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共青团信阳市浉河区委</w:t>
      </w: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公开单位联系人：王静娴       联系方式：0376-6607277</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共青团信阳市浉河区委概况</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部门决算单位构成</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共青团信阳市浉河区委2017年度部门决算情况说明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共青团信阳市浉河区委概况</w:t>
      </w:r>
    </w:p>
    <w:p>
      <w:pPr>
        <w:numPr>
          <w:ilvl w:val="0"/>
          <w:numId w:val="2"/>
        </w:numPr>
        <w:spacing w:line="5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主要职能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（一）根据党的路线、方针、政策，围绕区委的中心工作，按照上级团委的要求，拟定全区共青团工作计划，积极完成党组织交给的各项任务。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调查青少年思想动态和青少年工作状况，研究青少年运动、青少年思想教育和青少年事业发展等问题，提出相应对策。对青少年进行理想信念教育、道德教育、纪律教育和革命传统教育，引导青少年提高思想政治觉悟。团结和带领全区团员青年发扬“党有号召、团有行动”的光荣传统，积极投身经济建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代表青少年利益，维护青少年的合法权益。加强团的基层组织建设和各项规章制度建设，协助组织部门搞好团干部的管理、使用和考察。负责召开全区团员代表大会，并指导基层开好团员大会、团员代表大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拟定实施全区团员发展计划；积极推荐优秀团员入党；负责团费的收缴、管理和使用。指导管理全区青年组织和青年社团组织工作。指导全区少先队的工作，协助有关部门选拔好中小学少先队总辅导员和辅导员；对少先队员进行理想信念教育和爱国主义教育。</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（五）承办区委、区人民政府和上级团委交办的其他工作。</w:t>
      </w:r>
    </w:p>
    <w:p>
      <w:pPr>
        <w:spacing w:line="54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二、部门决算单位构成</w:t>
      </w:r>
    </w:p>
    <w:p>
      <w:pPr>
        <w:spacing w:line="540" w:lineRule="exact"/>
        <w:ind w:firstLine="640" w:firstLineChars="200"/>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纳入共青团信阳市浉河区委2017年度部门决算编制范围的单位包括共青团信阳市浉河区委本级</w:t>
      </w:r>
      <w:r>
        <w:rPr>
          <w:rFonts w:hint="eastAsia" w:ascii="仿宋_GB2312" w:hAnsi="仿宋_GB2312" w:eastAsia="仿宋_GB2312" w:cs="仿宋_GB2312"/>
          <w:sz w:val="32"/>
          <w:szCs w:val="32"/>
          <w:lang w:eastAsia="zh-CN"/>
        </w:rPr>
        <w:t>，无二级机构。</w:t>
      </w:r>
    </w:p>
    <w:p>
      <w:pPr>
        <w:spacing w:line="540" w:lineRule="exact"/>
        <w:ind w:left="709"/>
        <w:outlineLvl w:val="1"/>
        <w:rPr>
          <w:rFonts w:ascii="黑体" w:hAnsi="黑体" w:eastAsia="黑体" w:cs="黑体"/>
          <w:sz w:val="32"/>
        </w:rPr>
      </w:pPr>
      <w:r>
        <w:rPr>
          <w:rFonts w:hint="eastAsia" w:ascii="黑体" w:hAnsi="黑体" w:eastAsia="黑体" w:cs="黑体"/>
          <w:sz w:val="32"/>
        </w:rPr>
        <w:t>三、机构设置</w:t>
      </w:r>
    </w:p>
    <w:p>
      <w:pPr>
        <w:spacing w:line="540" w:lineRule="exact"/>
        <w:ind w:left="709"/>
        <w:outlineLvl w:val="1"/>
        <w:rPr>
          <w:rFonts w:ascii="仿宋_GB2312" w:hAnsi="仿宋_GB2312" w:eastAsia="仿宋_GB2312" w:cs="仿宋_GB2312"/>
          <w:sz w:val="32"/>
        </w:rPr>
      </w:pPr>
      <w:r>
        <w:rPr>
          <w:rFonts w:hint="eastAsia" w:ascii="仿宋_GB2312" w:hAnsi="仿宋_GB2312" w:eastAsia="仿宋_GB2312" w:cs="仿宋_GB2312"/>
          <w:sz w:val="32"/>
        </w:rPr>
        <w:t>根据上述职责及《团章》规定，共青团信阳市浉河区委实行人员分工负责，不内设机构。</w:t>
      </w:r>
    </w:p>
    <w:p>
      <w:pPr>
        <w:spacing w:line="540" w:lineRule="exact"/>
        <w:ind w:left="640"/>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共青团信阳市浉河区委</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2017年度收入总计78.9万元，支出总计64.6万元。（我单位2016年以前的决算由区委一起做，</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2017年新增单位，</w:t>
      </w:r>
      <w:r>
        <w:rPr>
          <w:rFonts w:hint="eastAsia" w:ascii="仿宋_GB2312" w:hAnsi="宋体" w:eastAsia="仿宋_GB2312" w:cs="Courier New"/>
          <w:sz w:val="32"/>
          <w:szCs w:val="32"/>
        </w:rPr>
        <w:t>故无2016年决算数据）</w:t>
      </w:r>
    </w:p>
    <w:p>
      <w:pPr>
        <w:adjustRightInd w:val="0"/>
        <w:snapToGrid w:val="0"/>
        <w:spacing w:line="360" w:lineRule="auto"/>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收入合计78.9万元，其中：财政拨款收入78.9万元，占100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2017年度支出合计64.6万元，其中：基本支出64.6万元，占100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2017年财政拨款收支总决算78.9万元、64.6万元。（我单位2016年以前的决算由区委一起做，</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2017年新增单位，</w:t>
      </w:r>
      <w:r>
        <w:rPr>
          <w:rFonts w:hint="eastAsia" w:ascii="仿宋_GB2312" w:hAnsi="宋体" w:eastAsia="仿宋_GB2312" w:cs="Courier New"/>
          <w:sz w:val="32"/>
          <w:szCs w:val="32"/>
        </w:rPr>
        <w:t>故无2016年决算数据）</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2017年一般公共预算财政拨款支出64.6万元，占支出合计的100%。（我单位2016年以前的决算由区委一起做，</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2017年新增单位，</w:t>
      </w:r>
      <w:r>
        <w:rPr>
          <w:rFonts w:hint="eastAsia" w:ascii="仿宋_GB2312" w:hAnsi="宋体" w:eastAsia="仿宋_GB2312" w:cs="Courier New"/>
          <w:sz w:val="32"/>
          <w:szCs w:val="32"/>
        </w:rPr>
        <w:t>故无2016年决算数据）</w:t>
      </w: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2017年度一般公共预算财政拨款支出64.6万元，主要用于以下方面：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支出64.6万元，占100%。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2017年度一般公共预算财政拨款支出年初预算为51.8万元，支出决算为64.6万元，完成年初预算的125%。决算数大于预算数的主要原因是单位增设二级机构，人员增加，行政运行及人员经费相应增加。</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年初预算为36.8万元，支出决算为52万元，完成年初预算的141%。决算数大于预算数的主要原因是单位增设二级机构，人员增加，行政运行及人员经费相应增加。</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年初预算为15万元，支出决算为12.6万元，完成年初预算的84%。决算数小于预算数的主要原因是大型活动的数量减少。</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2017年一般公共预算财政拨款基本支出47.3万元，其中：</w:t>
      </w:r>
      <w:r>
        <w:rPr>
          <w:rFonts w:hint="eastAsia" w:ascii="仿宋_GB2312" w:hAnsi="Times New Roman" w:eastAsia="仿宋_GB2312" w:cs="仿宋_GB2312"/>
          <w:bCs/>
          <w:spacing w:val="-1"/>
          <w:kern w:val="0"/>
          <w:sz w:val="32"/>
          <w:szCs w:val="32"/>
        </w:rPr>
        <w:t>人员经费32.2万元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主要包括：基本工资、津贴补贴、奖金、机关事业单位基本养老保险缴费、社会保障缴费、住房公积金；</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Cs/>
          <w:spacing w:val="-1"/>
          <w:kern w:val="0"/>
          <w:sz w:val="32"/>
          <w:szCs w:val="32"/>
        </w:rPr>
        <w:t>22</w:t>
      </w:r>
      <w:r>
        <w:rPr>
          <w:rFonts w:hint="eastAsia" w:ascii="仿宋_GB2312" w:hAnsi="Times New Roman" w:eastAsia="仿宋_GB2312" w:cs="仿宋_GB2312"/>
          <w:bCs/>
          <w:spacing w:val="-2"/>
          <w:kern w:val="0"/>
          <w:sz w:val="32"/>
          <w:szCs w:val="32"/>
        </w:rPr>
        <w:t>.1</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，主要包括：办公费、印刷费、电费、差旅费、工会经费、其他交通费用、其他商品和服务支出。</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0万元，支出决算为0万元，完成预算的0%，其中：因公出国（境）费支出决算为0万元，完成预算的0%；公务用车购置及运行费支出决算为0万元，完成预算的0%；公务接待费支出决算为0万元，完成预算的0%。</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我单位2016年以前的决算由区委一起做，</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2017年新增单位，</w:t>
      </w:r>
      <w:r>
        <w:rPr>
          <w:rFonts w:hint="eastAsia" w:ascii="仿宋_GB2312" w:hAnsi="宋体" w:eastAsia="仿宋_GB2312" w:cs="Courier New"/>
          <w:sz w:val="32"/>
          <w:szCs w:val="32"/>
        </w:rPr>
        <w:t>故无</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2016年</w:t>
      </w:r>
      <w:r>
        <w:rPr>
          <w:rFonts w:hint="eastAsia" w:ascii="仿宋_GB2312" w:hAnsi="宋体" w:eastAsia="仿宋_GB2312" w:cs="Courier New"/>
          <w:sz w:val="32"/>
          <w:szCs w:val="32"/>
          <w:lang w:eastAsia="zh-CN"/>
        </w:rPr>
        <w:t>对比</w:t>
      </w:r>
      <w:r>
        <w:rPr>
          <w:rFonts w:hint="eastAsia" w:ascii="仿宋_GB2312" w:hAnsi="宋体" w:eastAsia="仿宋_GB2312" w:cs="Courier New"/>
          <w:sz w:val="32"/>
          <w:szCs w:val="32"/>
        </w:rPr>
        <w:t>数据</w:t>
      </w:r>
      <w:r>
        <w:rPr>
          <w:rFonts w:hint="eastAsia" w:ascii="仿宋_GB2312" w:hAnsi="宋体" w:eastAsia="仿宋_GB2312" w:cs="Courier New"/>
          <w:sz w:val="32"/>
          <w:szCs w:val="32"/>
          <w:lang w:eastAsia="zh-CN"/>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2017年度“三公”经费财政拨款支出决算中，因公出国（境）费支出决算0万元，占0%；公务用车购置及运行费支出决算0万元，占0%；公务接待费支出决算0万元，占0%。具体情况如下：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1.因公出国（境）费</w:t>
      </w:r>
      <w:r>
        <w:rPr>
          <w:rFonts w:hint="eastAsia" w:ascii="仿宋_GB2312" w:hAnsi="宋体" w:eastAsia="仿宋_GB2312" w:cs="Courier New"/>
          <w:sz w:val="32"/>
          <w:szCs w:val="32"/>
        </w:rPr>
        <w:t>支出0万元。全年安排委机关因公出国（境）团组0个，累计0人次。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p>
    <w:p>
      <w:pPr>
        <w:numPr>
          <w:numId w:val="0"/>
        </w:numPr>
        <w:kinsoku w:val="0"/>
        <w:overflowPunct w:val="0"/>
        <w:autoSpaceDE w:val="0"/>
        <w:autoSpaceDN w:val="0"/>
        <w:adjustRightInd w:val="0"/>
        <w:snapToGrid w:val="0"/>
        <w:spacing w:line="360" w:lineRule="auto"/>
        <w:ind w:leftChars="200" w:firstLine="321" w:firstLineChars="1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w:t>
      </w:r>
    </w:p>
    <w:p>
      <w:pPr>
        <w:numPr>
          <w:numId w:val="0"/>
        </w:numPr>
        <w:kinsoku w:val="0"/>
        <w:overflowPunct w:val="0"/>
        <w:autoSpaceDE w:val="0"/>
        <w:autoSpaceDN w:val="0"/>
        <w:adjustRightInd w:val="0"/>
        <w:snapToGrid w:val="0"/>
        <w:spacing w:line="360" w:lineRule="auto"/>
        <w:ind w:leftChars="200" w:firstLine="320" w:firstLineChars="100"/>
        <w:rPr>
          <w:rFonts w:ascii="仿宋_GB2312" w:hAnsi="宋体" w:eastAsia="仿宋_GB2312" w:cs="Courier New"/>
          <w:b/>
          <w:bCs/>
          <w:sz w:val="32"/>
          <w:szCs w:val="32"/>
        </w:rPr>
      </w:pPr>
      <w:r>
        <w:rPr>
          <w:rFonts w:hint="eastAsia" w:ascii="仿宋_GB2312" w:hAnsi="宋体" w:eastAsia="仿宋_GB2312" w:cs="Courier New"/>
          <w:sz w:val="32"/>
          <w:szCs w:val="32"/>
        </w:rPr>
        <w:t>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2017年期末，共青团信阳市浉河区委机关开支财政拨款的公务用车保有量为0量。</w:t>
      </w:r>
    </w:p>
    <w:p>
      <w:pPr>
        <w:kinsoku w:val="0"/>
        <w:overflowPunct w:val="0"/>
        <w:autoSpaceDE w:val="0"/>
        <w:autoSpaceDN w:val="0"/>
        <w:adjustRightInd w:val="0"/>
        <w:snapToGrid w:val="0"/>
        <w:spacing w:line="360" w:lineRule="auto"/>
        <w:ind w:left="420" w:leftChars="200" w:firstLine="321" w:firstLineChars="100"/>
        <w:rPr>
          <w:rFonts w:ascii="仿宋_GB2312" w:hAnsi="宋体" w:eastAsia="仿宋_GB2312" w:cs="Courier New"/>
          <w:b/>
          <w:bCs/>
          <w:sz w:val="32"/>
          <w:szCs w:val="32"/>
        </w:rPr>
      </w:pPr>
      <w:r>
        <w:rPr>
          <w:rFonts w:hint="eastAsia" w:ascii="仿宋_GB2312" w:hAnsi="宋体" w:eastAsia="仿宋_GB2312" w:cs="Courier New"/>
          <w:b/>
          <w:bCs/>
          <w:sz w:val="32"/>
          <w:szCs w:val="32"/>
        </w:rPr>
        <w:t>3.公务接待费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支出为0万元。共青团信阳市浉河区委2017年度共接待国（境）外来访团组0个、来访外宾0人次（不包括陪同人员）。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支出为0万元。共青团信阳市浉河区委2017年度共接待国内来访团组0个、来访外宾0人次（不包括陪同人员）。</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根据财政预算管理要求，共青团信阳市浉河区委对2017年度一般公共预算项目支出全面开展绩效自评。其中，一级项目0个，二级项目0个，共涉及预算资金0万元，自评覆盖率达到100%。 </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共青团信阳市浉河区委在2017年度部门决算中无项目，未增加项目绩效评价结果。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2017年度机关运行经费支出15.1万元</w:t>
      </w:r>
      <w:r>
        <w:rPr>
          <w:rFonts w:hint="eastAsia" w:ascii="仿宋_GB2312" w:hAnsi="宋体" w:eastAsia="仿宋_GB2312" w:cs="Courier New"/>
          <w:sz w:val="32"/>
          <w:szCs w:val="32"/>
          <w:lang w:eastAsia="zh-CN"/>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4.7万元，其中：政府采购货物支出4.7万元，政府采购工程支出0万元，政府采购服务支出0万元。授予中小企业合同金额0万元，占政府采购支出总额的0%，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共青团信阳市浉河区委共有车辆0辆；其中：省级领导干部用车0辆、一般公务用车0辆、一般执法执勤用车0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bookmarkStart w:id="0" w:name="_GoBack"/>
      <w:bookmarkEnd w:id="0"/>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90C6C"/>
    <w:rsid w:val="00407005"/>
    <w:rsid w:val="005274DA"/>
    <w:rsid w:val="00577242"/>
    <w:rsid w:val="00630D31"/>
    <w:rsid w:val="006B17CC"/>
    <w:rsid w:val="00783862"/>
    <w:rsid w:val="008059AE"/>
    <w:rsid w:val="00B54309"/>
    <w:rsid w:val="00B84FB0"/>
    <w:rsid w:val="00EE0BEE"/>
    <w:rsid w:val="00F93487"/>
    <w:rsid w:val="01064770"/>
    <w:rsid w:val="04453648"/>
    <w:rsid w:val="09BB2134"/>
    <w:rsid w:val="0A303D77"/>
    <w:rsid w:val="13DA4090"/>
    <w:rsid w:val="15492582"/>
    <w:rsid w:val="16AA5C8C"/>
    <w:rsid w:val="1BB26345"/>
    <w:rsid w:val="1E7D3B34"/>
    <w:rsid w:val="209C4FF0"/>
    <w:rsid w:val="21843C7F"/>
    <w:rsid w:val="22C66A7E"/>
    <w:rsid w:val="258F34D6"/>
    <w:rsid w:val="2BA4769A"/>
    <w:rsid w:val="2CD06EF4"/>
    <w:rsid w:val="32EF40CE"/>
    <w:rsid w:val="372974AC"/>
    <w:rsid w:val="3A017B6E"/>
    <w:rsid w:val="3CE47224"/>
    <w:rsid w:val="3DC30DB2"/>
    <w:rsid w:val="42271DDB"/>
    <w:rsid w:val="48036E61"/>
    <w:rsid w:val="48B52937"/>
    <w:rsid w:val="48EE3EF3"/>
    <w:rsid w:val="4B7E7F21"/>
    <w:rsid w:val="4C1E2F28"/>
    <w:rsid w:val="4D2356AE"/>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685</Words>
  <Characters>3909</Characters>
  <Lines>32</Lines>
  <Paragraphs>9</Paragraphs>
  <TotalTime>1</TotalTime>
  <ScaleCrop>false</ScaleCrop>
  <LinksUpToDate>false</LinksUpToDate>
  <CharactersWithSpaces>4585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2019-02-12T09:21:28Z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