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44"/>
          <w:szCs w:val="44"/>
        </w:rPr>
      </w:pPr>
    </w:p>
    <w:p>
      <w:pPr>
        <w:spacing w:line="480" w:lineRule="auto"/>
        <w:jc w:val="center"/>
        <w:rPr>
          <w:rFonts w:ascii="黑体" w:hAnsi="黑体" w:eastAsia="黑体"/>
          <w:b/>
          <w:sz w:val="44"/>
          <w:szCs w:val="44"/>
        </w:rPr>
      </w:pPr>
    </w:p>
    <w:p>
      <w:pPr>
        <w:spacing w:line="480" w:lineRule="auto"/>
        <w:jc w:val="center"/>
        <w:rPr>
          <w:rFonts w:ascii="黑体" w:hAnsi="黑体" w:eastAsia="黑体"/>
          <w:b/>
          <w:sz w:val="44"/>
          <w:szCs w:val="44"/>
        </w:rPr>
      </w:pPr>
    </w:p>
    <w:p>
      <w:pPr>
        <w:spacing w:line="1200" w:lineRule="auto"/>
        <w:rPr>
          <w:rFonts w:ascii="隶书" w:hAnsi="隶书" w:eastAsia="隶书" w:cs="隶书"/>
          <w:sz w:val="52"/>
          <w:szCs w:val="52"/>
        </w:rPr>
      </w:pPr>
      <w:r>
        <w:rPr>
          <w:rFonts w:hint="eastAsia" w:ascii="隶书" w:hAnsi="隶书" w:eastAsia="隶书" w:cs="隶书"/>
          <w:sz w:val="52"/>
          <w:szCs w:val="52"/>
        </w:rPr>
        <w:t xml:space="preserve">           信阳市浉河区</w:t>
      </w:r>
    </w:p>
    <w:p>
      <w:pPr>
        <w:spacing w:line="1200" w:lineRule="auto"/>
        <w:rPr>
          <w:rFonts w:ascii="隶书" w:hAnsi="隶书" w:eastAsia="隶书" w:cs="隶书"/>
          <w:sz w:val="52"/>
          <w:szCs w:val="52"/>
        </w:rPr>
      </w:pPr>
      <w:r>
        <w:rPr>
          <w:rFonts w:hint="eastAsia" w:ascii="隶书" w:hAnsi="隶书" w:eastAsia="隶书" w:cs="隶书"/>
          <w:sz w:val="52"/>
          <w:szCs w:val="52"/>
        </w:rPr>
        <w:t xml:space="preserve">        工业和信息化委员会</w:t>
      </w:r>
    </w:p>
    <w:p>
      <w:pPr>
        <w:jc w:val="center"/>
        <w:rPr>
          <w:rFonts w:ascii="隶书" w:hAnsi="隶书" w:eastAsia="隶书" w:cs="隶书"/>
          <w:sz w:val="52"/>
          <w:szCs w:val="52"/>
        </w:rPr>
      </w:pPr>
    </w:p>
    <w:p>
      <w:pPr>
        <w:jc w:val="center"/>
        <w:rPr>
          <w:rFonts w:ascii="隶书" w:hAnsi="隶书" w:eastAsia="隶书" w:cs="隶书"/>
          <w:b/>
          <w:sz w:val="52"/>
          <w:szCs w:val="52"/>
        </w:rPr>
      </w:pPr>
      <w:r>
        <w:rPr>
          <w:rFonts w:hint="eastAsia" w:ascii="隶书" w:hAnsi="隶书" w:eastAsia="隶书" w:cs="隶书"/>
          <w:sz w:val="52"/>
          <w:szCs w:val="52"/>
        </w:rPr>
        <w:t>2017年度部门决算</w:t>
      </w:r>
    </w:p>
    <w:p>
      <w:pPr>
        <w:spacing w:line="480" w:lineRule="auto"/>
        <w:jc w:val="center"/>
        <w:rPr>
          <w:rFonts w:ascii="黑体" w:hAnsi="黑体" w:eastAsia="黑体"/>
          <w:b/>
          <w:sz w:val="52"/>
          <w:szCs w:val="52"/>
        </w:rPr>
      </w:pPr>
    </w:p>
    <w:p>
      <w:pPr>
        <w:spacing w:line="480" w:lineRule="auto"/>
        <w:jc w:val="center"/>
        <w:rPr>
          <w:rFonts w:ascii="黑体" w:hAnsi="黑体" w:eastAsia="黑体"/>
          <w:b/>
          <w:sz w:val="44"/>
          <w:szCs w:val="44"/>
        </w:rPr>
      </w:pPr>
    </w:p>
    <w:p>
      <w:pPr>
        <w:spacing w:line="480" w:lineRule="auto"/>
        <w:jc w:val="center"/>
        <w:rPr>
          <w:rFonts w:ascii="黑体" w:hAnsi="黑体" w:eastAsia="黑体"/>
          <w:b/>
          <w:sz w:val="44"/>
          <w:szCs w:val="44"/>
        </w:rPr>
      </w:pPr>
    </w:p>
    <w:p>
      <w:pPr>
        <w:spacing w:line="480" w:lineRule="auto"/>
        <w:jc w:val="center"/>
        <w:rPr>
          <w:rFonts w:ascii="黑体" w:hAnsi="黑体" w:eastAsia="黑体"/>
          <w:b/>
          <w:sz w:val="44"/>
          <w:szCs w:val="44"/>
        </w:rPr>
      </w:pPr>
    </w:p>
    <w:p>
      <w:pPr>
        <w:spacing w:line="480" w:lineRule="auto"/>
        <w:jc w:val="center"/>
        <w:rPr>
          <w:rFonts w:ascii="黑体" w:hAnsi="黑体" w:eastAsia="黑体"/>
          <w:b/>
          <w:sz w:val="44"/>
          <w:szCs w:val="44"/>
        </w:rPr>
      </w:pPr>
    </w:p>
    <w:p>
      <w:pPr>
        <w:spacing w:line="480" w:lineRule="auto"/>
        <w:jc w:val="center"/>
        <w:rPr>
          <w:rFonts w:ascii="黑体" w:hAnsi="黑体" w:eastAsia="黑体"/>
          <w:b/>
          <w:sz w:val="44"/>
          <w:szCs w:val="44"/>
        </w:rPr>
      </w:pPr>
    </w:p>
    <w:p>
      <w:pPr>
        <w:spacing w:line="480" w:lineRule="auto"/>
        <w:jc w:val="center"/>
        <w:rPr>
          <w:rFonts w:ascii="黑体" w:hAnsi="黑体" w:eastAsia="黑体"/>
          <w:b/>
          <w:sz w:val="44"/>
          <w:szCs w:val="44"/>
        </w:rPr>
      </w:pPr>
    </w:p>
    <w:p>
      <w:pPr>
        <w:spacing w:line="480" w:lineRule="auto"/>
        <w:jc w:val="center"/>
        <w:rPr>
          <w:rFonts w:ascii="黑体" w:hAnsi="黑体" w:eastAsia="黑体"/>
          <w:b/>
          <w:sz w:val="44"/>
          <w:szCs w:val="44"/>
        </w:rPr>
      </w:pPr>
    </w:p>
    <w:p>
      <w:pPr>
        <w:spacing w:line="480" w:lineRule="auto"/>
        <w:jc w:val="center"/>
        <w:rPr>
          <w:rFonts w:ascii="黑体" w:hAnsi="黑体" w:eastAsia="黑体"/>
          <w:b/>
          <w:sz w:val="44"/>
          <w:szCs w:val="44"/>
        </w:rPr>
      </w:pPr>
    </w:p>
    <w:p>
      <w:pPr>
        <w:spacing w:line="360" w:lineRule="auto"/>
        <w:rPr>
          <w:rFonts w:hint="eastAsia" w:ascii="黑体" w:hAnsi="黑体" w:eastAsia="黑体"/>
          <w:b/>
          <w:sz w:val="44"/>
          <w:szCs w:val="44"/>
        </w:rPr>
      </w:pPr>
    </w:p>
    <w:p>
      <w:pPr>
        <w:spacing w:line="360" w:lineRule="auto"/>
        <w:rPr>
          <w:rFonts w:hint="eastAsia" w:ascii="黑体" w:hAnsi="黑体" w:eastAsia="黑体"/>
          <w:b/>
          <w:sz w:val="44"/>
          <w:szCs w:val="44"/>
        </w:rPr>
      </w:pPr>
    </w:p>
    <w:p>
      <w:pPr>
        <w:spacing w:line="360" w:lineRule="auto"/>
        <w:jc w:val="center"/>
        <w:rPr>
          <w:rFonts w:ascii="黑体" w:hAnsi="黑体" w:eastAsia="黑体" w:cs="黑体"/>
          <w:sz w:val="32"/>
          <w:szCs w:val="32"/>
        </w:rPr>
      </w:pPr>
      <w:r>
        <w:rPr>
          <w:rFonts w:hint="eastAsia" w:ascii="黑体" w:hAnsi="黑体" w:eastAsia="黑体" w:cs="黑体"/>
          <w:bCs/>
          <w:sz w:val="32"/>
          <w:szCs w:val="32"/>
        </w:rPr>
        <w:t>目　　录</w:t>
      </w:r>
    </w:p>
    <w:p>
      <w:pPr>
        <w:spacing w:line="360" w:lineRule="auto"/>
        <w:jc w:val="left"/>
        <w:rPr>
          <w:rFonts w:ascii="黑体" w:hAnsi="黑体" w:eastAsia="黑体" w:cs="仿宋_GB2312"/>
          <w:bCs/>
          <w:sz w:val="32"/>
          <w:szCs w:val="32"/>
        </w:rPr>
      </w:pPr>
      <w:r>
        <w:rPr>
          <w:rFonts w:hint="eastAsia" w:ascii="黑体" w:hAnsi="黑体" w:eastAsia="黑体" w:cs="仿宋_GB2312"/>
          <w:bCs/>
          <w:sz w:val="32"/>
          <w:szCs w:val="32"/>
        </w:rPr>
        <w:t>第一部分　　区工信委概况</w:t>
      </w:r>
    </w:p>
    <w:p>
      <w:pPr>
        <w:numPr>
          <w:ilvl w:val="0"/>
          <w:numId w:val="1"/>
        </w:numPr>
        <w:spacing w:line="360" w:lineRule="auto"/>
        <w:jc w:val="left"/>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主要职能</w:t>
      </w:r>
    </w:p>
    <w:p>
      <w:pPr>
        <w:numPr>
          <w:ilvl w:val="0"/>
          <w:numId w:val="1"/>
        </w:numPr>
        <w:spacing w:line="360" w:lineRule="auto"/>
        <w:jc w:val="left"/>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部门决算单位构成</w:t>
      </w:r>
    </w:p>
    <w:p>
      <w:pPr>
        <w:spacing w:line="360" w:lineRule="auto"/>
        <w:jc w:val="left"/>
        <w:rPr>
          <w:rFonts w:ascii="黑体" w:hAnsi="黑体" w:eastAsia="黑体" w:cs="仿宋_GB2312"/>
          <w:sz w:val="32"/>
          <w:szCs w:val="32"/>
        </w:rPr>
      </w:pPr>
      <w:r>
        <w:rPr>
          <w:rFonts w:hint="eastAsia" w:ascii="黑体" w:hAnsi="黑体" w:eastAsia="黑体" w:cs="仿宋_GB2312"/>
          <w:bCs/>
          <w:sz w:val="32"/>
          <w:szCs w:val="32"/>
        </w:rPr>
        <w:t>第二部分　　区工信委2017年度部门决算情况说明</w:t>
      </w:r>
    </w:p>
    <w:p>
      <w:pPr>
        <w:jc w:val="left"/>
        <w:rPr>
          <w:rFonts w:cs="楷体_GB2312" w:asciiTheme="majorEastAsia" w:hAnsiTheme="majorEastAsia" w:eastAsiaTheme="majorEastAsia"/>
          <w:sz w:val="32"/>
          <w:szCs w:val="32"/>
        </w:rPr>
      </w:pPr>
      <w:r>
        <w:rPr>
          <w:rFonts w:hint="eastAsia" w:cs="仿宋_GB2312" w:asciiTheme="majorEastAsia" w:hAnsiTheme="majorEastAsia" w:eastAsiaTheme="majorEastAsia"/>
          <w:sz w:val="32"/>
          <w:szCs w:val="32"/>
        </w:rPr>
        <w:t>一、</w:t>
      </w:r>
      <w:r>
        <w:rPr>
          <w:rFonts w:hint="eastAsia" w:cs="楷体_GB2312" w:asciiTheme="majorEastAsia" w:hAnsiTheme="majorEastAsia" w:eastAsiaTheme="majorEastAsia"/>
          <w:sz w:val="32"/>
          <w:szCs w:val="32"/>
        </w:rPr>
        <w:t>关于收入支出决算总体情况说明</w:t>
      </w:r>
    </w:p>
    <w:p>
      <w:pPr>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二、关于收入决算表情况说明</w:t>
      </w:r>
    </w:p>
    <w:p>
      <w:pPr>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三、关于支出决算表情况说明</w:t>
      </w:r>
    </w:p>
    <w:p>
      <w:pPr>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四、关于财政拨款收入支出决算总体情况说明</w:t>
      </w:r>
    </w:p>
    <w:p>
      <w:pPr>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五、关于一般公共预算财政拨款支出决算情况说明</w:t>
      </w:r>
    </w:p>
    <w:p>
      <w:pPr>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六、关于一般公共预算财政拨款基本支出决算情况说明</w:t>
      </w:r>
    </w:p>
    <w:p>
      <w:pPr>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七、关于一般公共预算财政拨款“三公”经费支出决算情况说明</w:t>
      </w:r>
    </w:p>
    <w:p>
      <w:pPr>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八</w:t>
      </w:r>
      <w:r>
        <w:rPr>
          <w:rFonts w:hint="eastAsia" w:cs="宋体" w:asciiTheme="majorEastAsia" w:hAnsiTheme="majorEastAsia" w:eastAsiaTheme="majorEastAsia"/>
          <w:sz w:val="32"/>
          <w:szCs w:val="32"/>
        </w:rPr>
        <w:t>、</w:t>
      </w:r>
      <w:r>
        <w:rPr>
          <w:rFonts w:hint="eastAsia" w:cs="楷体_GB2312" w:asciiTheme="majorEastAsia" w:hAnsiTheme="majorEastAsia" w:eastAsiaTheme="majorEastAsia"/>
          <w:sz w:val="32"/>
          <w:szCs w:val="32"/>
        </w:rPr>
        <w:t>关于预算绩效情况说明</w:t>
      </w:r>
    </w:p>
    <w:p>
      <w:pPr>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九、关于政府性基金预算财政拨款收入支出决算情况说明</w:t>
      </w:r>
    </w:p>
    <w:p>
      <w:pPr>
        <w:jc w:val="left"/>
        <w:rPr>
          <w:rFonts w:cs="楷体_GB2312" w:asciiTheme="majorEastAsia" w:hAnsiTheme="majorEastAsia" w:eastAsiaTheme="majorEastAsia"/>
          <w:sz w:val="32"/>
          <w:szCs w:val="32"/>
        </w:rPr>
      </w:pPr>
      <w:r>
        <w:rPr>
          <w:rFonts w:hint="eastAsia" w:cs="楷体_GB2312" w:asciiTheme="majorEastAsia" w:hAnsiTheme="majorEastAsia" w:eastAsiaTheme="majorEastAsia"/>
          <w:sz w:val="32"/>
          <w:szCs w:val="32"/>
        </w:rPr>
        <w:t>十、其他重要事项情况说明</w:t>
      </w:r>
    </w:p>
    <w:p>
      <w:pPr>
        <w:spacing w:line="360" w:lineRule="auto"/>
        <w:jc w:val="left"/>
        <w:rPr>
          <w:rFonts w:ascii="黑体" w:hAnsi="黑体" w:eastAsia="黑体" w:cs="黑体"/>
          <w:sz w:val="32"/>
          <w:szCs w:val="32"/>
        </w:rPr>
      </w:pPr>
      <w:r>
        <w:rPr>
          <w:rFonts w:hint="eastAsia" w:ascii="黑体" w:hAnsi="黑体" w:eastAsia="黑体" w:cs="仿宋_GB2312"/>
          <w:bCs/>
          <w:sz w:val="32"/>
          <w:szCs w:val="32"/>
        </w:rPr>
        <w:t>第三部分　　名词解释</w:t>
      </w:r>
    </w:p>
    <w:p>
      <w:pPr>
        <w:outlineLvl w:val="0"/>
        <w:rPr>
          <w:rFonts w:ascii="楷体_GB2312" w:hAnsi="楷体_GB2312" w:eastAsia="楷体_GB2312" w:cs="楷体_GB2312"/>
          <w:b/>
          <w:bCs/>
          <w:sz w:val="48"/>
          <w:szCs w:val="48"/>
        </w:rPr>
      </w:pPr>
    </w:p>
    <w:p>
      <w:pPr>
        <w:outlineLvl w:val="0"/>
        <w:rPr>
          <w:rFonts w:ascii="楷体_GB2312" w:hAnsi="楷体_GB2312" w:eastAsia="楷体_GB2312" w:cs="楷体_GB2312"/>
          <w:b/>
          <w:bCs/>
          <w:sz w:val="48"/>
          <w:szCs w:val="48"/>
        </w:rPr>
      </w:pPr>
      <w:r>
        <w:rPr>
          <w:rFonts w:hint="eastAsia" w:ascii="楷体_GB2312" w:hAnsi="楷体_GB2312" w:eastAsia="楷体_GB2312" w:cs="楷体_GB2312"/>
          <w:b/>
          <w:bCs/>
          <w:sz w:val="48"/>
          <w:szCs w:val="48"/>
        </w:rPr>
        <w:t xml:space="preserve">     </w:t>
      </w:r>
    </w:p>
    <w:p>
      <w:pPr>
        <w:outlineLvl w:val="0"/>
        <w:rPr>
          <w:rFonts w:ascii="楷体_GB2312" w:hAnsi="楷体_GB2312" w:eastAsia="楷体_GB2312" w:cs="楷体_GB2312"/>
          <w:b/>
          <w:bCs/>
          <w:sz w:val="48"/>
          <w:szCs w:val="48"/>
        </w:rPr>
      </w:pPr>
      <w:r>
        <w:rPr>
          <w:rFonts w:hint="eastAsia" w:ascii="楷体_GB2312" w:hAnsi="楷体_GB2312" w:eastAsia="楷体_GB2312" w:cs="楷体_GB2312"/>
          <w:b/>
          <w:bCs/>
          <w:sz w:val="48"/>
          <w:szCs w:val="48"/>
        </w:rPr>
        <w:t xml:space="preserve"> </w:t>
      </w:r>
    </w:p>
    <w:p>
      <w:pPr>
        <w:outlineLvl w:val="0"/>
        <w:rPr>
          <w:rFonts w:ascii="楷体_GB2312" w:hAnsi="楷体_GB2312" w:eastAsia="楷体_GB2312" w:cs="楷体_GB2312"/>
          <w:b/>
          <w:bCs/>
          <w:sz w:val="48"/>
          <w:szCs w:val="48"/>
        </w:rPr>
      </w:pPr>
    </w:p>
    <w:p>
      <w:pPr>
        <w:outlineLvl w:val="0"/>
        <w:rPr>
          <w:rFonts w:ascii="楷体_GB2312" w:hAnsi="楷体_GB2312" w:eastAsia="楷体_GB2312" w:cs="楷体_GB2312"/>
          <w:b/>
          <w:bCs/>
          <w:sz w:val="48"/>
          <w:szCs w:val="48"/>
        </w:rPr>
      </w:pPr>
    </w:p>
    <w:p>
      <w:pPr>
        <w:outlineLvl w:val="0"/>
        <w:rPr>
          <w:rFonts w:ascii="楷体_GB2312" w:hAnsi="楷体_GB2312" w:eastAsia="楷体_GB2312" w:cs="楷体_GB2312"/>
          <w:b/>
          <w:bCs/>
          <w:sz w:val="48"/>
          <w:szCs w:val="48"/>
        </w:rPr>
      </w:pPr>
    </w:p>
    <w:p>
      <w:pPr>
        <w:outlineLvl w:val="0"/>
        <w:rPr>
          <w:rFonts w:ascii="隶书" w:hAnsi="隶书" w:eastAsia="隶书" w:cs="隶书"/>
          <w:sz w:val="48"/>
          <w:szCs w:val="48"/>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楷体_GB2312" w:hAnsi="楷体_GB2312" w:eastAsia="楷体_GB2312" w:cs="楷体_GB2312"/>
          <w:b/>
          <w:bCs/>
          <w:sz w:val="52"/>
          <w:szCs w:val="52"/>
        </w:rPr>
        <w:t xml:space="preserve">    </w:t>
      </w:r>
      <w:r>
        <w:rPr>
          <w:rFonts w:hint="eastAsia" w:ascii="楷体_GB2312" w:hAnsi="楷体_GB2312" w:eastAsia="楷体_GB2312" w:cs="楷体_GB2312"/>
          <w:b/>
          <w:bCs/>
          <w:sz w:val="48"/>
          <w:szCs w:val="48"/>
        </w:rPr>
        <w:t xml:space="preserve"> </w:t>
      </w:r>
      <w:r>
        <w:rPr>
          <w:rFonts w:hint="eastAsia" w:ascii="隶书" w:hAnsi="隶书" w:eastAsia="隶书" w:cs="隶书"/>
          <w:sz w:val="48"/>
          <w:szCs w:val="48"/>
        </w:rPr>
        <w:t>第一部分　　区工信委概况</w:t>
      </w:r>
    </w:p>
    <w:p>
      <w:pPr>
        <w:spacing w:line="360" w:lineRule="auto"/>
        <w:outlineLvl w:val="0"/>
        <w:rPr>
          <w:rFonts w:ascii="黑体" w:hAnsi="黑体" w:eastAsia="黑体" w:cs="仿宋_GB2312"/>
          <w:bCs/>
          <w:sz w:val="32"/>
          <w:szCs w:val="32"/>
        </w:rPr>
      </w:pPr>
      <w:r>
        <w:rPr>
          <w:rFonts w:hint="eastAsia" w:ascii="仿宋_GB2312" w:hAnsi="仿宋_GB2312" w:eastAsia="仿宋_GB2312" w:cs="仿宋_GB2312"/>
          <w:b/>
          <w:bCs/>
          <w:sz w:val="36"/>
          <w:szCs w:val="36"/>
        </w:rPr>
        <w:t xml:space="preserve">     </w:t>
      </w:r>
      <w:r>
        <w:rPr>
          <w:rFonts w:hint="eastAsia" w:ascii="黑体" w:hAnsi="黑体" w:eastAsia="黑体" w:cs="仿宋_GB2312"/>
          <w:bCs/>
          <w:sz w:val="32"/>
          <w:szCs w:val="32"/>
        </w:rPr>
        <w:t>一、主要职责</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（一）提出全区新型工业化发展战略和政策，协调解决新型工业化进程中的重大问题，拟订并组织实施全区工业和信息化的发展规划。</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（二）拟订并组织实施全区工业行业规划、计划和产业政策，提出优化产业布局、结构的政策建议，起草相关规章草案，拟订行业技术规范和标准并组织实施，指导行业质量管理工作。</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（三）监测分析全区工业运行态势，统计并发布相关信息，进行预测预警和信息引导，协调解决行业运行发展中的有关问题并提出政策建议，负责工业应急管理、产业安全和国防动员有关工作。</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（四）负责指导工业企业改制工作，拟订全区工业企业改革的政策，推动建立现代企业制度；指导企业管理人员的培训和企业家队伍建设工作。</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（五）负责推进工业技术改造和产业结构调整，指导工业发展，推进工业化和信息化融合，促进工业经济统筹协调发展，提高工业整体技术水平，不断增强自主创新能力，加快工业结构调整和优化升级步伐。</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六）负责提出全区工业、信息化固定资产投资规模和方向（含利用外资和境外投资）以及国家、省、市对口部门和本区用于工业和信息化财政性建设资金安排的意见，按照上级规定的权限审批、核准国家、省、市、区规划内和年度计划规模内固定资产投资项目。</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七）组织实施国家高新技术产业中涉及生物医药、新材料、信息产业等的规划、政策和标准；指导行业技术创新和技术进步，以先进适用技术改造提升传统产业；组织实施国家、省、市、区有关重大科技专项工程，推进相关科研成果产业化；推动全区软件业、信息服务业和新兴产业发展。</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八）承担全区振兴装备制造业组织协调的责任，组织拟订重大技术装备发展和自主创新规划、政策；依托国家、省和市重点工程建设，协调有关重大专项工程的实施；推进重大技术装备国产化，指导引进重大技术装备的消化创新。</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九）拟订并组织实施全区工业、信息化的能源节约和资源综合利用、清洁生产促进政策，参与拟订能源节约和资源综合利用、清洁生产促进规划，组织协调相关重大示范工程和新产品、新技术、新设备、新材料的推广应用。</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（十）推进全区工业和信息化体制改革和管理创新，提高行业综合素质和核心竞争力，指导相关行业加强安全生产管理。</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（十一）研究提出全区钢铁、有色金属、石化（不含炼油）、化工（不含煤制燃料和燃料乙醇）、建材等行业管理政策和建议，依法规范和整顿其经营秩序。</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（十二）负责全区中小企业非公有制经济发展的宏观指导，会同有关部门拟订促进中小企业和非公有制经济发展的相关政策、措施并监督检查执行情况；负责中小企业融资服务体系建设，协调解决有关重大问题。</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十三）统筹推进全区信息化工作，组织制订相关政策并协调信息化建设中的重大问题，促进电信、广播电视和计算机三网融合，指导协调政务信息化、电子商务发展，推动跨行业、跨部门的互联、互通和重要信息资源的开发利用、共享。</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（十四）承担相关信息安全管理的责任，负责协调维护全区信息安全和信息安全保障体系建设，指导监督政府部门、重点行业的重要信息系统和基础信息网络的安全保障工作，协调处理信息安全重大事件。</w:t>
      </w:r>
    </w:p>
    <w:p>
      <w:pPr>
        <w:spacing w:line="360" w:lineRule="auto"/>
        <w:ind w:firstLine="630"/>
        <w:rPr>
          <w:rFonts w:ascii="仿宋_GB2312" w:hAnsi="宋体" w:eastAsia="仿宋_GB2312" w:cs="Times New Roman"/>
          <w:sz w:val="32"/>
          <w:szCs w:val="32"/>
        </w:rPr>
      </w:pPr>
      <w:r>
        <w:rPr>
          <w:rFonts w:hint="eastAsia" w:ascii="仿宋_GB2312" w:hAnsi="宋体" w:eastAsia="仿宋_GB2312" w:cs="Times New Roman"/>
          <w:sz w:val="32"/>
          <w:szCs w:val="32"/>
        </w:rPr>
        <w:t>（十五）指导和推动中小企业、非公有制经济的区域性合作、专业化协作、对外合作、招商引资工作；负责牵头组织有关部门对全区工业、中小企业、非公有制经济发展情况的考核和提出奖惩意见。</w:t>
      </w:r>
    </w:p>
    <w:p>
      <w:pPr>
        <w:spacing w:line="360" w:lineRule="auto"/>
        <w:ind w:firstLine="630"/>
        <w:rPr>
          <w:rFonts w:ascii="黑体" w:hAnsi="黑体" w:eastAsia="黑体" w:cs="黑体"/>
          <w:sz w:val="32"/>
          <w:szCs w:val="32"/>
        </w:rPr>
      </w:pPr>
      <w:r>
        <w:rPr>
          <w:rFonts w:hint="eastAsia" w:ascii="仿宋_GB2312" w:hAnsi="宋体" w:eastAsia="仿宋_GB2312" w:cs="Times New Roman"/>
          <w:sz w:val="32"/>
          <w:szCs w:val="32"/>
        </w:rPr>
        <w:t>（十六）承办区政府交办的其他事项。</w:t>
      </w:r>
    </w:p>
    <w:p>
      <w:pPr>
        <w:spacing w:line="500" w:lineRule="exact"/>
        <w:jc w:val="left"/>
        <w:rPr>
          <w:rFonts w:ascii="黑体" w:hAnsi="黑体" w:eastAsia="黑体" w:cs="仿宋_GB2312"/>
          <w:bCs/>
          <w:sz w:val="32"/>
          <w:szCs w:val="32"/>
        </w:rPr>
      </w:pPr>
      <w:r>
        <w:rPr>
          <w:rFonts w:hint="eastAsia" w:ascii="黑体" w:hAnsi="黑体" w:eastAsia="黑体" w:cs="仿宋_GB2312"/>
          <w:bCs/>
          <w:sz w:val="32"/>
          <w:szCs w:val="32"/>
        </w:rPr>
        <w:t xml:space="preserve">    二、部门决算单位机构</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工信委内设10个股室</w:t>
      </w:r>
      <w:r>
        <w:rPr>
          <w:rFonts w:hint="eastAsia" w:ascii="仿宋_GB2312" w:hAnsi="仿宋_GB2312" w:eastAsia="仿宋_GB2312" w:cs="仿宋_GB2312"/>
          <w:sz w:val="32"/>
          <w:szCs w:val="32"/>
          <w:lang w:eastAsia="zh-CN"/>
        </w:rPr>
        <w:t>，（办公室、人事股、企改股、发展规划股、企业服务股、老干股、监察室、经济运行监测股、群工站、网络信息股），</w:t>
      </w:r>
      <w:r>
        <w:rPr>
          <w:rFonts w:hint="eastAsia" w:ascii="仿宋_GB2312" w:hAnsi="仿宋_GB2312" w:eastAsia="仿宋_GB2312" w:cs="仿宋_GB2312"/>
          <w:sz w:val="32"/>
          <w:szCs w:val="32"/>
        </w:rPr>
        <w:t>下设1个二级归口预算单位(区中小企业信用担保中心)，共有人员112人，其中：行政11人、事业21人、差供4人、自收自支3人、离退休人员53人，其他聘用人员19人，另有1人领取遗属补助。</w:t>
      </w:r>
    </w:p>
    <w:p>
      <w:pPr>
        <w:spacing w:line="5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纳入工信委2017年度部门决算编制范围的单位包括：</w:t>
      </w:r>
    </w:p>
    <w:p>
      <w:pPr>
        <w:spacing w:line="5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1、区工信委本级</w:t>
      </w:r>
    </w:p>
    <w:p>
      <w:pPr>
        <w:spacing w:line="5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2、区中小企业信用担保中心</w:t>
      </w:r>
    </w:p>
    <w:p>
      <w:pPr>
        <w:spacing w:line="560" w:lineRule="exact"/>
        <w:ind w:firstLine="585"/>
        <w:jc w:val="left"/>
        <w:rPr>
          <w:rFonts w:ascii="隶书" w:hAnsi="隶书" w:eastAsia="隶书" w:cs="隶书"/>
          <w:sz w:val="48"/>
          <w:szCs w:val="48"/>
        </w:rPr>
      </w:pPr>
    </w:p>
    <w:p>
      <w:pPr>
        <w:spacing w:line="560" w:lineRule="exact"/>
        <w:jc w:val="left"/>
        <w:rPr>
          <w:rFonts w:ascii="楷体_GB2312" w:eastAsia="楷体_GB2312"/>
          <w:b/>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widowControl/>
        <w:jc w:val="left"/>
        <w:rPr>
          <w:rFonts w:ascii="仿宋_GB2312" w:eastAsia="仿宋_GB2312"/>
          <w:sz w:val="52"/>
          <w:szCs w:val="52"/>
        </w:rPr>
      </w:pPr>
      <w:r>
        <w:rPr>
          <w:rFonts w:ascii="仿宋_GB2312" w:eastAsia="仿宋_GB2312"/>
          <w:sz w:val="52"/>
          <w:szCs w:val="52"/>
        </w:rPr>
        <w:br w:type="page"/>
      </w:r>
    </w:p>
    <w:p>
      <w:pPr>
        <w:spacing w:line="560" w:lineRule="exact"/>
        <w:ind w:firstLine="1040" w:firstLineChars="200"/>
        <w:jc w:val="left"/>
        <w:rPr>
          <w:rFonts w:ascii="仿宋_GB2312" w:eastAsia="仿宋_GB2312"/>
          <w:sz w:val="52"/>
          <w:szCs w:val="52"/>
        </w:rPr>
      </w:pPr>
      <w:r>
        <w:rPr>
          <w:rFonts w:hint="eastAsia" w:ascii="仿宋_GB2312" w:eastAsia="仿宋_GB2312"/>
          <w:sz w:val="52"/>
          <w:szCs w:val="52"/>
        </w:rPr>
        <w:t xml:space="preserve">  </w:t>
      </w:r>
    </w:p>
    <w:p>
      <w:pPr>
        <w:spacing w:line="560" w:lineRule="exact"/>
        <w:ind w:firstLine="1040" w:firstLineChars="200"/>
        <w:jc w:val="left"/>
        <w:rPr>
          <w:rFonts w:ascii="仿宋_GB2312" w:eastAsia="仿宋_GB2312"/>
          <w:sz w:val="52"/>
          <w:szCs w:val="52"/>
        </w:rPr>
      </w:pPr>
    </w:p>
    <w:p>
      <w:pPr>
        <w:spacing w:line="560" w:lineRule="exact"/>
        <w:ind w:firstLine="1040" w:firstLineChars="200"/>
        <w:jc w:val="left"/>
        <w:rPr>
          <w:rFonts w:ascii="仿宋_GB2312" w:eastAsia="仿宋_GB2312"/>
          <w:sz w:val="52"/>
          <w:szCs w:val="52"/>
        </w:rPr>
      </w:pPr>
    </w:p>
    <w:p>
      <w:pPr>
        <w:spacing w:line="560" w:lineRule="exact"/>
        <w:ind w:firstLine="1040" w:firstLineChars="200"/>
        <w:jc w:val="left"/>
        <w:rPr>
          <w:rFonts w:ascii="仿宋_GB2312" w:eastAsia="仿宋_GB2312"/>
          <w:sz w:val="52"/>
          <w:szCs w:val="52"/>
        </w:rPr>
      </w:pPr>
    </w:p>
    <w:p>
      <w:pPr>
        <w:spacing w:line="560" w:lineRule="exact"/>
        <w:ind w:firstLine="1040" w:firstLineChars="200"/>
        <w:jc w:val="left"/>
        <w:rPr>
          <w:rFonts w:ascii="仿宋_GB2312" w:eastAsia="仿宋_GB2312"/>
          <w:sz w:val="52"/>
          <w:szCs w:val="52"/>
        </w:rPr>
      </w:pPr>
    </w:p>
    <w:p>
      <w:pPr>
        <w:outlineLvl w:val="0"/>
        <w:rPr>
          <w:rFonts w:ascii="隶书" w:hAnsi="隶书" w:eastAsia="隶书" w:cs="隶书"/>
          <w:sz w:val="48"/>
          <w:szCs w:val="48"/>
        </w:rPr>
      </w:pPr>
      <w:r>
        <w:rPr>
          <w:rFonts w:hint="eastAsia" w:ascii="隶书" w:hAnsi="隶书" w:eastAsia="隶书" w:cs="隶书"/>
          <w:sz w:val="52"/>
          <w:szCs w:val="52"/>
        </w:rPr>
        <w:t xml:space="preserve">            </w:t>
      </w:r>
      <w:r>
        <w:rPr>
          <w:rFonts w:hint="eastAsia" w:ascii="隶书" w:hAnsi="隶书" w:eastAsia="隶书" w:cs="隶书"/>
          <w:sz w:val="48"/>
          <w:szCs w:val="48"/>
        </w:rPr>
        <w:t>第二部分</w:t>
      </w:r>
    </w:p>
    <w:p>
      <w:pPr>
        <w:jc w:val="center"/>
        <w:rPr>
          <w:rFonts w:ascii="隶书" w:hAnsi="隶书" w:eastAsia="隶书" w:cs="隶书"/>
          <w:sz w:val="48"/>
          <w:szCs w:val="48"/>
        </w:rPr>
      </w:pPr>
      <w:r>
        <w:rPr>
          <w:rFonts w:hint="eastAsia" w:ascii="隶书" w:hAnsi="隶书" w:eastAsia="隶书" w:cs="隶书"/>
          <w:sz w:val="48"/>
          <w:szCs w:val="48"/>
        </w:rPr>
        <w:t>区工信委</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spacing w:line="560" w:lineRule="exact"/>
        <w:ind w:firstLine="640" w:firstLineChars="200"/>
        <w:jc w:val="left"/>
        <w:rPr>
          <w:rFonts w:ascii="仿宋_GB2312" w:eastAsia="仿宋_GB2312"/>
          <w:sz w:val="32"/>
          <w:szCs w:val="32"/>
        </w:rPr>
      </w:pPr>
    </w:p>
    <w:p>
      <w:pPr>
        <w:adjustRightInd w:val="0"/>
        <w:snapToGrid w:val="0"/>
        <w:spacing w:line="360" w:lineRule="auto"/>
        <w:outlineLvl w:val="1"/>
        <w:rPr>
          <w:rFonts w:ascii="黑体" w:hAnsi="黑体" w:eastAsia="黑体" w:cs="仿宋_GB2312"/>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仿宋_GB2312"/>
          <w:bCs/>
          <w:sz w:val="32"/>
          <w:szCs w:val="32"/>
        </w:rPr>
        <w:t>一、关于收入支出决算总体情况说明</w:t>
      </w:r>
    </w:p>
    <w:p>
      <w:pPr>
        <w:adjustRightInd w:val="0"/>
        <w:snapToGrid w:val="0"/>
        <w:spacing w:line="360" w:lineRule="auto"/>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2017年度收入总计</w:t>
      </w:r>
      <w:r>
        <w:rPr>
          <w:rFonts w:hint="eastAsia" w:ascii="仿宋_GB2312" w:hAnsi="仿宋_GB2312" w:eastAsia="仿宋_GB2312" w:cs="仿宋_GB2312"/>
          <w:b/>
          <w:bCs/>
          <w:sz w:val="32"/>
          <w:szCs w:val="32"/>
        </w:rPr>
        <w:t>618.8万元</w:t>
      </w:r>
      <w:r>
        <w:rPr>
          <w:rFonts w:hint="eastAsia" w:ascii="仿宋_GB2312" w:hAnsi="仿宋_GB2312" w:eastAsia="仿宋_GB2312" w:cs="仿宋_GB2312"/>
          <w:sz w:val="32"/>
          <w:szCs w:val="32"/>
        </w:rPr>
        <w:t>，支出总计</w:t>
      </w:r>
      <w:r>
        <w:rPr>
          <w:rFonts w:hint="eastAsia" w:ascii="仿宋_GB2312" w:hAnsi="仿宋_GB2312" w:eastAsia="仿宋_GB2312" w:cs="仿宋_GB2312"/>
          <w:b/>
          <w:bCs/>
          <w:sz w:val="32"/>
          <w:szCs w:val="32"/>
        </w:rPr>
        <w:t>618.8万元</w:t>
      </w:r>
      <w:r>
        <w:rPr>
          <w:rFonts w:hint="eastAsia" w:ascii="仿宋_GB2312" w:hAnsi="仿宋_GB2312" w:eastAsia="仿宋_GB2312" w:cs="仿宋_GB2312"/>
          <w:sz w:val="32"/>
          <w:szCs w:val="32"/>
        </w:rPr>
        <w:t xml:space="preserve">，与2016年相比，收入增加69.7万元，支出增加69.7万元增加12.7%。 </w:t>
      </w:r>
    </w:p>
    <w:p>
      <w:pPr>
        <w:adjustRightInd w:val="0"/>
        <w:snapToGrid w:val="0"/>
        <w:spacing w:line="360" w:lineRule="auto"/>
        <w:rPr>
          <w:rFonts w:hint="eastAsia" w:ascii="仿宋_GB2312" w:hAnsi="仿宋_GB2312" w:eastAsia="仿宋_GB2312" w:cs="仿宋_GB2312"/>
          <w:b/>
          <w:bCs/>
          <w:sz w:val="30"/>
          <w:szCs w:val="30"/>
        </w:rPr>
      </w:pPr>
    </w:p>
    <w:p>
      <w:pPr>
        <w:adjustRightInd w:val="0"/>
        <w:snapToGrid w:val="0"/>
        <w:spacing w:line="360" w:lineRule="auto"/>
        <w:rPr>
          <w:rFonts w:ascii="黑体" w:hAnsi="黑体" w:eastAsia="黑体" w:cs="仿宋_GB2312"/>
          <w:bCs/>
          <w:sz w:val="32"/>
          <w:szCs w:val="32"/>
        </w:rPr>
      </w:pPr>
      <w:r>
        <w:rPr>
          <w:rFonts w:hint="eastAsia" w:ascii="仿宋_GB2312" w:hAnsi="仿宋_GB2312" w:eastAsia="仿宋_GB2312" w:cs="仿宋_GB2312"/>
          <w:b/>
          <w:bCs/>
          <w:sz w:val="30"/>
          <w:szCs w:val="30"/>
        </w:rPr>
        <w:t xml:space="preserve">    </w:t>
      </w:r>
      <w:r>
        <w:rPr>
          <w:rFonts w:hint="eastAsia" w:ascii="黑体" w:hAnsi="黑体" w:eastAsia="黑体" w:cs="仿宋_GB2312"/>
          <w:bCs/>
          <w:sz w:val="32"/>
          <w:szCs w:val="32"/>
        </w:rPr>
        <w:t>二、关于收入决算情况说明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2017年度收入合计</w:t>
      </w:r>
      <w:r>
        <w:rPr>
          <w:rFonts w:hint="eastAsia" w:ascii="仿宋_GB2312" w:hAnsi="仿宋_GB2312" w:eastAsia="仿宋_GB2312" w:cs="仿宋_GB2312"/>
          <w:b/>
          <w:bCs/>
          <w:sz w:val="32"/>
          <w:szCs w:val="32"/>
        </w:rPr>
        <w:t>618.8万元</w:t>
      </w:r>
      <w:r>
        <w:rPr>
          <w:rFonts w:hint="eastAsia" w:ascii="仿宋_GB2312" w:hAnsi="仿宋_GB2312" w:eastAsia="仿宋_GB2312" w:cs="仿宋_GB2312"/>
          <w:sz w:val="32"/>
          <w:szCs w:val="32"/>
        </w:rPr>
        <w:t>，其中：财政拨款收入</w:t>
      </w:r>
      <w:r>
        <w:rPr>
          <w:rFonts w:hint="eastAsia" w:ascii="仿宋_GB2312" w:hAnsi="仿宋_GB2312" w:eastAsia="仿宋_GB2312" w:cs="仿宋_GB2312"/>
          <w:b/>
          <w:bCs/>
          <w:sz w:val="32"/>
          <w:szCs w:val="32"/>
        </w:rPr>
        <w:t>618.8万元</w:t>
      </w:r>
      <w:r>
        <w:rPr>
          <w:rFonts w:hint="eastAsia" w:ascii="仿宋_GB2312" w:hAnsi="仿宋_GB2312" w:eastAsia="仿宋_GB2312" w:cs="仿宋_GB2312"/>
          <w:sz w:val="32"/>
          <w:szCs w:val="32"/>
        </w:rPr>
        <w:t>，占100 %；事业收入0 万元，占 0 %；经营收入0万元，占 0 %；其他收入0万元，占0 %。</w:t>
      </w:r>
    </w:p>
    <w:p>
      <w:pPr>
        <w:adjustRightInd w:val="0"/>
        <w:snapToGrid w:val="0"/>
        <w:spacing w:line="360" w:lineRule="auto"/>
        <w:outlineLvl w:val="1"/>
        <w:rPr>
          <w:rFonts w:hint="eastAsia" w:ascii="仿宋_GB2312" w:hAnsi="仿宋_GB2312" w:eastAsia="仿宋_GB2312" w:cs="仿宋_GB2312"/>
          <w:b/>
          <w:bCs/>
          <w:sz w:val="30"/>
          <w:szCs w:val="30"/>
        </w:rPr>
      </w:pPr>
    </w:p>
    <w:p>
      <w:pPr>
        <w:adjustRightInd w:val="0"/>
        <w:snapToGrid w:val="0"/>
        <w:spacing w:line="360" w:lineRule="auto"/>
        <w:outlineLvl w:val="1"/>
        <w:rPr>
          <w:rFonts w:ascii="黑体" w:hAnsi="黑体" w:eastAsia="黑体" w:cs="楷体_GB2312"/>
          <w:sz w:val="32"/>
          <w:szCs w:val="32"/>
        </w:rPr>
      </w:pPr>
      <w:r>
        <w:rPr>
          <w:rFonts w:hint="eastAsia" w:ascii="仿宋_GB2312" w:hAnsi="仿宋_GB2312" w:eastAsia="仿宋_GB2312" w:cs="仿宋_GB2312"/>
          <w:b/>
          <w:bCs/>
          <w:sz w:val="30"/>
          <w:szCs w:val="30"/>
        </w:rPr>
        <w:t xml:space="preserve">    </w:t>
      </w:r>
      <w:r>
        <w:rPr>
          <w:rFonts w:hint="eastAsia" w:ascii="黑体" w:hAnsi="黑体" w:eastAsia="黑体" w:cs="仿宋_GB2312"/>
          <w:bCs/>
          <w:sz w:val="32"/>
          <w:szCs w:val="32"/>
        </w:rPr>
        <w:t>三、</w:t>
      </w:r>
      <w:r>
        <w:rPr>
          <w:rFonts w:hint="eastAsia" w:ascii="黑体" w:hAnsi="黑体" w:eastAsia="黑体" w:cs="楷体_GB2312"/>
          <w:bCs/>
          <w:sz w:val="32"/>
          <w:szCs w:val="32"/>
        </w:rPr>
        <w:t>关于支出决算情况说明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2017年度支出合计</w:t>
      </w:r>
      <w:r>
        <w:rPr>
          <w:rFonts w:hint="eastAsia" w:ascii="仿宋_GB2312" w:hAnsi="仿宋_GB2312" w:eastAsia="仿宋_GB2312" w:cs="仿宋_GB2312"/>
          <w:b/>
          <w:bCs/>
          <w:sz w:val="32"/>
          <w:szCs w:val="32"/>
        </w:rPr>
        <w:t>618.8万元</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b/>
          <w:bCs/>
          <w:sz w:val="32"/>
          <w:szCs w:val="32"/>
        </w:rPr>
        <w:t>585.8万元</w:t>
      </w:r>
      <w:r>
        <w:rPr>
          <w:rFonts w:hint="eastAsia" w:ascii="仿宋_GB2312" w:hAnsi="仿宋_GB2312" w:eastAsia="仿宋_GB2312" w:cs="仿宋_GB2312"/>
          <w:sz w:val="32"/>
          <w:szCs w:val="32"/>
        </w:rPr>
        <w:t>，占94.7%；项目支出</w:t>
      </w:r>
      <w:r>
        <w:rPr>
          <w:rFonts w:hint="eastAsia" w:ascii="仿宋_GB2312" w:hAnsi="仿宋_GB2312" w:eastAsia="仿宋_GB2312" w:cs="仿宋_GB2312"/>
          <w:b/>
          <w:bCs/>
          <w:sz w:val="32"/>
          <w:szCs w:val="32"/>
        </w:rPr>
        <w:t>33</w:t>
      </w:r>
      <w:r>
        <w:rPr>
          <w:rFonts w:hint="eastAsia" w:ascii="仿宋_GB2312" w:hAnsi="仿宋_GB2312" w:eastAsia="仿宋_GB2312" w:cs="仿宋_GB2312"/>
          <w:sz w:val="32"/>
          <w:szCs w:val="32"/>
        </w:rPr>
        <w:t>万元，占5.33%；经营支出0万元，占0%。</w:t>
      </w:r>
    </w:p>
    <w:p>
      <w:pPr>
        <w:adjustRightInd w:val="0"/>
        <w:snapToGrid w:val="0"/>
        <w:spacing w:line="360" w:lineRule="auto"/>
        <w:outlineLvl w:val="1"/>
        <w:rPr>
          <w:rFonts w:hint="eastAsia" w:ascii="仿宋_GB2312" w:hAnsi="仿宋_GB2312" w:eastAsia="仿宋_GB2312" w:cs="仿宋_GB2312"/>
          <w:b/>
          <w:bCs/>
          <w:sz w:val="30"/>
          <w:szCs w:val="30"/>
        </w:rPr>
      </w:pPr>
    </w:p>
    <w:p>
      <w:pPr>
        <w:adjustRightInd w:val="0"/>
        <w:snapToGrid w:val="0"/>
        <w:spacing w:line="360" w:lineRule="auto"/>
        <w:outlineLvl w:val="1"/>
        <w:rPr>
          <w:rFonts w:ascii="黑体" w:hAnsi="黑体" w:eastAsia="黑体" w:cs="仿宋_GB2312"/>
          <w:bCs/>
          <w:sz w:val="32"/>
          <w:szCs w:val="32"/>
        </w:rPr>
      </w:pPr>
      <w:r>
        <w:rPr>
          <w:rFonts w:hint="eastAsia" w:ascii="仿宋_GB2312" w:hAnsi="仿宋_GB2312" w:eastAsia="仿宋_GB2312" w:cs="仿宋_GB2312"/>
          <w:b/>
          <w:bCs/>
          <w:sz w:val="30"/>
          <w:szCs w:val="30"/>
        </w:rPr>
        <w:t xml:space="preserve">    </w:t>
      </w:r>
      <w:r>
        <w:rPr>
          <w:rFonts w:hint="eastAsia" w:ascii="黑体" w:hAnsi="黑体" w:eastAsia="黑体" w:cs="仿宋_GB2312"/>
          <w:bCs/>
          <w:sz w:val="32"/>
          <w:szCs w:val="32"/>
        </w:rPr>
        <w:t>四、关于财政拨款收入支出决算总体情况说明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2017年度收、支总计</w:t>
      </w:r>
      <w:r>
        <w:rPr>
          <w:rFonts w:hint="eastAsia" w:ascii="仿宋_GB2312" w:hAnsi="仿宋_GB2312" w:eastAsia="仿宋_GB2312" w:cs="仿宋_GB2312"/>
          <w:b/>
          <w:bCs/>
          <w:sz w:val="32"/>
          <w:szCs w:val="32"/>
        </w:rPr>
        <w:t>618.8万元</w:t>
      </w:r>
      <w:r>
        <w:rPr>
          <w:rFonts w:hint="eastAsia" w:ascii="仿宋_GB2312" w:hAnsi="仿宋_GB2312" w:eastAsia="仿宋_GB2312" w:cs="仿宋_GB2312"/>
          <w:sz w:val="32"/>
          <w:szCs w:val="32"/>
        </w:rPr>
        <w:t>，与2016年相比，财政拨款收、支总计各增加69.7万元，增加12.7%。</w:t>
      </w:r>
    </w:p>
    <w:p>
      <w:pPr>
        <w:adjustRightInd w:val="0"/>
        <w:snapToGrid w:val="0"/>
        <w:spacing w:line="360" w:lineRule="auto"/>
        <w:rPr>
          <w:rFonts w:hint="eastAsia" w:ascii="仿宋_GB2312" w:hAnsi="仿宋_GB2312" w:eastAsia="仿宋_GB2312" w:cs="仿宋_GB2312"/>
          <w:sz w:val="30"/>
          <w:szCs w:val="30"/>
        </w:rPr>
      </w:pPr>
    </w:p>
    <w:p>
      <w:pPr>
        <w:adjustRightInd w:val="0"/>
        <w:snapToGrid w:val="0"/>
        <w:spacing w:line="360" w:lineRule="auto"/>
        <w:ind w:firstLine="630"/>
        <w:rPr>
          <w:rFonts w:hint="eastAsia" w:ascii="黑体" w:hAnsi="黑体" w:eastAsia="黑体" w:cs="仿宋_GB2312"/>
          <w:sz w:val="30"/>
          <w:szCs w:val="30"/>
        </w:rPr>
      </w:pPr>
      <w:r>
        <w:rPr>
          <w:rFonts w:hint="eastAsia" w:ascii="黑体" w:hAnsi="黑体" w:eastAsia="黑体" w:cs="仿宋_GB2312"/>
          <w:bCs/>
          <w:sz w:val="32"/>
          <w:szCs w:val="32"/>
        </w:rPr>
        <w:t>五、关于一般公共预算财政拨款支出决算情况说明</w:t>
      </w:r>
    </w:p>
    <w:p>
      <w:pPr>
        <w:adjustRightInd w:val="0"/>
        <w:snapToGrid w:val="0"/>
        <w:spacing w:line="360" w:lineRule="auto"/>
        <w:ind w:firstLine="630"/>
        <w:rPr>
          <w:rFonts w:ascii="黑体" w:hAnsi="黑体" w:eastAsia="黑体" w:cs="仿宋_GB2312"/>
          <w:sz w:val="30"/>
          <w:szCs w:val="30"/>
        </w:rPr>
      </w:pPr>
      <w:r>
        <w:rPr>
          <w:rFonts w:hint="eastAsia" w:ascii="仿宋_GB2312" w:hAnsi="仿宋_GB2312" w:eastAsia="仿宋_GB2312" w:cs="仿宋_GB2312"/>
          <w:sz w:val="32"/>
          <w:szCs w:val="32"/>
        </w:rPr>
        <w:t>（一）财政拨款支出决算总体情况</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2017年度一般公共预算财政拨款支出</w:t>
      </w:r>
      <w:r>
        <w:rPr>
          <w:rFonts w:hint="eastAsia" w:ascii="仿宋_GB2312" w:hAnsi="仿宋_GB2312" w:eastAsia="仿宋_GB2312" w:cs="仿宋_GB2312"/>
          <w:b/>
          <w:bCs/>
          <w:sz w:val="32"/>
          <w:szCs w:val="32"/>
        </w:rPr>
        <w:t>618.8</w:t>
      </w:r>
      <w:r>
        <w:rPr>
          <w:rFonts w:hint="eastAsia" w:ascii="仿宋_GB2312" w:hAnsi="仿宋_GB2312" w:eastAsia="仿宋_GB2312" w:cs="仿宋_GB2312"/>
          <w:sz w:val="32"/>
          <w:szCs w:val="32"/>
        </w:rPr>
        <w:t>万元，占支出合计的100%.与2016年相比，一般公共预算财政拨款支出增加69.7万元，增加12.7%。</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二）</w:t>
      </w: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2017年度一般公共预算财政拨款支出</w:t>
      </w:r>
      <w:r>
        <w:rPr>
          <w:rFonts w:hint="eastAsia" w:ascii="仿宋_GB2312" w:hAnsi="仿宋_GB2312" w:eastAsia="仿宋_GB2312" w:cs="仿宋_GB2312"/>
          <w:b/>
          <w:bCs/>
          <w:sz w:val="32"/>
          <w:szCs w:val="32"/>
        </w:rPr>
        <w:t>618.8</w:t>
      </w:r>
      <w:r>
        <w:rPr>
          <w:rFonts w:hint="eastAsia" w:ascii="仿宋_GB2312" w:hAnsi="仿宋_GB2312" w:eastAsia="仿宋_GB2312" w:cs="仿宋_GB2312"/>
          <w:sz w:val="32"/>
          <w:szCs w:val="32"/>
        </w:rPr>
        <w:t>万元，主要用于以下方面：基本支出585.8.万元，占94.7%；项目支出33万元，占5.3%.</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（三）</w:t>
      </w: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2017年度一般公共预算财政拨款支出年初预算为443.4万元，支出决算为618.8万元，完成年初预算的139.6%。决算数大于预算数的主要原因：</w:t>
      </w:r>
      <w:r>
        <w:rPr>
          <w:rFonts w:hint="eastAsia" w:ascii="仿宋_GB2312" w:hAnsi="仿宋_GB2312" w:eastAsia="仿宋_GB2312" w:cs="仿宋_GB2312"/>
          <w:sz w:val="32"/>
          <w:szCs w:val="32"/>
        </w:rPr>
        <w:t>是单位财务制度改革，将原有集体资产出租收入上缴非税局，实行收支两条线管理，支出用于发放原厂长书记工资、养老、医疗、弥补办公经费及集体联社危房改造等费用。</w:t>
      </w:r>
      <w:r>
        <w:rPr>
          <w:rFonts w:hint="eastAsia" w:ascii="仿宋_GB2312" w:hAnsi="宋体" w:eastAsia="仿宋_GB2312" w:cs="Courier New"/>
          <w:sz w:val="32"/>
          <w:szCs w:val="32"/>
        </w:rPr>
        <w:t>其中：</w:t>
      </w:r>
    </w:p>
    <w:p>
      <w:pPr>
        <w:adjustRightInd w:val="0"/>
        <w:snapToGrid w:val="0"/>
        <w:spacing w:line="360" w:lineRule="auto"/>
        <w:ind w:firstLine="640" w:firstLineChars="200"/>
        <w:rPr>
          <w:rFonts w:hint="eastAsia" w:ascii="仿宋_GB2312" w:hAnsi="宋体" w:eastAsia="仿宋_GB2312" w:cs="Courier New"/>
          <w:b/>
          <w:bCs/>
          <w:sz w:val="32"/>
          <w:szCs w:val="32"/>
        </w:rPr>
      </w:pPr>
      <w:r>
        <w:rPr>
          <w:rFonts w:hint="eastAsia" w:ascii="仿宋_GB2312" w:hAnsi="宋体" w:eastAsia="仿宋_GB2312" w:cs="Courier New"/>
          <w:bCs/>
          <w:sz w:val="32"/>
          <w:szCs w:val="32"/>
        </w:rPr>
        <w:t>1、一般公共服务（类）财政事务（款）行政运行（项）</w:t>
      </w:r>
      <w:r>
        <w:rPr>
          <w:rFonts w:hint="eastAsia" w:ascii="仿宋_GB2312" w:hAnsi="宋体" w:eastAsia="仿宋_GB2312" w:cs="Courier New"/>
          <w:sz w:val="32"/>
          <w:szCs w:val="32"/>
        </w:rPr>
        <w:t>年初预算为443.4万元，支出决算为585.8万元，完成年初预算的132.2%。决算数大于预算数的主要原因是</w:t>
      </w:r>
      <w:r>
        <w:rPr>
          <w:rFonts w:hint="eastAsia" w:ascii="仿宋_GB2312" w:hAnsi="仿宋_GB2312" w:eastAsia="仿宋_GB2312" w:cs="仿宋_GB2312"/>
          <w:sz w:val="32"/>
          <w:szCs w:val="32"/>
        </w:rPr>
        <w:t>工资、“五险一金”、办公费用及创卫费用支出增加</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bCs/>
          <w:sz w:val="32"/>
          <w:szCs w:val="32"/>
        </w:rPr>
        <w:t>2、一般公共服务（类）财政事务（款）一般行政管理事务（项）。</w:t>
      </w:r>
      <w:r>
        <w:rPr>
          <w:rFonts w:hint="eastAsia" w:ascii="仿宋_GB2312" w:hAnsi="宋体" w:eastAsia="仿宋_GB2312" w:cs="Courier New"/>
          <w:sz w:val="32"/>
          <w:szCs w:val="32"/>
        </w:rPr>
        <w:t>年初预算为0万元，支出决算为33万元。决算数大于预算数的主要原因是</w:t>
      </w:r>
      <w:r>
        <w:rPr>
          <w:rFonts w:hint="eastAsia" w:ascii="仿宋_GB2312" w:hAnsi="仿宋_GB2312" w:eastAsia="仿宋_GB2312" w:cs="仿宋_GB2312"/>
          <w:sz w:val="32"/>
          <w:szCs w:val="32"/>
        </w:rPr>
        <w:t>集体联社危房改造增加支出</w:t>
      </w:r>
      <w:r>
        <w:rPr>
          <w:rFonts w:hint="eastAsia" w:ascii="仿宋_GB2312" w:hAnsi="宋体" w:eastAsia="仿宋_GB2312" w:cs="Courier New"/>
          <w:sz w:val="32"/>
          <w:szCs w:val="32"/>
        </w:rPr>
        <w:t>。</w:t>
      </w:r>
    </w:p>
    <w:p>
      <w:pPr>
        <w:adjustRightInd w:val="0"/>
        <w:snapToGrid w:val="0"/>
        <w:spacing w:line="360" w:lineRule="auto"/>
        <w:outlineLvl w:val="1"/>
        <w:rPr>
          <w:rFonts w:ascii="仿宋_GB2312" w:hAnsi="仿宋_GB2312" w:eastAsia="仿宋_GB2312" w:cs="仿宋_GB2312"/>
          <w:b/>
          <w:bCs/>
          <w:sz w:val="30"/>
          <w:szCs w:val="30"/>
        </w:rPr>
      </w:pPr>
      <w:r>
        <w:rPr>
          <w:rFonts w:hint="eastAsia" w:ascii="仿宋_GB2312" w:hAnsi="仿宋_GB2312" w:eastAsia="仿宋_GB2312" w:cs="仿宋_GB2312"/>
          <w:sz w:val="30"/>
          <w:szCs w:val="30"/>
        </w:rPr>
        <w:t xml:space="preserve">                     </w:t>
      </w:r>
    </w:p>
    <w:p>
      <w:pPr>
        <w:adjustRightInd w:val="0"/>
        <w:snapToGrid w:val="0"/>
        <w:spacing w:line="360" w:lineRule="auto"/>
        <w:outlineLvl w:val="1"/>
        <w:rPr>
          <w:rFonts w:ascii="黑体" w:hAnsi="黑体" w:eastAsia="黑体" w:cs="仿宋_GB2312"/>
          <w:bCs/>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仿宋_GB2312"/>
          <w:bCs/>
          <w:sz w:val="32"/>
          <w:szCs w:val="32"/>
        </w:rPr>
        <w:t>六、关于一般公共预算财政拨款基本支出决算情况说明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2017年度一般公共预算财政拨款基本支出</w:t>
      </w:r>
      <w:r>
        <w:rPr>
          <w:rFonts w:hint="eastAsia" w:ascii="仿宋_GB2312" w:hAnsi="仿宋_GB2312" w:eastAsia="仿宋_GB2312" w:cs="仿宋_GB2312"/>
          <w:b/>
          <w:bCs/>
          <w:sz w:val="32"/>
          <w:szCs w:val="32"/>
        </w:rPr>
        <w:t>585.8</w:t>
      </w:r>
      <w:r>
        <w:rPr>
          <w:rFonts w:hint="eastAsia" w:ascii="仿宋_GB2312" w:hAnsi="仿宋_GB2312" w:eastAsia="仿宋_GB2312" w:cs="仿宋_GB2312"/>
          <w:sz w:val="32"/>
          <w:szCs w:val="32"/>
        </w:rPr>
        <w:t>万元。</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bCs/>
          <w:sz w:val="32"/>
          <w:szCs w:val="32"/>
        </w:rPr>
        <w:t>工资福利支出：375.2</w:t>
      </w:r>
      <w:r>
        <w:rPr>
          <w:rFonts w:hint="eastAsia" w:ascii="仿宋_GB2312" w:hAnsi="仿宋_GB2312" w:eastAsia="仿宋_GB2312" w:cs="仿宋_GB2312"/>
          <w:bCs/>
          <w:spacing w:val="-1"/>
          <w:kern w:val="0"/>
          <w:sz w:val="32"/>
          <w:szCs w:val="32"/>
        </w:rPr>
        <w:t>万元，</w:t>
      </w:r>
      <w:r>
        <w:rPr>
          <w:rFonts w:hint="eastAsia" w:ascii="仿宋_GB2312" w:hAnsi="仿宋_GB2312" w:eastAsia="仿宋_GB2312" w:cs="仿宋_GB2312"/>
          <w:sz w:val="32"/>
          <w:szCs w:val="32"/>
        </w:rPr>
        <w:t>是指基本工资269.4万元、绩效工资9万元、机关事业单位基本养老保险缴费38.7万元和其他社会保障缴费58.1万元。</w:t>
      </w:r>
    </w:p>
    <w:p>
      <w:pPr>
        <w:numPr>
          <w:ilvl w:val="0"/>
          <w:numId w:val="2"/>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对个人和家庭的补助支出：103.3万元</w:t>
      </w:r>
      <w:r>
        <w:rPr>
          <w:rFonts w:hint="eastAsia" w:ascii="仿宋_GB2312" w:hAnsi="仿宋_GB2312" w:eastAsia="仿宋_GB2312" w:cs="仿宋_GB2312"/>
          <w:sz w:val="32"/>
          <w:szCs w:val="32"/>
        </w:rPr>
        <w:t>。是指支付离休人员离休费15.9万元、退休费23.3万元、抚恤金43.5和缴纳工作人员住房公积金20.6万元。</w:t>
      </w:r>
    </w:p>
    <w:p>
      <w:pPr>
        <w:numPr>
          <w:ilvl w:val="0"/>
          <w:numId w:val="2"/>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商品和服务支出</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96.1万元。</w:t>
      </w:r>
      <w:r>
        <w:rPr>
          <w:rFonts w:hint="eastAsia" w:ascii="仿宋_GB2312" w:hAnsi="仿宋_GB2312" w:eastAsia="仿宋_GB2312" w:cs="仿宋_GB2312"/>
          <w:sz w:val="32"/>
          <w:szCs w:val="32"/>
        </w:rPr>
        <w:t>是指办公费、水电费、邮电费、差旅费、因公出国费用、维护费、会议费、工会经费、公务接待费、其他交通费等相关基本支出。</w:t>
      </w:r>
    </w:p>
    <w:p>
      <w:pPr>
        <w:numPr>
          <w:ilvl w:val="0"/>
          <w:numId w:val="2"/>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其他资本性支出：11.2</w:t>
      </w:r>
      <w:r>
        <w:rPr>
          <w:rFonts w:hint="eastAsia" w:ascii="仿宋_GB2312" w:hAnsi="仿宋_GB2312" w:eastAsia="仿宋_GB2312" w:cs="仿宋_GB2312"/>
          <w:sz w:val="32"/>
          <w:szCs w:val="32"/>
        </w:rPr>
        <w:t>万元。是指办公设备购置。</w:t>
      </w:r>
      <w:r>
        <w:rPr>
          <w:rFonts w:hint="eastAsia" w:ascii="仿宋_GB2312" w:hAnsi="仿宋_GB2312" w:eastAsia="仿宋_GB2312" w:cs="仿宋_GB2312"/>
          <w:sz w:val="30"/>
          <w:szCs w:val="30"/>
        </w:rPr>
        <w:t xml:space="preserve">                </w:t>
      </w:r>
    </w:p>
    <w:p>
      <w:pPr>
        <w:adjustRightInd w:val="0"/>
        <w:snapToGrid w:val="0"/>
        <w:spacing w:line="360" w:lineRule="auto"/>
        <w:outlineLvl w:val="1"/>
        <w:rPr>
          <w:rFonts w:ascii="仿宋_GB2312" w:hAnsi="仿宋_GB2312" w:eastAsia="仿宋_GB2312" w:cs="仿宋_GB2312"/>
          <w:sz w:val="30"/>
          <w:szCs w:val="30"/>
        </w:rPr>
      </w:pPr>
    </w:p>
    <w:p>
      <w:pPr>
        <w:adjustRightInd w:val="0"/>
        <w:snapToGrid w:val="0"/>
        <w:spacing w:line="360" w:lineRule="auto"/>
        <w:ind w:firstLine="321" w:firstLineChars="100"/>
        <w:outlineLvl w:val="1"/>
        <w:rPr>
          <w:rFonts w:ascii="黑体" w:hAnsi="黑体" w:eastAsia="黑体" w:cs="仿宋_GB2312"/>
          <w:bCs/>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仿宋_GB2312"/>
          <w:bCs/>
          <w:sz w:val="32"/>
          <w:szCs w:val="32"/>
        </w:rPr>
        <w:t>七、关于一般公共预算财政拨款“三公”经费支出决算情况说明</w:t>
      </w:r>
    </w:p>
    <w:p>
      <w:pPr>
        <w:kinsoku w:val="0"/>
        <w:overflowPunct w:val="0"/>
        <w:autoSpaceDE w:val="0"/>
        <w:autoSpaceDN w:val="0"/>
        <w:adjustRightInd w:val="0"/>
        <w:snapToGrid w:val="0"/>
        <w:spacing w:line="360" w:lineRule="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（一）“三公”经费财政拨款支出决算总体情况说明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w:t>
      </w:r>
      <w:r>
        <w:rPr>
          <w:rFonts w:hint="eastAsia" w:ascii="仿宋_GB2312" w:hAnsi="仿宋_GB2312" w:eastAsia="仿宋_GB2312" w:cs="仿宋_GB2312"/>
          <w:b/>
          <w:bCs/>
          <w:sz w:val="32"/>
          <w:szCs w:val="32"/>
        </w:rPr>
        <w:t>6.23万元，</w:t>
      </w:r>
      <w:r>
        <w:rPr>
          <w:rFonts w:hint="eastAsia" w:ascii="仿宋_GB2312" w:hAnsi="宋体" w:eastAsia="仿宋_GB2312" w:cs="Courier New"/>
          <w:sz w:val="32"/>
          <w:szCs w:val="32"/>
        </w:rPr>
        <w:t>支出决算为</w:t>
      </w:r>
      <w:r>
        <w:rPr>
          <w:rFonts w:hint="eastAsia" w:ascii="仿宋_GB2312" w:hAnsi="仿宋_GB2312" w:eastAsia="仿宋_GB2312" w:cs="仿宋_GB2312"/>
          <w:b/>
          <w:bCs/>
          <w:sz w:val="32"/>
          <w:szCs w:val="32"/>
        </w:rPr>
        <w:t>6.23万元</w:t>
      </w:r>
      <w:r>
        <w:rPr>
          <w:rFonts w:hint="eastAsia" w:ascii="仿宋_GB2312" w:hAnsi="宋体" w:eastAsia="仿宋_GB2312" w:cs="Courier New"/>
          <w:sz w:val="32"/>
          <w:szCs w:val="32"/>
        </w:rPr>
        <w:t>，完成预算的100%，其中：因公出国（境）费支出决算为5.1万元，完成预算的100%；公务用车购置及运行费支出决算为0万元，完成预算的0%；公务接待费支出决算为1.13万元，完成预算的100%。2017年度“三公”经费支出决算数与预算数相同。</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hint="eastAsia" w:ascii="仿宋_GB2312" w:hAnsi="宋体" w:eastAsia="仿宋_GB2312" w:cs="Courier New"/>
          <w:sz w:val="32"/>
          <w:szCs w:val="32"/>
        </w:rPr>
        <w:t xml:space="preserve">    2017年度“三公”经费财政拨款支出决算数比2016年增加</w:t>
      </w:r>
      <w:r>
        <w:rPr>
          <w:rFonts w:hint="eastAsia" w:ascii="仿宋_GB2312" w:hAnsi="仿宋_GB2312" w:eastAsia="仿宋_GB2312" w:cs="仿宋_GB2312"/>
          <w:sz w:val="32"/>
          <w:szCs w:val="32"/>
        </w:rPr>
        <w:t>6.05</w:t>
      </w:r>
      <w:r>
        <w:rPr>
          <w:rFonts w:hint="eastAsia" w:ascii="仿宋_GB2312" w:hAnsi="宋体" w:eastAsia="仿宋_GB2312" w:cs="Courier New"/>
          <w:sz w:val="32"/>
          <w:szCs w:val="32"/>
        </w:rPr>
        <w:t>万元，3361%，其中：因公出国（境）费支出决算增加5.1万元，增加100%；公务用车购置及运行费支出决算增加0万元，增长0%；公务接待费支出决算增加0.95万元，增长</w:t>
      </w:r>
      <w:r>
        <w:rPr>
          <w:rFonts w:hint="eastAsia" w:ascii="仿宋_GB2312" w:hAnsi="仿宋_GB2312" w:eastAsia="仿宋_GB2312" w:cs="仿宋_GB2312"/>
          <w:sz w:val="32"/>
          <w:szCs w:val="32"/>
        </w:rPr>
        <w:t>527.8</w:t>
      </w:r>
      <w:r>
        <w:rPr>
          <w:rFonts w:hint="eastAsia" w:ascii="仿宋_GB2312" w:hAnsi="宋体" w:eastAsia="仿宋_GB2312" w:cs="Courier New"/>
          <w:sz w:val="32"/>
          <w:szCs w:val="32"/>
        </w:rPr>
        <w:t>%。因公出国（境）费支出增加的主要原因是</w:t>
      </w:r>
      <w:r>
        <w:rPr>
          <w:rFonts w:hint="eastAsia" w:ascii="仿宋_GB2312" w:hAnsi="仿宋_GB2312" w:eastAsia="仿宋_GB2312" w:cs="仿宋_GB2312"/>
          <w:sz w:val="32"/>
          <w:szCs w:val="32"/>
        </w:rPr>
        <w:t>根据区政府安排赴波兰、德国，开展专项商贸洽谈活动，</w:t>
      </w:r>
      <w:r>
        <w:rPr>
          <w:rFonts w:hint="eastAsia" w:ascii="仿宋_GB2312" w:hAnsi="仿宋_GB2312" w:eastAsia="仿宋_GB2312" w:cs="仿宋_GB2312"/>
          <w:bCs/>
          <w:sz w:val="32"/>
          <w:szCs w:val="32"/>
        </w:rPr>
        <w:t>增加因公出国（境）费</w:t>
      </w:r>
      <w:r>
        <w:rPr>
          <w:rFonts w:hint="eastAsia" w:ascii="仿宋_GB2312" w:hAnsi="宋体" w:eastAsia="仿宋_GB2312" w:cs="Courier New"/>
          <w:sz w:val="32"/>
          <w:szCs w:val="32"/>
        </w:rPr>
        <w:t>；公务用车购置及运行费支出增加0的主要原因是</w:t>
      </w:r>
      <w:r>
        <w:rPr>
          <w:rFonts w:hint="eastAsia" w:ascii="仿宋_GB2312" w:hAnsi="仿宋_GB2312" w:eastAsia="仿宋_GB2312" w:cs="仿宋_GB2312"/>
          <w:sz w:val="32"/>
          <w:szCs w:val="32"/>
        </w:rPr>
        <w:t>2017年单位严格执行公务用车改革制度，车辆上交无支出</w:t>
      </w:r>
      <w:r>
        <w:rPr>
          <w:rFonts w:hint="eastAsia" w:ascii="仿宋_GB2312" w:hAnsi="宋体" w:eastAsia="仿宋_GB2312" w:cs="Courier New"/>
          <w:sz w:val="32"/>
          <w:szCs w:val="32"/>
        </w:rPr>
        <w:t>；公务接待费支出增加的主要原因是</w:t>
      </w:r>
      <w:r>
        <w:rPr>
          <w:rFonts w:hint="eastAsia" w:ascii="仿宋_GB2312" w:hAnsi="仿宋_GB2312" w:eastAsia="仿宋_GB2312" w:cs="仿宋_GB2312"/>
          <w:sz w:val="32"/>
          <w:szCs w:val="32"/>
        </w:rPr>
        <w:t>因县区之间往来业务交流、学习，</w:t>
      </w:r>
      <w:r>
        <w:rPr>
          <w:rFonts w:hint="eastAsia" w:ascii="仿宋_GB2312" w:hAnsi="仿宋_GB2312" w:eastAsia="仿宋_GB2312" w:cs="仿宋_GB2312"/>
          <w:bCs/>
          <w:sz w:val="32"/>
          <w:szCs w:val="32"/>
        </w:rPr>
        <w:t>增加公务接待费</w:t>
      </w:r>
      <w:r>
        <w:rPr>
          <w:rFonts w:hint="eastAsia" w:ascii="仿宋_GB2312" w:hAnsi="仿宋_GB2312" w:eastAsia="仿宋_GB2312" w:cs="仿宋_GB2312"/>
          <w:b/>
          <w:bCs/>
          <w:sz w:val="32"/>
          <w:szCs w:val="32"/>
        </w:rPr>
        <w:t>。</w:t>
      </w:r>
    </w:p>
    <w:p>
      <w:pPr>
        <w:kinsoku w:val="0"/>
        <w:overflowPunct w:val="0"/>
        <w:autoSpaceDE w:val="0"/>
        <w:autoSpaceDN w:val="0"/>
        <w:adjustRightInd w:val="0"/>
        <w:snapToGrid w:val="0"/>
        <w:spacing w:line="360" w:lineRule="auto"/>
        <w:ind w:left="420" w:left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（二）“三公”经费财政拨款支出决算具体情况说明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cs="Courier New"/>
          <w:sz w:val="32"/>
          <w:szCs w:val="32"/>
        </w:rPr>
        <w:t>2017年度“三公”经费财政拨款支出决算中，因公出国（境）费支出决算5.1万元，占81.9%；公务用车购置及运行费支出决算0万元，占0%；公务接待费支出决算1.13万元，占18.1%。具体情况如下：</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宋体" w:eastAsia="仿宋_GB2312" w:cs="Courier New"/>
          <w:bCs/>
          <w:sz w:val="32"/>
          <w:szCs w:val="32"/>
        </w:rPr>
        <w:t>因公出国（境）费</w:t>
      </w:r>
      <w:r>
        <w:rPr>
          <w:rFonts w:hint="eastAsia" w:ascii="仿宋_GB2312" w:hAnsi="宋体" w:eastAsia="仿宋_GB2312" w:cs="Courier New"/>
          <w:sz w:val="32"/>
          <w:szCs w:val="32"/>
        </w:rPr>
        <w:t>支出5.1万元</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工信委杨明主任根据区政府安排赴波兰、德国，开展专项商贸洽谈活动，团组6人，</w:t>
      </w:r>
      <w:r>
        <w:rPr>
          <w:rFonts w:hint="eastAsia" w:ascii="仿宋_GB2312" w:hAnsi="宋体" w:eastAsia="仿宋_GB2312" w:cs="Courier New"/>
          <w:sz w:val="32"/>
          <w:szCs w:val="32"/>
        </w:rPr>
        <w:t>累计1人次。开支内容包括：出国谈判、工作磋商支出5.1万元，主要用于销售设备和产品的谈判、磋商费用。</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宋体" w:eastAsia="仿宋_GB2312" w:cs="Courier New"/>
          <w:bCs/>
          <w:sz w:val="32"/>
          <w:szCs w:val="32"/>
        </w:rPr>
        <w:t>公务用车购置及运行费</w:t>
      </w:r>
      <w:r>
        <w:rPr>
          <w:rFonts w:hint="eastAsia" w:ascii="仿宋_GB2312" w:hAnsi="宋体" w:eastAsia="仿宋_GB2312" w:cs="Courier New"/>
          <w:sz w:val="32"/>
          <w:szCs w:val="32"/>
        </w:rPr>
        <w:t>支出0万元。其中：</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hint="eastAsia" w:ascii="仿宋_GB2312" w:hAnsi="宋体" w:eastAsia="仿宋_GB2312" w:cs="Courier New"/>
          <w:bCs/>
          <w:sz w:val="32"/>
          <w:szCs w:val="32"/>
        </w:rPr>
        <w:t xml:space="preserve">    公务用车购置</w:t>
      </w:r>
      <w:r>
        <w:rPr>
          <w:rFonts w:hint="eastAsia" w:ascii="仿宋_GB2312" w:hAnsi="宋体" w:eastAsia="仿宋_GB2312" w:cs="Courier New"/>
          <w:sz w:val="32"/>
          <w:szCs w:val="32"/>
        </w:rPr>
        <w:t>支出为0万元。（公务用车购置支出为0。）</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公务用车运行</w:t>
      </w:r>
      <w:r>
        <w:rPr>
          <w:rFonts w:hint="eastAsia" w:ascii="仿宋_GB2312" w:hAnsi="宋体" w:eastAsia="仿宋_GB2312" w:cs="Courier New"/>
          <w:sz w:val="32"/>
          <w:szCs w:val="32"/>
        </w:rPr>
        <w:t>支出0万元。主要是</w:t>
      </w:r>
      <w:r>
        <w:rPr>
          <w:rFonts w:hint="eastAsia" w:ascii="仿宋_GB2312" w:hAnsi="仿宋_GB2312" w:eastAsia="仿宋_GB2312" w:cs="仿宋_GB2312"/>
          <w:sz w:val="32"/>
          <w:szCs w:val="32"/>
        </w:rPr>
        <w:t>2017年单位严格执行公务用车改革制度，车辆上交无支出。</w:t>
      </w:r>
    </w:p>
    <w:p>
      <w:pPr>
        <w:pStyle w:val="11"/>
        <w:numPr>
          <w:ilvl w:val="0"/>
          <w:numId w:val="3"/>
        </w:numPr>
        <w:kinsoku w:val="0"/>
        <w:overflowPunct w:val="0"/>
        <w:autoSpaceDE w:val="0"/>
        <w:autoSpaceDN w:val="0"/>
        <w:adjustRightInd w:val="0"/>
        <w:snapToGrid w:val="0"/>
        <w:spacing w:line="360" w:lineRule="auto"/>
        <w:ind w:firstLineChars="0"/>
        <w:rPr>
          <w:rFonts w:ascii="仿宋_GB2312" w:hAnsi="宋体" w:eastAsia="仿宋_GB2312" w:cs="Courier New"/>
          <w:sz w:val="32"/>
          <w:szCs w:val="32"/>
        </w:rPr>
      </w:pPr>
      <w:r>
        <w:rPr>
          <w:rFonts w:hint="eastAsia" w:ascii="仿宋_GB2312" w:hAnsi="宋体" w:eastAsia="仿宋_GB2312" w:cs="Courier New"/>
          <w:bCs/>
          <w:sz w:val="32"/>
          <w:szCs w:val="32"/>
        </w:rPr>
        <w:t>公务接待费</w:t>
      </w:r>
      <w:r>
        <w:rPr>
          <w:rFonts w:hint="eastAsia" w:ascii="仿宋_GB2312" w:hAnsi="宋体" w:eastAsia="仿宋_GB2312" w:cs="Courier New"/>
          <w:sz w:val="32"/>
          <w:szCs w:val="32"/>
        </w:rPr>
        <w:t>支出1.13万元</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bCs/>
          <w:sz w:val="32"/>
          <w:szCs w:val="32"/>
        </w:rPr>
        <w:t>其他国内公务接待</w:t>
      </w:r>
      <w:r>
        <w:rPr>
          <w:rFonts w:hint="eastAsia" w:ascii="仿宋_GB2312" w:hAnsi="宋体" w:eastAsia="仿宋_GB2312" w:cs="Courier New"/>
          <w:sz w:val="32"/>
          <w:szCs w:val="32"/>
        </w:rPr>
        <w:t>支出为1.13万元。主要用于</w:t>
      </w:r>
      <w:r>
        <w:rPr>
          <w:rFonts w:hint="eastAsia" w:ascii="仿宋_GB2312" w:hAnsi="仿宋_GB2312" w:eastAsia="仿宋_GB2312" w:cs="仿宋_GB2312"/>
          <w:sz w:val="32"/>
          <w:szCs w:val="32"/>
        </w:rPr>
        <w:t>因县区之间往来业务交流、学习</w:t>
      </w:r>
      <w:r>
        <w:rPr>
          <w:rFonts w:hint="eastAsia" w:ascii="仿宋_GB2312" w:hAnsi="宋体" w:eastAsia="仿宋_GB2312" w:cs="Courier New"/>
          <w:sz w:val="32"/>
          <w:szCs w:val="32"/>
        </w:rPr>
        <w:t>。工信委2017年度共接待国内来访团组4个、来访19人次（不包括陪同人员）。</w:t>
      </w:r>
    </w:p>
    <w:p>
      <w:pPr>
        <w:adjustRightInd w:val="0"/>
        <w:snapToGrid w:val="0"/>
        <w:spacing w:line="360" w:lineRule="auto"/>
        <w:ind w:left="420" w:leftChars="200"/>
        <w:outlineLvl w:val="1"/>
        <w:rPr>
          <w:rFonts w:ascii="仿宋_GB2312" w:hAnsi="仿宋_GB2312" w:eastAsia="仿宋_GB2312" w:cs="仿宋_GB2312"/>
          <w:b/>
          <w:bCs/>
          <w:sz w:val="32"/>
          <w:szCs w:val="32"/>
        </w:rPr>
      </w:pPr>
    </w:p>
    <w:p>
      <w:pPr>
        <w:adjustRightInd w:val="0"/>
        <w:snapToGrid w:val="0"/>
        <w:spacing w:line="360" w:lineRule="auto"/>
        <w:ind w:left="420" w:leftChars="200"/>
        <w:outlineLvl w:val="1"/>
        <w:rPr>
          <w:rFonts w:ascii="黑体" w:hAnsi="黑体" w:eastAsia="黑体" w:cs="仿宋_GB2312"/>
          <w:bCs/>
          <w:sz w:val="32"/>
          <w:szCs w:val="32"/>
        </w:rPr>
      </w:pPr>
      <w:r>
        <w:rPr>
          <w:rFonts w:hint="eastAsia" w:ascii="黑体" w:hAnsi="黑体" w:eastAsia="黑体" w:cs="仿宋_GB2312"/>
          <w:bCs/>
          <w:sz w:val="32"/>
          <w:szCs w:val="32"/>
        </w:rPr>
        <w:t>八、</w:t>
      </w:r>
      <w:r>
        <w:rPr>
          <w:rFonts w:hint="eastAsia" w:ascii="黑体" w:hAnsi="黑体" w:eastAsia="黑体"/>
          <w:sz w:val="32"/>
          <w:szCs w:val="32"/>
        </w:rPr>
        <w:t>关于预算绩效情况说明</w:t>
      </w:r>
    </w:p>
    <w:p>
      <w:pPr>
        <w:adjustRightInd w:val="0"/>
        <w:snapToGrid w:val="0"/>
        <w:spacing w:line="360" w:lineRule="auto"/>
        <w:ind w:firstLine="63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工信委2017年没有开展项目预算绩效评价。</w:t>
      </w:r>
    </w:p>
    <w:p>
      <w:pPr>
        <w:adjustRightInd w:val="0"/>
        <w:snapToGrid w:val="0"/>
        <w:spacing w:line="360" w:lineRule="auto"/>
        <w:ind w:firstLine="630"/>
        <w:outlineLvl w:val="1"/>
        <w:rPr>
          <w:rFonts w:ascii="仿宋_GB2312" w:hAnsi="仿宋_GB2312" w:eastAsia="仿宋_GB2312" w:cs="仿宋_GB2312"/>
          <w:b/>
          <w:bCs/>
          <w:sz w:val="32"/>
          <w:szCs w:val="32"/>
        </w:rPr>
      </w:pPr>
    </w:p>
    <w:p>
      <w:pPr>
        <w:adjustRightInd w:val="0"/>
        <w:snapToGrid w:val="0"/>
        <w:spacing w:line="360" w:lineRule="auto"/>
        <w:outlineLvl w:val="1"/>
        <w:rPr>
          <w:rFonts w:ascii="黑体" w:hAnsi="黑体" w:eastAsia="黑体" w:cs="仿宋_GB2312"/>
          <w:bCs/>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仿宋_GB2312"/>
          <w:bCs/>
          <w:sz w:val="32"/>
          <w:szCs w:val="32"/>
        </w:rPr>
        <w:t>九、关于政府性基金预算财政拨款支出决算情况说明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2017年度政府性基金预算财政拨款支出年初预算为</w:t>
      </w:r>
      <w:r>
        <w:rPr>
          <w:rFonts w:hint="eastAsia" w:ascii="仿宋_GB2312" w:hAnsi="仿宋_GB2312" w:eastAsia="仿宋_GB2312" w:cs="仿宋_GB2312"/>
          <w:b/>
          <w:bCs/>
          <w:sz w:val="32"/>
          <w:szCs w:val="32"/>
        </w:rPr>
        <w:t>0万元</w:t>
      </w:r>
      <w:r>
        <w:rPr>
          <w:rFonts w:hint="eastAsia" w:ascii="仿宋_GB2312" w:hAnsi="仿宋_GB2312" w:eastAsia="仿宋_GB2312" w:cs="仿宋_GB2312"/>
          <w:sz w:val="32"/>
          <w:szCs w:val="32"/>
        </w:rPr>
        <w:t>，支出决算为</w:t>
      </w:r>
      <w:r>
        <w:rPr>
          <w:rFonts w:hint="eastAsia" w:ascii="仿宋_GB2312" w:hAnsi="仿宋_GB2312" w:eastAsia="仿宋_GB2312" w:cs="仿宋_GB2312"/>
          <w:b/>
          <w:bCs/>
          <w:sz w:val="32"/>
          <w:szCs w:val="32"/>
        </w:rPr>
        <w:t>0万元</w:t>
      </w:r>
      <w:r>
        <w:rPr>
          <w:rFonts w:hint="eastAsia" w:ascii="仿宋_GB2312" w:hAnsi="仿宋_GB2312" w:eastAsia="仿宋_GB2312" w:cs="仿宋_GB2312"/>
          <w:sz w:val="32"/>
          <w:szCs w:val="32"/>
        </w:rPr>
        <w:t>，完成年初预算的0%。</w:t>
      </w:r>
    </w:p>
    <w:p>
      <w:pPr>
        <w:adjustRightInd w:val="0"/>
        <w:snapToGrid w:val="0"/>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b/>
          <w:bCs/>
          <w:sz w:val="32"/>
          <w:szCs w:val="32"/>
        </w:rPr>
        <w:t xml:space="preserve"> </w:t>
      </w:r>
    </w:p>
    <w:p>
      <w:pPr>
        <w:adjustRightInd w:val="0"/>
        <w:snapToGrid w:val="0"/>
        <w:spacing w:line="360" w:lineRule="auto"/>
        <w:rPr>
          <w:rFonts w:ascii="黑体" w:hAnsi="黑体" w:eastAsia="黑体" w:cs="仿宋_GB2312"/>
          <w:bCs/>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仿宋_GB2312"/>
          <w:bCs/>
          <w:sz w:val="32"/>
          <w:szCs w:val="32"/>
        </w:rPr>
        <w:t xml:space="preserve"> 十、其他重要事项的情况说明</w:t>
      </w:r>
    </w:p>
    <w:p>
      <w:pPr>
        <w:kinsoku w:val="0"/>
        <w:overflowPunct w:val="0"/>
        <w:autoSpaceDE w:val="0"/>
        <w:autoSpaceDN w:val="0"/>
        <w:adjustRightInd w:val="0"/>
        <w:snapToGrid w:val="0"/>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（一）机关运行经费支出情况</w:t>
      </w:r>
    </w:p>
    <w:p>
      <w:pPr>
        <w:kinsoku w:val="0"/>
        <w:overflowPunct w:val="0"/>
        <w:autoSpaceDE w:val="0"/>
        <w:autoSpaceDN w:val="0"/>
        <w:adjustRightInd w:val="0"/>
        <w:snapToGrid w:val="0"/>
        <w:spacing w:line="360" w:lineRule="auto"/>
        <w:rPr>
          <w:rFonts w:ascii="仿宋_GB2312" w:hAnsi="宋体" w:eastAsia="仿宋_GB2312" w:cs="Courier New"/>
          <w:sz w:val="32"/>
          <w:szCs w:val="32"/>
        </w:rPr>
      </w:pPr>
      <w:r>
        <w:rPr>
          <w:rFonts w:hint="eastAsia" w:ascii="仿宋_GB2312" w:hAnsi="仿宋_GB2312" w:eastAsia="仿宋_GB2312" w:cs="仿宋_GB2312"/>
          <w:sz w:val="32"/>
          <w:szCs w:val="32"/>
        </w:rPr>
        <w:t xml:space="preserve">    </w:t>
      </w:r>
      <w:r>
        <w:rPr>
          <w:rFonts w:hint="eastAsia" w:ascii="仿宋_GB2312" w:hAnsi="宋体" w:eastAsia="仿宋_GB2312" w:cs="Courier New"/>
          <w:sz w:val="32"/>
          <w:szCs w:val="32"/>
        </w:rPr>
        <w:t>2017年度机关运行经费支出</w:t>
      </w:r>
      <w:r>
        <w:rPr>
          <w:rFonts w:hint="eastAsia" w:ascii="仿宋_GB2312" w:hAnsi="仿宋_GB2312" w:eastAsia="仿宋_GB2312" w:cs="仿宋_GB2312"/>
          <w:b/>
          <w:bCs/>
          <w:sz w:val="32"/>
          <w:szCs w:val="32"/>
        </w:rPr>
        <w:t>96.1</w:t>
      </w:r>
      <w:r>
        <w:rPr>
          <w:rFonts w:hint="eastAsia" w:ascii="仿宋_GB2312" w:hAnsi="宋体" w:eastAsia="仿宋_GB2312" w:cs="Courier New"/>
          <w:sz w:val="32"/>
          <w:szCs w:val="32"/>
        </w:rPr>
        <w:t>万元，比2016年增加60.3万元，增长168.4</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（二）政府采购支出情况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2017年度政府采购支出总额</w:t>
      </w:r>
      <w:r>
        <w:rPr>
          <w:rFonts w:hint="eastAsia" w:ascii="仿宋_GB2312" w:hAnsi="仿宋_GB2312" w:eastAsia="仿宋_GB2312" w:cs="仿宋_GB2312"/>
          <w:b/>
          <w:bCs/>
          <w:sz w:val="32"/>
          <w:szCs w:val="32"/>
        </w:rPr>
        <w:t>11.2万元</w:t>
      </w:r>
      <w:r>
        <w:rPr>
          <w:rFonts w:hint="eastAsia" w:ascii="仿宋_GB2312" w:hAnsi="仿宋_GB2312" w:eastAsia="仿宋_GB2312" w:cs="仿宋_GB2312"/>
          <w:sz w:val="32"/>
          <w:szCs w:val="32"/>
        </w:rPr>
        <w:t>，其中：政府采购货物支出</w:t>
      </w:r>
      <w:r>
        <w:rPr>
          <w:rFonts w:hint="eastAsia" w:ascii="仿宋_GB2312" w:hAnsi="仿宋_GB2312" w:eastAsia="仿宋_GB2312" w:cs="仿宋_GB2312"/>
          <w:b/>
          <w:bCs/>
          <w:sz w:val="32"/>
          <w:szCs w:val="32"/>
        </w:rPr>
        <w:t>11.2万元</w:t>
      </w:r>
      <w:r>
        <w:rPr>
          <w:rFonts w:hint="eastAsia" w:ascii="仿宋_GB2312" w:hAnsi="仿宋_GB2312" w:eastAsia="仿宋_GB2312" w:cs="仿宋_GB2312"/>
          <w:sz w:val="32"/>
          <w:szCs w:val="32"/>
        </w:rPr>
        <w:t>，用于更新群众工作站办公家具、空调及电脑等相关支出。政府采购工程支出</w:t>
      </w:r>
      <w:r>
        <w:rPr>
          <w:rFonts w:hint="eastAsia" w:ascii="仿宋_GB2312" w:hAnsi="仿宋_GB2312" w:eastAsia="仿宋_GB2312" w:cs="仿宋_GB2312"/>
          <w:b/>
          <w:bCs/>
          <w:sz w:val="32"/>
          <w:szCs w:val="32"/>
        </w:rPr>
        <w:t>0万元</w:t>
      </w:r>
      <w:r>
        <w:rPr>
          <w:rFonts w:hint="eastAsia" w:ascii="仿宋_GB2312" w:hAnsi="仿宋_GB2312" w:eastAsia="仿宋_GB2312" w:cs="仿宋_GB2312"/>
          <w:sz w:val="32"/>
          <w:szCs w:val="32"/>
        </w:rPr>
        <w:t>，政府采购服务支出</w:t>
      </w:r>
      <w:r>
        <w:rPr>
          <w:rFonts w:hint="eastAsia" w:ascii="仿宋_GB2312" w:hAnsi="仿宋_GB2312" w:eastAsia="仿宋_GB2312" w:cs="仿宋_GB2312"/>
          <w:b/>
          <w:bCs/>
          <w:sz w:val="32"/>
          <w:szCs w:val="32"/>
        </w:rPr>
        <w:t>0万元</w:t>
      </w:r>
      <w:r>
        <w:rPr>
          <w:rFonts w:hint="eastAsia" w:ascii="仿宋_GB2312" w:hAnsi="仿宋_GB2312" w:eastAsia="仿宋_GB2312" w:cs="仿宋_GB2312"/>
          <w:sz w:val="32"/>
          <w:szCs w:val="32"/>
        </w:rPr>
        <w:t>。</w:t>
      </w:r>
    </w:p>
    <w:p>
      <w:pPr>
        <w:kinsoku w:val="0"/>
        <w:overflowPunct w:val="0"/>
        <w:autoSpaceDE w:val="0"/>
        <w:autoSpaceDN w:val="0"/>
        <w:adjustRightInd w:val="0"/>
        <w:snapToGrid w:val="0"/>
        <w:spacing w:line="360" w:lineRule="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（三）国有资产占用情况</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2017年期末，区工信委共有车辆</w:t>
      </w:r>
      <w:r>
        <w:rPr>
          <w:rFonts w:hint="eastAsia" w:ascii="仿宋_GB2312" w:hAnsi="仿宋_GB2312" w:eastAsia="仿宋_GB2312" w:cs="仿宋_GB2312"/>
          <w:bCs/>
          <w:sz w:val="32"/>
          <w:szCs w:val="32"/>
        </w:rPr>
        <w:t>0辆</w:t>
      </w:r>
      <w:r>
        <w:rPr>
          <w:rFonts w:hint="eastAsia" w:ascii="仿宋_GB2312" w:hAnsi="仿宋_GB2312" w:eastAsia="仿宋_GB2312" w:cs="仿宋_GB2312"/>
          <w:sz w:val="32"/>
          <w:szCs w:val="32"/>
        </w:rPr>
        <w:t>，其中：一般公务用车</w:t>
      </w:r>
      <w:r>
        <w:rPr>
          <w:rFonts w:hint="eastAsia" w:ascii="仿宋_GB2312" w:hAnsi="仿宋_GB2312" w:eastAsia="仿宋_GB2312" w:cs="仿宋_GB2312"/>
          <w:bCs/>
          <w:sz w:val="32"/>
          <w:szCs w:val="32"/>
        </w:rPr>
        <w:t>0</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bCs/>
          <w:sz w:val="32"/>
          <w:szCs w:val="32"/>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bCs/>
          <w:sz w:val="32"/>
          <w:szCs w:val="32"/>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bCs/>
          <w:sz w:val="32"/>
          <w:szCs w:val="32"/>
        </w:rPr>
        <w:t>0</w:t>
      </w:r>
      <w:r>
        <w:rPr>
          <w:rFonts w:hint="eastAsia" w:ascii="仿宋_GB2312" w:hAnsi="仿宋_GB2312" w:eastAsia="仿宋_GB2312" w:cs="仿宋_GB2312"/>
          <w:sz w:val="32"/>
          <w:szCs w:val="32"/>
        </w:rPr>
        <w:t>辆。单价50万元以上通用设备</w:t>
      </w:r>
      <w:r>
        <w:rPr>
          <w:rFonts w:hint="eastAsia" w:ascii="仿宋_GB2312" w:hAnsi="仿宋_GB2312" w:eastAsia="仿宋_GB2312" w:cs="仿宋_GB2312"/>
          <w:bCs/>
          <w:sz w:val="32"/>
          <w:szCs w:val="32"/>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bCs/>
          <w:sz w:val="32"/>
          <w:szCs w:val="32"/>
        </w:rPr>
        <w:t>0</w:t>
      </w:r>
      <w:r>
        <w:rPr>
          <w:rFonts w:hint="eastAsia" w:ascii="仿宋_GB2312" w:hAnsi="仿宋_GB2312" w:eastAsia="仿宋_GB2312" w:cs="仿宋_GB2312"/>
          <w:sz w:val="32"/>
          <w:szCs w:val="32"/>
        </w:rPr>
        <w:t>台（套）。</w:t>
      </w: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p>
    <w:p>
      <w:pPr>
        <w:kinsoku w:val="0"/>
        <w:overflowPunct w:val="0"/>
        <w:autoSpaceDE w:val="0"/>
        <w:autoSpaceDN w:val="0"/>
        <w:adjustRightInd w:val="0"/>
        <w:snapToGrid w:val="0"/>
        <w:spacing w:line="360" w:lineRule="auto"/>
        <w:ind w:firstLine="640" w:firstLineChars="200"/>
        <w:rPr>
          <w:rFonts w:ascii="仿宋_GB2312" w:hAnsi="仿宋_GB2312" w:eastAsia="仿宋_GB2312" w:cs="仿宋_GB2312"/>
          <w:sz w:val="32"/>
          <w:szCs w:val="32"/>
        </w:rPr>
      </w:pPr>
    </w:p>
    <w:p>
      <w:pPr>
        <w:pStyle w:val="8"/>
        <w:spacing w:line="540" w:lineRule="exact"/>
        <w:ind w:firstLine="2891" w:firstLineChars="600"/>
        <w:jc w:val="left"/>
        <w:rPr>
          <w:rFonts w:ascii="楷体_GB2312" w:hAnsi="楷体_GB2312" w:eastAsia="楷体_GB2312" w:cs="楷体_GB2312"/>
          <w:b/>
          <w:bCs/>
          <w:sz w:val="48"/>
          <w:szCs w:val="48"/>
        </w:rPr>
      </w:pPr>
    </w:p>
    <w:p>
      <w:pPr>
        <w:pStyle w:val="8"/>
        <w:spacing w:line="540" w:lineRule="exact"/>
        <w:ind w:firstLine="2891" w:firstLineChars="600"/>
        <w:jc w:val="left"/>
        <w:rPr>
          <w:rFonts w:ascii="楷体_GB2312" w:hAnsi="楷体_GB2312" w:eastAsia="楷体_GB2312" w:cs="楷体_GB2312"/>
          <w:b/>
          <w:bCs/>
          <w:sz w:val="48"/>
          <w:szCs w:val="48"/>
        </w:rPr>
      </w:pPr>
    </w:p>
    <w:p>
      <w:pPr>
        <w:jc w:val="center"/>
        <w:outlineLvl w:val="0"/>
        <w:rPr>
          <w:rFonts w:ascii="隶书" w:hAnsi="隶书" w:eastAsia="隶书" w:cs="隶书"/>
          <w:sz w:val="48"/>
          <w:szCs w:val="48"/>
        </w:rPr>
      </w:pPr>
    </w:p>
    <w:p>
      <w:pPr>
        <w:outlineLvl w:val="0"/>
        <w:rPr>
          <w:rFonts w:hint="eastAsia" w:ascii="隶书" w:hAnsi="隶书" w:eastAsia="隶书" w:cs="隶书"/>
          <w:sz w:val="52"/>
          <w:szCs w:val="52"/>
        </w:rPr>
      </w:pPr>
      <w:r>
        <w:rPr>
          <w:rFonts w:hint="eastAsia" w:ascii="隶书" w:hAnsi="隶书" w:eastAsia="隶书" w:cs="隶书"/>
          <w:sz w:val="52"/>
          <w:szCs w:val="52"/>
        </w:rPr>
        <w:t xml:space="preserve">      </w:t>
      </w:r>
    </w:p>
    <w:p>
      <w:pPr>
        <w:outlineLvl w:val="0"/>
        <w:rPr>
          <w:rFonts w:hint="eastAsia" w:ascii="隶书" w:hAnsi="隶书" w:eastAsia="隶书" w:cs="隶书"/>
          <w:sz w:val="52"/>
          <w:szCs w:val="52"/>
        </w:rPr>
      </w:pPr>
    </w:p>
    <w:p>
      <w:pPr>
        <w:outlineLvl w:val="0"/>
        <w:rPr>
          <w:rFonts w:hint="eastAsia" w:ascii="隶书" w:hAnsi="隶书" w:eastAsia="隶书" w:cs="隶书"/>
          <w:sz w:val="52"/>
          <w:szCs w:val="52"/>
        </w:rPr>
      </w:pPr>
    </w:p>
    <w:p>
      <w:pPr>
        <w:outlineLvl w:val="0"/>
        <w:rPr>
          <w:rFonts w:hint="eastAsia" w:ascii="隶书" w:hAnsi="隶书" w:eastAsia="隶书" w:cs="隶书"/>
          <w:sz w:val="52"/>
          <w:szCs w:val="52"/>
        </w:rPr>
      </w:pPr>
    </w:p>
    <w:p>
      <w:pPr>
        <w:outlineLvl w:val="0"/>
        <w:rPr>
          <w:rFonts w:hint="eastAsia" w:ascii="隶书" w:hAnsi="隶书" w:eastAsia="隶书" w:cs="隶书"/>
          <w:sz w:val="52"/>
          <w:szCs w:val="52"/>
        </w:rPr>
      </w:pPr>
    </w:p>
    <w:p>
      <w:pPr>
        <w:outlineLvl w:val="0"/>
        <w:rPr>
          <w:rFonts w:hint="eastAsia" w:ascii="隶书" w:hAnsi="隶书" w:eastAsia="隶书" w:cs="隶书"/>
          <w:sz w:val="52"/>
          <w:szCs w:val="52"/>
        </w:rPr>
      </w:pPr>
    </w:p>
    <w:p>
      <w:pPr>
        <w:outlineLvl w:val="0"/>
        <w:rPr>
          <w:rFonts w:hint="eastAsia" w:ascii="隶书" w:hAnsi="隶书" w:eastAsia="隶书" w:cs="隶书"/>
          <w:sz w:val="52"/>
          <w:szCs w:val="52"/>
        </w:rPr>
      </w:pPr>
    </w:p>
    <w:p>
      <w:pPr>
        <w:outlineLvl w:val="0"/>
        <w:rPr>
          <w:rFonts w:hint="eastAsia" w:ascii="隶书" w:hAnsi="隶书" w:eastAsia="隶书" w:cs="隶书"/>
          <w:sz w:val="52"/>
          <w:szCs w:val="52"/>
        </w:rPr>
      </w:pPr>
    </w:p>
    <w:p>
      <w:pPr>
        <w:outlineLvl w:val="0"/>
        <w:rPr>
          <w:rFonts w:hint="eastAsia" w:ascii="隶书" w:hAnsi="隶书" w:eastAsia="隶书" w:cs="隶书"/>
          <w:sz w:val="52"/>
          <w:szCs w:val="52"/>
        </w:rPr>
      </w:pPr>
    </w:p>
    <w:p>
      <w:pPr>
        <w:outlineLvl w:val="0"/>
        <w:rPr>
          <w:rFonts w:hint="eastAsia" w:ascii="隶书" w:hAnsi="隶书" w:eastAsia="隶书" w:cs="隶书"/>
          <w:sz w:val="52"/>
          <w:szCs w:val="52"/>
        </w:rPr>
      </w:pPr>
    </w:p>
    <w:p>
      <w:pPr>
        <w:outlineLvl w:val="0"/>
        <w:rPr>
          <w:rFonts w:hint="eastAsia" w:ascii="隶书" w:hAnsi="隶书" w:eastAsia="隶书" w:cs="隶书"/>
          <w:sz w:val="52"/>
          <w:szCs w:val="52"/>
        </w:rPr>
      </w:pPr>
    </w:p>
    <w:p>
      <w:pPr>
        <w:outlineLvl w:val="0"/>
        <w:rPr>
          <w:rFonts w:ascii="隶书" w:hAnsi="隶书" w:eastAsia="隶书" w:cs="隶书"/>
          <w:sz w:val="52"/>
          <w:szCs w:val="52"/>
        </w:rPr>
      </w:pPr>
    </w:p>
    <w:p>
      <w:pP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52"/>
          <w:szCs w:val="52"/>
        </w:rPr>
        <w:t xml:space="preserve">      </w:t>
      </w:r>
      <w:r>
        <w:rPr>
          <w:rFonts w:hint="eastAsia" w:ascii="隶书" w:hAnsi="隶书" w:eastAsia="隶书" w:cs="隶书"/>
          <w:sz w:val="48"/>
          <w:szCs w:val="48"/>
        </w:rPr>
        <w:t>第三部分　　名词解释</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bookmarkStart w:id="0" w:name="_GoBack"/>
      <w:bookmarkEnd w:id="0"/>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rPr>
          <w:rFonts w:ascii="仿宋_GB2312" w:hAnsi="仿宋_GB2312" w:eastAsia="仿宋_GB2312" w:cs="仿宋_GB2312"/>
          <w:b/>
          <w:bCs/>
          <w:sz w:val="32"/>
          <w:szCs w:val="32"/>
        </w:rPr>
      </w:pPr>
    </w:p>
    <w:p>
      <w:pPr>
        <w:adjustRightInd w:val="0"/>
        <w:snapToGrid w:val="0"/>
        <w:spacing w:line="590" w:lineRule="exact"/>
        <w:jc w:val="left"/>
        <w:rPr>
          <w:rFonts w:ascii="??_GB2312" w:hAnsi="Times New Roman" w:eastAsia="Times New Roman"/>
          <w:sz w:val="32"/>
          <w:szCs w:val="32"/>
        </w:rPr>
      </w:pPr>
    </w:p>
    <w:p>
      <w:pPr>
        <w:rPr>
          <w:rFonts w:ascii="隶书" w:hAnsi="隶书" w:eastAsia="隶书" w:cs="隶书"/>
          <w:sz w:val="48"/>
          <w:szCs w:val="48"/>
        </w:rPr>
      </w:pPr>
    </w:p>
    <w:p>
      <w:pPr>
        <w:pStyle w:val="8"/>
        <w:spacing w:line="540" w:lineRule="exact"/>
        <w:ind w:firstLine="0" w:firstLineChars="0"/>
        <w:jc w:val="left"/>
        <w:rPr>
          <w:rFonts w:ascii="仿宋_GB2312" w:hAnsi="仿宋_GB2312" w:eastAsia="仿宋_GB2312" w:cs="仿宋_GB2312"/>
          <w:sz w:val="30"/>
          <w:szCs w:val="30"/>
        </w:rPr>
      </w:pPr>
    </w:p>
    <w:p>
      <w:pPr>
        <w:pStyle w:val="8"/>
        <w:spacing w:line="540" w:lineRule="exact"/>
        <w:ind w:firstLine="0" w:firstLineChars="0"/>
        <w:jc w:val="left"/>
        <w:rPr>
          <w:rFonts w:ascii="仿宋_GB2312" w:hAnsi="仿宋_GB2312" w:eastAsia="仿宋_GB2312" w:cs="仿宋_GB2312"/>
          <w:sz w:val="30"/>
          <w:szCs w:val="30"/>
        </w:rPr>
      </w:pPr>
    </w:p>
    <w:p>
      <w:pPr>
        <w:pStyle w:val="8"/>
        <w:spacing w:line="540" w:lineRule="exact"/>
        <w:ind w:firstLine="0" w:firstLineChars="0"/>
        <w:jc w:val="left"/>
        <w:rPr>
          <w:rFonts w:ascii="仿宋_GB2312" w:hAnsi="仿宋_GB2312" w:eastAsia="仿宋_GB2312" w:cs="仿宋_GB2312"/>
          <w:sz w:val="30"/>
          <w:szCs w:val="30"/>
        </w:rPr>
      </w:pPr>
    </w:p>
    <w:p>
      <w:pPr>
        <w:spacing w:line="360" w:lineRule="auto"/>
        <w:rPr>
          <w:rFonts w:ascii="仿宋_GB2312" w:eastAsia="仿宋_GB2312"/>
          <w:sz w:val="30"/>
          <w:szCs w:val="30"/>
        </w:rPr>
      </w:pPr>
      <w:r>
        <w:rPr>
          <w:rFonts w:hint="eastAsia" w:ascii="仿宋_GB2312" w:hAnsi="仿宋_GB2312" w:eastAsia="仿宋_GB2312" w:cs="仿宋_GB2312"/>
          <w:sz w:val="30"/>
          <w:szCs w:val="30"/>
        </w:rPr>
        <w:t xml:space="preserve">              </w:t>
      </w:r>
    </w:p>
    <w:p>
      <w:pPr>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隶书">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6D8"/>
    <w:multiLevelType w:val="multilevel"/>
    <w:tmpl w:val="015A16D8"/>
    <w:lvl w:ilvl="0" w:tentative="0">
      <w:start w:val="3"/>
      <w:numFmt w:val="decimal"/>
      <w:lvlText w:val="%1、"/>
      <w:lvlJc w:val="left"/>
      <w:pPr>
        <w:ind w:left="1389" w:hanging="720"/>
      </w:pPr>
      <w:rPr>
        <w:rFonts w:hint="default"/>
        <w:b/>
      </w:rPr>
    </w:lvl>
    <w:lvl w:ilvl="1" w:tentative="0">
      <w:start w:val="1"/>
      <w:numFmt w:val="lowerLetter"/>
      <w:lvlText w:val="%2)"/>
      <w:lvlJc w:val="left"/>
      <w:pPr>
        <w:ind w:left="1509" w:hanging="420"/>
      </w:pPr>
    </w:lvl>
    <w:lvl w:ilvl="2" w:tentative="0">
      <w:start w:val="1"/>
      <w:numFmt w:val="lowerRoman"/>
      <w:lvlText w:val="%3."/>
      <w:lvlJc w:val="right"/>
      <w:pPr>
        <w:ind w:left="1929" w:hanging="420"/>
      </w:pPr>
    </w:lvl>
    <w:lvl w:ilvl="3" w:tentative="0">
      <w:start w:val="1"/>
      <w:numFmt w:val="decimal"/>
      <w:lvlText w:val="%4."/>
      <w:lvlJc w:val="left"/>
      <w:pPr>
        <w:ind w:left="2349" w:hanging="420"/>
      </w:pPr>
    </w:lvl>
    <w:lvl w:ilvl="4" w:tentative="0">
      <w:start w:val="1"/>
      <w:numFmt w:val="lowerLetter"/>
      <w:lvlText w:val="%5)"/>
      <w:lvlJc w:val="left"/>
      <w:pPr>
        <w:ind w:left="2769" w:hanging="420"/>
      </w:pPr>
    </w:lvl>
    <w:lvl w:ilvl="5" w:tentative="0">
      <w:start w:val="1"/>
      <w:numFmt w:val="lowerRoman"/>
      <w:lvlText w:val="%6."/>
      <w:lvlJc w:val="right"/>
      <w:pPr>
        <w:ind w:left="3189" w:hanging="420"/>
      </w:pPr>
    </w:lvl>
    <w:lvl w:ilvl="6" w:tentative="0">
      <w:start w:val="1"/>
      <w:numFmt w:val="decimal"/>
      <w:lvlText w:val="%7."/>
      <w:lvlJc w:val="left"/>
      <w:pPr>
        <w:ind w:left="3609" w:hanging="420"/>
      </w:pPr>
    </w:lvl>
    <w:lvl w:ilvl="7" w:tentative="0">
      <w:start w:val="1"/>
      <w:numFmt w:val="lowerLetter"/>
      <w:lvlText w:val="%8)"/>
      <w:lvlJc w:val="left"/>
      <w:pPr>
        <w:ind w:left="4029" w:hanging="420"/>
      </w:pPr>
    </w:lvl>
    <w:lvl w:ilvl="8" w:tentative="0">
      <w:start w:val="1"/>
      <w:numFmt w:val="lowerRoman"/>
      <w:lvlText w:val="%9."/>
      <w:lvlJc w:val="right"/>
      <w:pPr>
        <w:ind w:left="4449"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F72C"/>
    <w:multiLevelType w:val="singleLevel"/>
    <w:tmpl w:val="5971F72C"/>
    <w:lvl w:ilvl="0" w:tentative="0">
      <w:start w:val="1"/>
      <w:numFmt w:val="chineseCounting"/>
      <w:suff w:val="nothing"/>
      <w:lvlText w:val="%1、"/>
      <w:lvlJc w:val="left"/>
      <w:pPr>
        <w:ind w:left="0" w:firstLine="420"/>
      </w:pPr>
      <w:rPr>
        <w:rFonts w:hint="eastAsia"/>
      </w:rPr>
    </w:lvl>
  </w:abstractNum>
  <w:abstractNum w:abstractNumId="3">
    <w:nsid w:val="5A73D0D2"/>
    <w:multiLevelType w:val="singleLevel"/>
    <w:tmpl w:val="5A73D0D2"/>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C57DF"/>
    <w:rsid w:val="0003119C"/>
    <w:rsid w:val="000435C5"/>
    <w:rsid w:val="001824BC"/>
    <w:rsid w:val="00210DCE"/>
    <w:rsid w:val="002361DB"/>
    <w:rsid w:val="002A3F09"/>
    <w:rsid w:val="002D76B0"/>
    <w:rsid w:val="00386624"/>
    <w:rsid w:val="00443F49"/>
    <w:rsid w:val="004C1DEF"/>
    <w:rsid w:val="005F039C"/>
    <w:rsid w:val="00664814"/>
    <w:rsid w:val="00715767"/>
    <w:rsid w:val="00792C7A"/>
    <w:rsid w:val="007B76C9"/>
    <w:rsid w:val="007D76E1"/>
    <w:rsid w:val="008F483A"/>
    <w:rsid w:val="0094131B"/>
    <w:rsid w:val="00956D87"/>
    <w:rsid w:val="009C57DF"/>
    <w:rsid w:val="00C25BF7"/>
    <w:rsid w:val="00CE3046"/>
    <w:rsid w:val="00D46376"/>
    <w:rsid w:val="00D90D47"/>
    <w:rsid w:val="00DD1D88"/>
    <w:rsid w:val="00E104BD"/>
    <w:rsid w:val="00E474FA"/>
    <w:rsid w:val="00E861A5"/>
    <w:rsid w:val="00EB5823"/>
    <w:rsid w:val="00F41F8F"/>
    <w:rsid w:val="02522DDA"/>
    <w:rsid w:val="02BF340E"/>
    <w:rsid w:val="06994D63"/>
    <w:rsid w:val="076B4755"/>
    <w:rsid w:val="07E07279"/>
    <w:rsid w:val="09E92ED1"/>
    <w:rsid w:val="0B9C1661"/>
    <w:rsid w:val="0C370934"/>
    <w:rsid w:val="0FAD1DC8"/>
    <w:rsid w:val="0FC03618"/>
    <w:rsid w:val="10073064"/>
    <w:rsid w:val="109A72A5"/>
    <w:rsid w:val="11C101AE"/>
    <w:rsid w:val="14426F48"/>
    <w:rsid w:val="1505030B"/>
    <w:rsid w:val="1547534F"/>
    <w:rsid w:val="155842A4"/>
    <w:rsid w:val="15E9057E"/>
    <w:rsid w:val="19BA37C2"/>
    <w:rsid w:val="1A4768A9"/>
    <w:rsid w:val="1C6F4FB4"/>
    <w:rsid w:val="23960987"/>
    <w:rsid w:val="249C12BA"/>
    <w:rsid w:val="24BC062B"/>
    <w:rsid w:val="25D971A5"/>
    <w:rsid w:val="293649A8"/>
    <w:rsid w:val="2AB925A6"/>
    <w:rsid w:val="2DC619E2"/>
    <w:rsid w:val="2FE401E6"/>
    <w:rsid w:val="30534DD6"/>
    <w:rsid w:val="309E773A"/>
    <w:rsid w:val="32262752"/>
    <w:rsid w:val="33540C46"/>
    <w:rsid w:val="34FE3F1E"/>
    <w:rsid w:val="35E05D71"/>
    <w:rsid w:val="390C3EEB"/>
    <w:rsid w:val="393A2270"/>
    <w:rsid w:val="3AA3512D"/>
    <w:rsid w:val="3B6E2210"/>
    <w:rsid w:val="3D6B5010"/>
    <w:rsid w:val="3DEF3AF4"/>
    <w:rsid w:val="3F692FE2"/>
    <w:rsid w:val="405367E1"/>
    <w:rsid w:val="446B764F"/>
    <w:rsid w:val="447659E0"/>
    <w:rsid w:val="459B1F40"/>
    <w:rsid w:val="48112949"/>
    <w:rsid w:val="48DC477A"/>
    <w:rsid w:val="4B5F0E37"/>
    <w:rsid w:val="4F3007F7"/>
    <w:rsid w:val="50AC0FE9"/>
    <w:rsid w:val="513127E3"/>
    <w:rsid w:val="517A073C"/>
    <w:rsid w:val="51C67537"/>
    <w:rsid w:val="54722618"/>
    <w:rsid w:val="561A74D1"/>
    <w:rsid w:val="56600F0B"/>
    <w:rsid w:val="58A545FC"/>
    <w:rsid w:val="58E65065"/>
    <w:rsid w:val="5A006E37"/>
    <w:rsid w:val="5A0A4280"/>
    <w:rsid w:val="5B3A7AB8"/>
    <w:rsid w:val="5CC2663A"/>
    <w:rsid w:val="5CD765E0"/>
    <w:rsid w:val="5D7A166C"/>
    <w:rsid w:val="5E53354E"/>
    <w:rsid w:val="6047484A"/>
    <w:rsid w:val="61B6615E"/>
    <w:rsid w:val="61D84114"/>
    <w:rsid w:val="643B5E1D"/>
    <w:rsid w:val="64BA1C4E"/>
    <w:rsid w:val="664C6B61"/>
    <w:rsid w:val="67656F9D"/>
    <w:rsid w:val="6A7327B4"/>
    <w:rsid w:val="6D034E3F"/>
    <w:rsid w:val="6EC3431F"/>
    <w:rsid w:val="6F3D238D"/>
    <w:rsid w:val="72C267D6"/>
    <w:rsid w:val="73866FE2"/>
    <w:rsid w:val="77AE1BEE"/>
    <w:rsid w:val="78631A9D"/>
    <w:rsid w:val="78D244C8"/>
    <w:rsid w:val="7C985AF7"/>
    <w:rsid w:val="7D7667A6"/>
    <w:rsid w:val="7E4029B0"/>
    <w:rsid w:val="7FE62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列出段落1"/>
    <w:basedOn w:val="1"/>
    <w:qFormat/>
    <w:uiPriority w:val="34"/>
    <w:pPr>
      <w:ind w:firstLine="420" w:firstLineChars="200"/>
    </w:pPr>
  </w:style>
  <w:style w:type="character" w:customStyle="1" w:styleId="9">
    <w:name w:val="10"/>
    <w:basedOn w:val="4"/>
    <w:qFormat/>
    <w:uiPriority w:val="0"/>
  </w:style>
  <w:style w:type="character" w:customStyle="1" w:styleId="10">
    <w:name w:val="apple-converted-space"/>
    <w:basedOn w:val="4"/>
    <w:qFormat/>
    <w:uiPriority w:val="0"/>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871</Words>
  <Characters>4967</Characters>
  <Lines>41</Lines>
  <Paragraphs>11</Paragraphs>
  <TotalTime>2</TotalTime>
  <ScaleCrop>false</ScaleCrop>
  <LinksUpToDate>false</LinksUpToDate>
  <CharactersWithSpaces>5827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2016-04-14T00:53:00Z</dcterms:created>
  <dc:creator>gm</dc:creator>
  <cp:lastModifiedBy>Administrator</cp:lastModifiedBy>
  <cp:lastPrinted>2017-08-28T03:04:00Z</cp:lastPrinted>
  <dcterms:modified xsi:type="dcterms:W3CDTF">2019-02-13T01:54:52Z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