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隶书" w:hAnsi="仿宋_GB2312" w:eastAsia="隶书" w:cs="仿宋_GB2312"/>
          <w:sz w:val="52"/>
          <w:szCs w:val="52"/>
        </w:rPr>
      </w:pPr>
      <w:r>
        <w:rPr>
          <w:rFonts w:hint="eastAsia" w:ascii="隶书" w:hAnsi="仿宋_GB2312" w:eastAsia="隶书" w:cs="仿宋_GB2312"/>
          <w:sz w:val="52"/>
          <w:szCs w:val="52"/>
        </w:rPr>
        <w:t>浉河区残联</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浉河区残联概况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浉河区残联</w:t>
      </w:r>
      <w:r>
        <w:rPr>
          <w:rFonts w:ascii="黑体" w:hAnsi="黑体" w:eastAsia="黑体" w:cs="黑体"/>
          <w:sz w:val="32"/>
          <w:szCs w:val="32"/>
        </w:rPr>
        <w:t>2017</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一、关于收入支出决算总体情况说明</w:t>
      </w:r>
    </w:p>
    <w:p>
      <w:pPr>
        <w:jc w:val="left"/>
        <w:rPr>
          <w:rFonts w:ascii="宋体" w:cs="宋体"/>
          <w:sz w:val="32"/>
          <w:szCs w:val="32"/>
        </w:rPr>
      </w:pPr>
      <w:r>
        <w:rPr>
          <w:rFonts w:hint="eastAsia" w:ascii="宋体" w:hAnsi="宋体" w:cs="宋体"/>
          <w:sz w:val="32"/>
          <w:szCs w:val="32"/>
        </w:rPr>
        <w:t>二、关于收入决算表情况说明</w:t>
      </w:r>
    </w:p>
    <w:p>
      <w:pPr>
        <w:jc w:val="left"/>
        <w:rPr>
          <w:rFonts w:ascii="宋体" w:cs="宋体"/>
          <w:sz w:val="32"/>
          <w:szCs w:val="32"/>
        </w:rPr>
      </w:pPr>
      <w:r>
        <w:rPr>
          <w:rFonts w:hint="eastAsia" w:ascii="宋体" w:hAnsi="宋体" w:cs="宋体"/>
          <w:sz w:val="32"/>
          <w:szCs w:val="32"/>
        </w:rPr>
        <w:t>三、关于支出决算表情况说明</w:t>
      </w:r>
    </w:p>
    <w:p>
      <w:pPr>
        <w:jc w:val="left"/>
        <w:rPr>
          <w:rFonts w:ascii="宋体" w:cs="宋体"/>
          <w:sz w:val="32"/>
          <w:szCs w:val="32"/>
        </w:rPr>
      </w:pPr>
      <w:r>
        <w:rPr>
          <w:rFonts w:hint="eastAsia" w:ascii="宋体" w:hAnsi="宋体" w:cs="宋体"/>
          <w:sz w:val="32"/>
          <w:szCs w:val="32"/>
        </w:rPr>
        <w:t>四、关于财政拨款收入支出决算总体情况说明</w:t>
      </w:r>
    </w:p>
    <w:p>
      <w:pPr>
        <w:jc w:val="left"/>
        <w:rPr>
          <w:rFonts w:ascii="宋体" w:cs="宋体"/>
          <w:sz w:val="32"/>
          <w:szCs w:val="32"/>
        </w:rPr>
      </w:pPr>
      <w:r>
        <w:rPr>
          <w:rFonts w:hint="eastAsia" w:ascii="宋体" w:hAnsi="宋体" w:cs="宋体"/>
          <w:sz w:val="32"/>
          <w:szCs w:val="32"/>
        </w:rPr>
        <w:t>五、关于一般公共预算财政拨款支出决算情况说明</w:t>
      </w:r>
    </w:p>
    <w:p>
      <w:pPr>
        <w:jc w:val="left"/>
        <w:rPr>
          <w:rFonts w:ascii="宋体" w:cs="宋体"/>
          <w:sz w:val="32"/>
          <w:szCs w:val="32"/>
        </w:rPr>
      </w:pPr>
      <w:r>
        <w:rPr>
          <w:rFonts w:hint="eastAsia" w:ascii="宋体" w:hAnsi="宋体" w:cs="宋体"/>
          <w:sz w:val="32"/>
          <w:szCs w:val="32"/>
        </w:rPr>
        <w:t>六、关于一般公共预算财政拨款基本支出决算情况说明</w:t>
      </w:r>
    </w:p>
    <w:p>
      <w:pPr>
        <w:jc w:val="left"/>
        <w:rPr>
          <w:rFonts w:ascii="宋体" w:cs="宋体"/>
          <w:sz w:val="32"/>
          <w:szCs w:val="32"/>
        </w:rPr>
      </w:pPr>
      <w:r>
        <w:rPr>
          <w:rFonts w:hint="eastAsia" w:ascii="宋体" w:hAnsi="宋体" w:cs="宋体"/>
          <w:sz w:val="32"/>
          <w:szCs w:val="32"/>
        </w:rPr>
        <w:t>七、关于一般公共预算财政拨款“三公”经费支出决算情况说明</w:t>
      </w:r>
    </w:p>
    <w:p>
      <w:pPr>
        <w:jc w:val="left"/>
        <w:rPr>
          <w:rFonts w:ascii="宋体" w:cs="宋体"/>
          <w:sz w:val="32"/>
          <w:szCs w:val="32"/>
        </w:rPr>
      </w:pPr>
      <w:r>
        <w:rPr>
          <w:rFonts w:hint="eastAsia" w:ascii="宋体" w:hAnsi="宋体" w:cs="宋体"/>
          <w:sz w:val="32"/>
          <w:szCs w:val="32"/>
        </w:rPr>
        <w:t>八、关于预算绩效情况说明</w:t>
      </w:r>
    </w:p>
    <w:p>
      <w:pPr>
        <w:jc w:val="left"/>
        <w:rPr>
          <w:rFonts w:ascii="宋体" w:cs="宋体"/>
          <w:sz w:val="32"/>
          <w:szCs w:val="32"/>
        </w:rPr>
      </w:pPr>
      <w:r>
        <w:rPr>
          <w:rFonts w:hint="eastAsia" w:ascii="宋体" w:hAnsi="宋体" w:cs="宋体"/>
          <w:sz w:val="32"/>
          <w:szCs w:val="32"/>
        </w:rPr>
        <w:t>九、关于政府性基金预算财政拨款收入支出决算情况说明</w:t>
      </w:r>
    </w:p>
    <w:p>
      <w:pPr>
        <w:jc w:val="left"/>
        <w:rPr>
          <w:rFonts w:ascii="宋体" w:cs="宋体"/>
          <w:sz w:val="32"/>
          <w:szCs w:val="32"/>
        </w:rPr>
      </w:pPr>
      <w:r>
        <w:rPr>
          <w:rFonts w:hint="eastAsia" w:ascii="宋体" w:hAnsi="宋体" w:cs="宋体"/>
          <w:sz w:val="32"/>
          <w:szCs w:val="32"/>
        </w:rPr>
        <w:t>十、其他重要事项情况说明</w:t>
      </w:r>
    </w:p>
    <w:p>
      <w:pPr>
        <w:jc w:val="left"/>
        <w:rPr>
          <w:rFonts w:ascii="黑体" w:hAnsi="黑体" w:eastAsia="黑体"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隶书" w:hAnsi="仿宋_GB2312" w:eastAsia="隶书" w:cs="仿宋_GB2312"/>
          <w:sz w:val="52"/>
          <w:szCs w:val="52"/>
        </w:rPr>
      </w:pPr>
      <w:r>
        <w:rPr>
          <w:rFonts w:hint="eastAsia" w:ascii="隶书" w:hAnsi="隶书" w:eastAsia="隶书" w:cs="隶书"/>
          <w:sz w:val="48"/>
          <w:szCs w:val="48"/>
        </w:rPr>
        <w:t>第一部分　</w:t>
      </w:r>
      <w:r>
        <w:rPr>
          <w:rFonts w:hint="eastAsia" w:ascii="隶书" w:hAnsi="仿宋_GB2312" w:eastAsia="隶书" w:cs="仿宋_GB2312"/>
          <w:sz w:val="52"/>
          <w:szCs w:val="52"/>
        </w:rPr>
        <w:t>浉河区残联</w:t>
      </w:r>
    </w:p>
    <w:p>
      <w:pPr>
        <w:jc w:val="center"/>
        <w:outlineLvl w:val="0"/>
        <w:rPr>
          <w:rFonts w:ascii="隶书" w:hAnsi="隶书" w:eastAsia="隶书"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widowControl/>
        <w:spacing w:line="560" w:lineRule="exact"/>
        <w:ind w:firstLine="640" w:firstLineChars="200"/>
        <w:rPr>
          <w:rFonts w:ascii="仿宋_GB2312" w:hAnsi="宋体" w:eastAsia="仿宋_GB2312" w:cs="宋体"/>
          <w:color w:val="545454"/>
          <w:kern w:val="0"/>
          <w:sz w:val="32"/>
          <w:szCs w:val="32"/>
        </w:rPr>
      </w:pPr>
      <w:r>
        <w:rPr>
          <w:rFonts w:hint="eastAsia" w:ascii="仿宋_GB2312" w:eastAsia="仿宋_GB2312"/>
          <w:sz w:val="32"/>
          <w:szCs w:val="32"/>
        </w:rPr>
        <w:t>主要职责是：</w:t>
      </w:r>
      <w:r>
        <w:rPr>
          <w:rFonts w:hint="eastAsia" w:ascii="仿宋_GB2312" w:hAnsi="宋体" w:eastAsia="仿宋_GB2312" w:cs="宋体"/>
          <w:color w:val="333333"/>
          <w:kern w:val="0"/>
          <w:sz w:val="32"/>
          <w:szCs w:val="32"/>
        </w:rPr>
        <w:t>听取残疾人意见，反映残疾人需求，维护残疾人权益，为残疾人服务；团结、教育残疾人遵守法律，履行应尽的义务，发扬乐观进取精神，自尊、自信、自强、自立，为社会主义建设作出贡献；弘扬人道主义，宣传残疾人事业，沟通政府、社会与残疾人之间的联系，动员社会各界理解、尊重、关心和帮助残疾人；开展残疾人康复、教育、劳动就业、文化、体育、用品供应、福利、无障碍设施和残疾预防工作，创造良好的环境和条件，扶助残疾人平等参与社会生活；积极参与政府和相关部门落实残疾人事业发展计划和有关规定，提出合理化建议，推进无障碍设施建设；协助政府研究、制定和实施残疾人事业的规章、政策、规划和计划，对有关业务领域进行指导和管理；承担区残疾人工作协调委员会的日常工作，搞好综合、组织、协调和服务；指导和管理各类残疾人社团组织；开展残疾人事业的对外交流与合作；承担区委、区政府交办的其他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宋体" w:hAnsi="宋体" w:cs="仿宋_GB2312"/>
          <w:sz w:val="32"/>
          <w:szCs w:val="32"/>
        </w:rPr>
        <w:t>浉</w:t>
      </w:r>
      <w:r>
        <w:rPr>
          <w:rFonts w:hint="eastAsia" w:ascii="仿宋_GB2312" w:hAnsi="仿宋_GB2312" w:eastAsia="仿宋_GB2312" w:cs="仿宋_GB2312"/>
          <w:sz w:val="32"/>
          <w:szCs w:val="32"/>
        </w:rPr>
        <w:t>河区残联</w:t>
      </w: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lang w:val="en-US" w:eastAsia="zh-CN"/>
        </w:rPr>
        <w:t>3个股室（办公室、康复部、宣联部），以及2个二级机构（</w:t>
      </w:r>
      <w:r>
        <w:rPr>
          <w:rFonts w:hint="eastAsia" w:ascii="仿宋_GB2312" w:hAnsi="宋体" w:cs="宋体"/>
          <w:sz w:val="32"/>
          <w:szCs w:val="32"/>
        </w:rPr>
        <w:t>浉</w:t>
      </w:r>
      <w:r>
        <w:rPr>
          <w:rFonts w:hint="eastAsia" w:ascii="仿宋_GB2312" w:eastAsia="仿宋_GB2312"/>
          <w:sz w:val="32"/>
          <w:szCs w:val="32"/>
        </w:rPr>
        <w:t>河区残疾人就业服务所</w:t>
      </w:r>
      <w:r>
        <w:rPr>
          <w:rFonts w:hint="eastAsia" w:ascii="仿宋_GB2312" w:eastAsia="仿宋_GB2312"/>
          <w:sz w:val="32"/>
          <w:szCs w:val="32"/>
          <w:lang w:eastAsia="zh-CN"/>
        </w:rPr>
        <w:t>、</w:t>
      </w:r>
      <w:r>
        <w:rPr>
          <w:rFonts w:hint="eastAsia" w:ascii="仿宋_GB2312" w:hAnsi="宋体" w:cs="宋体"/>
          <w:sz w:val="32"/>
          <w:szCs w:val="32"/>
        </w:rPr>
        <w:t>浉</w:t>
      </w:r>
      <w:r>
        <w:rPr>
          <w:rFonts w:hint="eastAsia" w:ascii="仿宋_GB2312" w:eastAsia="仿宋_GB2312"/>
          <w:sz w:val="32"/>
          <w:szCs w:val="32"/>
        </w:rPr>
        <w:t>河区残疾人康复</w:t>
      </w:r>
      <w:r>
        <w:rPr>
          <w:rFonts w:hint="eastAsia" w:ascii="楷体_GB2312" w:hAnsi="楷体_GB2312" w:eastAsia="楷体_GB2312" w:cs="楷体_GB2312"/>
          <w:sz w:val="32"/>
          <w:szCs w:val="32"/>
        </w:rPr>
        <w:t>教育中心</w:t>
      </w:r>
      <w:r>
        <w:rPr>
          <w:rFonts w:hint="eastAsia" w:ascii="仿宋_GB2312" w:hAnsi="仿宋_GB2312" w:eastAsia="仿宋_GB2312" w:cs="仿宋_GB2312"/>
          <w:sz w:val="32"/>
          <w:szCs w:val="32"/>
          <w:lang w:val="en-US" w:eastAsia="zh-CN"/>
        </w:rPr>
        <w:t>）。</w:t>
      </w:r>
    </w:p>
    <w:p>
      <w:pPr>
        <w:spacing w:line="600" w:lineRule="exact"/>
        <w:ind w:firstLine="630"/>
        <w:rPr>
          <w:rFonts w:hint="eastAsia" w:eastAsia="仿宋_GB2312"/>
          <w:color w:val="000000"/>
          <w:sz w:val="32"/>
          <w:szCs w:val="32"/>
          <w:lang w:eastAsia="zh-CN"/>
        </w:rPr>
      </w:pPr>
      <w:r>
        <w:rPr>
          <w:rFonts w:hint="eastAsia" w:ascii="仿宋_GB2312" w:hAnsi="仿宋_GB2312" w:eastAsia="仿宋_GB2312" w:cs="仿宋_GB2312"/>
          <w:sz w:val="32"/>
          <w:szCs w:val="32"/>
        </w:rPr>
        <w:t>纳入</w:t>
      </w:r>
      <w:r>
        <w:rPr>
          <w:rFonts w:hint="eastAsia" w:ascii="宋体" w:hAnsi="宋体" w:cs="仿宋_GB2312"/>
          <w:sz w:val="32"/>
          <w:szCs w:val="32"/>
        </w:rPr>
        <w:t>浉</w:t>
      </w:r>
      <w:r>
        <w:rPr>
          <w:rFonts w:hint="eastAsia" w:ascii="仿宋_GB2312" w:hAnsi="仿宋_GB2312" w:eastAsia="仿宋_GB2312" w:cs="仿宋_GB2312"/>
          <w:sz w:val="32"/>
          <w:szCs w:val="32"/>
        </w:rPr>
        <w:t>河区残联</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年度部门决算编制范围的单位包括</w:t>
      </w:r>
      <w:r>
        <w:rPr>
          <w:rFonts w:hint="eastAsia" w:eastAsia="仿宋_GB2312"/>
          <w:color w:val="000000"/>
          <w:sz w:val="32"/>
          <w:szCs w:val="32"/>
        </w:rPr>
        <w:t>本级决算和所属单位决算在内的汇总决算</w:t>
      </w:r>
      <w:r>
        <w:rPr>
          <w:rFonts w:hint="eastAsia" w:eastAsia="仿宋_GB2312"/>
          <w:color w:val="000000"/>
          <w:sz w:val="32"/>
          <w:szCs w:val="32"/>
          <w:lang w:eastAsia="zh-CN"/>
        </w:rPr>
        <w:t>。</w:t>
      </w: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spacing w:line="360" w:lineRule="auto"/>
        <w:ind w:firstLine="640" w:firstLineChars="200"/>
        <w:jc w:val="left"/>
        <w:rPr>
          <w:rFonts w:ascii="楷体_GB2312" w:hAnsi="楷体_GB2312" w:eastAsia="楷体_GB2312" w:cs="楷体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仿宋_GB2312" w:eastAsia="隶书" w:cs="仿宋_GB2312"/>
          <w:sz w:val="52"/>
          <w:szCs w:val="52"/>
        </w:rPr>
      </w:pPr>
      <w:r>
        <w:rPr>
          <w:rFonts w:hint="eastAsia" w:ascii="隶书" w:hAnsi="仿宋_GB2312" w:eastAsia="隶书" w:cs="仿宋_GB2312"/>
          <w:sz w:val="52"/>
          <w:szCs w:val="52"/>
        </w:rPr>
        <w:t>浉河区残联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663.5</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279.4</w:t>
      </w:r>
      <w:r>
        <w:rPr>
          <w:rFonts w:hint="eastAsia" w:ascii="仿宋_GB2312" w:hAnsi="宋体" w:eastAsia="仿宋_GB2312" w:cs="Courier New"/>
          <w:sz w:val="32"/>
          <w:szCs w:val="32"/>
        </w:rPr>
        <w:t>万元，与</w:t>
      </w:r>
      <w:r>
        <w:rPr>
          <w:rFonts w:ascii="仿宋_GB2312" w:hAnsi="宋体" w:eastAsia="仿宋_GB2312" w:cs="Courier New"/>
          <w:sz w:val="32"/>
          <w:szCs w:val="32"/>
        </w:rPr>
        <w:t>2016</w:t>
      </w:r>
      <w:r>
        <w:rPr>
          <w:rFonts w:hint="eastAsia" w:ascii="仿宋_GB2312" w:hAnsi="宋体" w:eastAsia="仿宋_GB2312" w:cs="Courier New"/>
          <w:sz w:val="32"/>
          <w:szCs w:val="32"/>
        </w:rPr>
        <w:t>年相比，收入增加</w:t>
      </w:r>
      <w:r>
        <w:rPr>
          <w:rFonts w:ascii="仿宋_GB2312" w:hAnsi="宋体" w:eastAsia="仿宋_GB2312" w:cs="Courier New"/>
          <w:sz w:val="32"/>
          <w:szCs w:val="32"/>
        </w:rPr>
        <w:t>431.9</w:t>
      </w:r>
      <w:r>
        <w:rPr>
          <w:rFonts w:hint="eastAsia" w:ascii="仿宋_GB2312" w:hAnsi="宋体" w:eastAsia="仿宋_GB2312" w:cs="Courier New"/>
          <w:sz w:val="32"/>
          <w:szCs w:val="32"/>
        </w:rPr>
        <w:t>万元，增长</w:t>
      </w:r>
      <w:r>
        <w:rPr>
          <w:rFonts w:ascii="仿宋_GB2312" w:hAnsi="宋体" w:eastAsia="仿宋_GB2312" w:cs="Courier New"/>
          <w:sz w:val="32"/>
          <w:szCs w:val="32"/>
        </w:rPr>
        <w:t>186%</w:t>
      </w:r>
      <w:r>
        <w:rPr>
          <w:rFonts w:hint="eastAsia" w:ascii="仿宋_GB2312" w:hAnsi="宋体" w:eastAsia="仿宋_GB2312" w:cs="Courier New"/>
          <w:sz w:val="32"/>
          <w:szCs w:val="32"/>
        </w:rPr>
        <w:t>；支出增加</w:t>
      </w:r>
      <w:r>
        <w:rPr>
          <w:rFonts w:ascii="仿宋_GB2312" w:hAnsi="宋体" w:eastAsia="仿宋_GB2312" w:cs="Courier New"/>
          <w:sz w:val="32"/>
          <w:szCs w:val="32"/>
        </w:rPr>
        <w:t>123.5</w:t>
      </w:r>
      <w:r>
        <w:rPr>
          <w:rFonts w:hint="eastAsia" w:ascii="仿宋_GB2312" w:hAnsi="宋体" w:eastAsia="仿宋_GB2312" w:cs="Courier New"/>
          <w:sz w:val="32"/>
          <w:szCs w:val="32"/>
        </w:rPr>
        <w:t>万元，增长</w:t>
      </w:r>
      <w:r>
        <w:rPr>
          <w:rFonts w:ascii="仿宋_GB2312" w:hAnsi="宋体" w:eastAsia="仿宋_GB2312" w:cs="Courier New"/>
          <w:sz w:val="32"/>
          <w:szCs w:val="32"/>
        </w:rPr>
        <w:t>79%</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663.5</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663.5</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279.4</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279.4</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年财政拨款收入总计</w:t>
      </w:r>
      <w:r>
        <w:rPr>
          <w:rFonts w:ascii="仿宋_GB2312" w:hAnsi="宋体" w:eastAsia="仿宋_GB2312" w:cs="Courier New"/>
          <w:sz w:val="32"/>
          <w:szCs w:val="32"/>
        </w:rPr>
        <w:t>663.5</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279.4</w:t>
      </w:r>
      <w:r>
        <w:rPr>
          <w:rFonts w:hint="eastAsia" w:ascii="仿宋_GB2312" w:hAnsi="宋体" w:eastAsia="仿宋_GB2312" w:cs="Courier New"/>
          <w:sz w:val="32"/>
          <w:szCs w:val="32"/>
        </w:rPr>
        <w:t>万元。与</w:t>
      </w:r>
      <w:r>
        <w:rPr>
          <w:rFonts w:ascii="仿宋_GB2312" w:hAnsi="宋体" w:eastAsia="仿宋_GB2312" w:cs="Courier New"/>
          <w:sz w:val="32"/>
          <w:szCs w:val="32"/>
        </w:rPr>
        <w:t>2016</w:t>
      </w:r>
      <w:r>
        <w:rPr>
          <w:rFonts w:hint="eastAsia" w:ascii="仿宋_GB2312" w:hAnsi="宋体" w:eastAsia="仿宋_GB2312" w:cs="Courier New"/>
          <w:sz w:val="32"/>
          <w:szCs w:val="32"/>
        </w:rPr>
        <w:t>年相比，财政拨款收入总计增加</w:t>
      </w:r>
      <w:r>
        <w:rPr>
          <w:rFonts w:ascii="仿宋_GB2312" w:hAnsi="宋体" w:eastAsia="仿宋_GB2312" w:cs="Courier New"/>
          <w:sz w:val="32"/>
          <w:szCs w:val="32"/>
        </w:rPr>
        <w:t>431.9</w:t>
      </w:r>
      <w:r>
        <w:rPr>
          <w:rFonts w:hint="eastAsia" w:ascii="仿宋_GB2312" w:hAnsi="宋体" w:eastAsia="仿宋_GB2312" w:cs="Courier New"/>
          <w:sz w:val="32"/>
          <w:szCs w:val="32"/>
        </w:rPr>
        <w:t>万元，增长</w:t>
      </w:r>
      <w:r>
        <w:rPr>
          <w:rFonts w:ascii="仿宋_GB2312" w:hAnsi="宋体" w:eastAsia="仿宋_GB2312" w:cs="Courier New"/>
          <w:sz w:val="32"/>
          <w:szCs w:val="32"/>
        </w:rPr>
        <w:t>186%</w:t>
      </w:r>
      <w:r>
        <w:rPr>
          <w:rFonts w:hint="eastAsia" w:ascii="仿宋_GB2312" w:hAnsi="宋体" w:eastAsia="仿宋_GB2312" w:cs="Courier New"/>
          <w:sz w:val="32"/>
          <w:szCs w:val="32"/>
        </w:rPr>
        <w:t>；、支出总计增加</w:t>
      </w:r>
      <w:r>
        <w:rPr>
          <w:rFonts w:ascii="仿宋_GB2312" w:hAnsi="宋体" w:eastAsia="仿宋_GB2312" w:cs="Courier New"/>
          <w:sz w:val="32"/>
          <w:szCs w:val="32"/>
        </w:rPr>
        <w:t>123.5</w:t>
      </w:r>
      <w:r>
        <w:rPr>
          <w:rFonts w:hint="eastAsia" w:ascii="仿宋_GB2312" w:hAnsi="宋体" w:eastAsia="仿宋_GB2312" w:cs="Courier New"/>
          <w:sz w:val="32"/>
          <w:szCs w:val="32"/>
        </w:rPr>
        <w:t>万元，增长</w:t>
      </w:r>
      <w:r>
        <w:rPr>
          <w:rFonts w:ascii="仿宋_GB2312" w:hAnsi="宋体" w:eastAsia="仿宋_GB2312" w:cs="Courier New"/>
          <w:sz w:val="32"/>
          <w:szCs w:val="32"/>
        </w:rPr>
        <w:t>79%</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243.4</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87%</w:t>
      </w:r>
      <w:r>
        <w:rPr>
          <w:rFonts w:hint="eastAsia" w:ascii="仿宋_GB2312" w:hAnsi="宋体" w:eastAsia="仿宋_GB2312" w:cs="Courier New"/>
          <w:sz w:val="32"/>
          <w:szCs w:val="32"/>
        </w:rPr>
        <w:t>。与</w:t>
      </w:r>
      <w:r>
        <w:rPr>
          <w:rFonts w:ascii="仿宋_GB2312" w:hAnsi="宋体" w:eastAsia="仿宋_GB2312" w:cs="Courier New"/>
          <w:sz w:val="32"/>
          <w:szCs w:val="32"/>
        </w:rPr>
        <w:t>2016</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87.5</w:t>
      </w:r>
      <w:r>
        <w:rPr>
          <w:rFonts w:hint="eastAsia" w:ascii="仿宋_GB2312" w:hAnsi="宋体" w:eastAsia="仿宋_GB2312" w:cs="Courier New"/>
          <w:sz w:val="32"/>
          <w:szCs w:val="32"/>
        </w:rPr>
        <w:t>万元，增长</w:t>
      </w:r>
      <w:r>
        <w:rPr>
          <w:rFonts w:ascii="仿宋_GB2312" w:hAnsi="宋体" w:eastAsia="仿宋_GB2312" w:cs="Courier New"/>
          <w:sz w:val="32"/>
          <w:szCs w:val="32"/>
        </w:rPr>
        <w:t>56%</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243.4</w:t>
      </w:r>
      <w:r>
        <w:rPr>
          <w:rFonts w:hint="eastAsia" w:ascii="仿宋_GB2312" w:hAnsi="宋体" w:eastAsia="仿宋_GB2312" w:cs="Courier New"/>
          <w:sz w:val="32"/>
          <w:szCs w:val="32"/>
        </w:rPr>
        <w:t>万元，主要用于以下方面：</w:t>
      </w:r>
      <w:r>
        <w:rPr>
          <w:rFonts w:hint="eastAsia" w:ascii="仿宋_GB2312" w:hAnsi="宋体" w:eastAsia="仿宋_GB2312" w:cs="Courier New"/>
          <w:bCs/>
          <w:sz w:val="32"/>
          <w:szCs w:val="32"/>
        </w:rPr>
        <w:t>社会保障和就业支出（类）</w:t>
      </w:r>
      <w:r>
        <w:rPr>
          <w:rFonts w:hint="eastAsia" w:ascii="仿宋_GB2312" w:hAnsi="宋体" w:eastAsia="仿宋_GB2312" w:cs="Courier New"/>
          <w:sz w:val="32"/>
          <w:szCs w:val="32"/>
        </w:rPr>
        <w:t>支出</w:t>
      </w:r>
      <w:r>
        <w:rPr>
          <w:rFonts w:ascii="仿宋_GB2312" w:hAnsi="宋体" w:eastAsia="仿宋_GB2312" w:cs="Courier New"/>
          <w:sz w:val="32"/>
          <w:szCs w:val="32"/>
        </w:rPr>
        <w:t>243.4</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243.4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243.4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w:t>
      </w:r>
      <w:r>
        <w:rPr>
          <w:rFonts w:ascii="仿宋_GB2312" w:hAnsi="宋体" w:eastAsia="仿宋_GB2312"/>
          <w:b/>
          <w:bCs/>
          <w:sz w:val="32"/>
          <w:szCs w:val="32"/>
        </w:rPr>
        <w:t>1</w:t>
      </w:r>
      <w:r>
        <w:rPr>
          <w:rFonts w:hint="eastAsia" w:ascii="仿宋_GB2312" w:hAnsi="宋体" w:eastAsia="仿宋_GB2312"/>
          <w:b/>
          <w:bCs/>
          <w:sz w:val="32"/>
          <w:szCs w:val="32"/>
        </w:rPr>
        <w:t>）社会保障和就业支出（类）残疾人事业（款）行政运行（项）。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129.5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129.5</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w:t>
      </w:r>
      <w:r>
        <w:rPr>
          <w:rFonts w:ascii="仿宋_GB2312" w:hAnsi="宋体" w:eastAsia="仿宋_GB2312"/>
          <w:b/>
          <w:bCs/>
          <w:sz w:val="32"/>
          <w:szCs w:val="32"/>
        </w:rPr>
        <w:t>2</w:t>
      </w:r>
      <w:r>
        <w:rPr>
          <w:rFonts w:hint="eastAsia" w:ascii="仿宋_GB2312" w:hAnsi="宋体" w:eastAsia="仿宋_GB2312"/>
          <w:b/>
          <w:bCs/>
          <w:sz w:val="32"/>
          <w:szCs w:val="32"/>
        </w:rPr>
        <w:t>）社会保障和就业支出（类）残疾人事业（款）其他人事业支出（项）。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113.9</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113.9</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243.4</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114.9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主要包括：基本工资、津贴补贴、其他社会保障缴费、绩效工资、机关事业单位基本养老保险缴费、其他工资福利支出、退休费；</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128.5</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，主要包括：办公费、电费、邮电费、差旅费、维修（护）费、培训费、公务接待费、劳务费、工会经费、其他交通费用、其他商品和服务支出。</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7.6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5.19</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68%</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万元；公务用车购置及运行费支出决算为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万元；公务接待费支出决算为</w:t>
      </w:r>
      <w:r>
        <w:rPr>
          <w:rFonts w:ascii="仿宋_GB2312" w:hAnsi="宋体" w:eastAsia="仿宋_GB2312" w:cs="Courier New"/>
          <w:sz w:val="32"/>
          <w:szCs w:val="32"/>
        </w:rPr>
        <w:t>5.19</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68%</w:t>
      </w:r>
      <w:r>
        <w:rPr>
          <w:rFonts w:hint="eastAsia" w:ascii="仿宋_GB2312" w:hAnsi="宋体" w:eastAsia="仿宋_GB2312" w:cs="Courier New"/>
          <w:sz w:val="32"/>
          <w:szCs w:val="32"/>
        </w:rPr>
        <w:t>。</w:t>
      </w: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年度“三公”经费支出决算数小于预算数的主要原因是按照三公经费开支逐年减少的要求。</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2016</w:t>
      </w:r>
      <w:r>
        <w:rPr>
          <w:rFonts w:hint="eastAsia" w:ascii="仿宋_GB2312" w:hAnsi="宋体" w:eastAsia="仿宋_GB2312" w:cs="Courier New"/>
          <w:sz w:val="32"/>
          <w:szCs w:val="32"/>
        </w:rPr>
        <w:t>年减少</w:t>
      </w:r>
      <w:r>
        <w:rPr>
          <w:rFonts w:ascii="仿宋_GB2312" w:hAnsi="宋体" w:eastAsia="仿宋_GB2312" w:cs="Courier New"/>
          <w:sz w:val="32"/>
          <w:szCs w:val="32"/>
        </w:rPr>
        <w:t>0.48</w:t>
      </w:r>
      <w:r>
        <w:rPr>
          <w:rFonts w:hint="eastAsia" w:ascii="仿宋_GB2312" w:hAnsi="宋体" w:eastAsia="仿宋_GB2312" w:cs="Courier New"/>
          <w:sz w:val="32"/>
          <w:szCs w:val="32"/>
        </w:rPr>
        <w:t>万元，下降</w:t>
      </w:r>
      <w:r>
        <w:rPr>
          <w:rFonts w:ascii="仿宋_GB2312" w:hAnsi="宋体" w:eastAsia="仿宋_GB2312" w:cs="Courier New"/>
          <w:sz w:val="32"/>
          <w:szCs w:val="32"/>
        </w:rPr>
        <w:t>8.4%</w:t>
      </w:r>
      <w:r>
        <w:rPr>
          <w:rFonts w:hint="eastAsia" w:ascii="仿宋_GB2312" w:hAnsi="宋体" w:eastAsia="仿宋_GB2312" w:cs="Courier New"/>
          <w:sz w:val="32"/>
          <w:szCs w:val="32"/>
        </w:rPr>
        <w:t>，其中：公务接待费支出决算减少</w:t>
      </w:r>
      <w:r>
        <w:rPr>
          <w:rFonts w:ascii="仿宋_GB2312" w:hAnsi="宋体" w:eastAsia="仿宋_GB2312" w:cs="Courier New"/>
          <w:sz w:val="32"/>
          <w:szCs w:val="32"/>
        </w:rPr>
        <w:t>0.48</w:t>
      </w:r>
      <w:r>
        <w:rPr>
          <w:rFonts w:hint="eastAsia" w:ascii="仿宋_GB2312" w:hAnsi="宋体" w:eastAsia="仿宋_GB2312" w:cs="Courier New"/>
          <w:sz w:val="32"/>
          <w:szCs w:val="32"/>
        </w:rPr>
        <w:t>万元，下降</w:t>
      </w:r>
      <w:r>
        <w:rPr>
          <w:rFonts w:ascii="仿宋_GB2312" w:hAnsi="宋体" w:eastAsia="仿宋_GB2312" w:cs="Courier New"/>
          <w:sz w:val="32"/>
          <w:szCs w:val="32"/>
        </w:rPr>
        <w:t>8.4%</w:t>
      </w:r>
      <w:r>
        <w:rPr>
          <w:rFonts w:hint="eastAsia" w:ascii="仿宋_GB2312" w:hAnsi="宋体" w:eastAsia="仿宋_GB2312" w:cs="Courier New"/>
          <w:sz w:val="32"/>
          <w:szCs w:val="32"/>
        </w:rPr>
        <w:t>。公务接待费支出减少的主要原因是按照三公经费开支逐年减少的要求。</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5.19</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30" w:firstLineChars="196"/>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eastAsia="zh-CN"/>
        </w:rPr>
        <w:t>公车保有量为</w:t>
      </w:r>
      <w:r>
        <w:rPr>
          <w:rFonts w:hint="eastAsia" w:ascii="仿宋_GB2312" w:hAnsi="宋体" w:eastAsia="仿宋_GB2312"/>
          <w:b/>
          <w:bCs/>
          <w:sz w:val="32"/>
          <w:szCs w:val="32"/>
          <w:lang w:val="en-US" w:eastAsia="zh-CN"/>
        </w:rPr>
        <w:t>1辆。</w:t>
      </w:r>
      <w:bookmarkStart w:id="0" w:name="_GoBack"/>
      <w:bookmarkEnd w:id="0"/>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b/>
          <w:bCs/>
          <w:sz w:val="32"/>
          <w:szCs w:val="32"/>
        </w:rPr>
      </w:pPr>
      <w:r>
        <w:rPr>
          <w:rFonts w:hint="eastAsia" w:ascii="仿宋_GB2312" w:hAnsi="宋体" w:eastAsia="仿宋_GB2312"/>
          <w:b/>
          <w:bCs/>
          <w:sz w:val="32"/>
          <w:szCs w:val="32"/>
        </w:rPr>
        <w:t>公务接待费</w:t>
      </w:r>
      <w:r>
        <w:rPr>
          <w:rFonts w:hint="eastAsia" w:ascii="仿宋_GB2312" w:hAnsi="宋体" w:eastAsia="仿宋_GB2312" w:cs="Courier New"/>
          <w:sz w:val="32"/>
          <w:szCs w:val="32"/>
        </w:rPr>
        <w:t>支出</w:t>
      </w:r>
      <w:r>
        <w:rPr>
          <w:rFonts w:ascii="仿宋_GB2312" w:hAnsi="宋体" w:eastAsia="仿宋_GB2312" w:cs="Courier New"/>
          <w:sz w:val="32"/>
          <w:szCs w:val="32"/>
        </w:rPr>
        <w:t>5.19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pacing w:val="-4"/>
          <w:sz w:val="32"/>
          <w:szCs w:val="32"/>
        </w:rPr>
      </w:pPr>
      <w:r>
        <w:rPr>
          <w:rFonts w:hint="eastAsia" w:ascii="仿宋_GB2312" w:hAnsi="宋体" w:eastAsia="仿宋_GB2312" w:cs="Courier New"/>
          <w:b/>
          <w:bCs/>
          <w:sz w:val="32"/>
          <w:szCs w:val="32"/>
        </w:rPr>
        <w:t>国内公务接待</w:t>
      </w:r>
      <w:r>
        <w:rPr>
          <w:rFonts w:hint="eastAsia" w:ascii="仿宋_GB2312" w:hAnsi="宋体" w:eastAsia="仿宋_GB2312" w:cs="Courier New"/>
          <w:sz w:val="32"/>
          <w:szCs w:val="32"/>
        </w:rPr>
        <w:t>支出为</w:t>
      </w:r>
      <w:r>
        <w:rPr>
          <w:rFonts w:ascii="仿宋_GB2312" w:hAnsi="宋体" w:eastAsia="仿宋_GB2312" w:cs="Courier New"/>
          <w:sz w:val="32"/>
          <w:szCs w:val="32"/>
        </w:rPr>
        <w:t>5.19</w:t>
      </w:r>
      <w:r>
        <w:rPr>
          <w:rFonts w:hint="eastAsia" w:ascii="仿宋_GB2312" w:hAnsi="宋体" w:eastAsia="仿宋_GB2312" w:cs="Courier New"/>
          <w:sz w:val="32"/>
          <w:szCs w:val="32"/>
        </w:rPr>
        <w:t>万元。主要用于省、市、区相关部门来指导、检查、督导工作；康教中心改造、康复器材配置、就业培训指导等相关业务设计、规</w:t>
      </w:r>
      <w:r>
        <w:rPr>
          <w:rFonts w:hint="eastAsia" w:ascii="仿宋_GB2312" w:hAnsi="宋体" w:eastAsia="仿宋_GB2312" w:cs="Courier New"/>
          <w:spacing w:val="-4"/>
          <w:sz w:val="32"/>
          <w:szCs w:val="32"/>
        </w:rPr>
        <w:t>划、指导</w:t>
      </w:r>
      <w:r>
        <w:rPr>
          <w:rFonts w:hint="eastAsia" w:ascii="仿宋_GB2312" w:hAnsi="宋体" w:eastAsia="仿宋_GB2312" w:cs="Courier New"/>
          <w:sz w:val="32"/>
          <w:szCs w:val="32"/>
        </w:rPr>
        <w:t>。浉河区残联</w:t>
      </w:r>
      <w:r>
        <w:rPr>
          <w:rFonts w:ascii="仿宋_GB2312" w:hAnsi="宋体" w:eastAsia="仿宋_GB2312" w:cs="Courier New"/>
          <w:spacing w:val="-4"/>
          <w:sz w:val="32"/>
          <w:szCs w:val="32"/>
        </w:rPr>
        <w:t>2017</w:t>
      </w:r>
      <w:r>
        <w:rPr>
          <w:rFonts w:hint="eastAsia" w:ascii="仿宋_GB2312" w:hAnsi="宋体" w:eastAsia="仿宋_GB2312" w:cs="Courier New"/>
          <w:spacing w:val="-4"/>
          <w:sz w:val="32"/>
          <w:szCs w:val="32"/>
        </w:rPr>
        <w:t>年度共接批次</w:t>
      </w:r>
      <w:r>
        <w:rPr>
          <w:rFonts w:ascii="仿宋_GB2312" w:hAnsi="宋体" w:eastAsia="仿宋_GB2312" w:cs="Courier New"/>
          <w:spacing w:val="-4"/>
          <w:sz w:val="32"/>
          <w:szCs w:val="32"/>
        </w:rPr>
        <w:t>73</w:t>
      </w:r>
      <w:r>
        <w:rPr>
          <w:rFonts w:hint="eastAsia" w:ascii="仿宋_GB2312" w:hAnsi="宋体" w:eastAsia="仿宋_GB2312" w:cs="Courier New"/>
          <w:spacing w:val="-4"/>
          <w:sz w:val="32"/>
          <w:szCs w:val="32"/>
        </w:rPr>
        <w:t>次，接待人次</w:t>
      </w:r>
      <w:r>
        <w:rPr>
          <w:rFonts w:ascii="仿宋_GB2312" w:hAnsi="宋体" w:eastAsia="仿宋_GB2312" w:cs="Courier New"/>
          <w:spacing w:val="-4"/>
          <w:sz w:val="32"/>
          <w:szCs w:val="32"/>
        </w:rPr>
        <w:t>533</w:t>
      </w:r>
      <w:r>
        <w:rPr>
          <w:rFonts w:hint="eastAsia" w:ascii="仿宋_GB2312" w:hAnsi="宋体" w:eastAsia="仿宋_GB2312" w:cs="Courier New"/>
          <w:spacing w:val="-4"/>
          <w:sz w:val="32"/>
          <w:szCs w:val="32"/>
        </w:rPr>
        <w:t>人。</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宋体" w:eastAsia="黑体" w:cs="Courier New"/>
          <w:sz w:val="32"/>
          <w:szCs w:val="32"/>
        </w:rPr>
        <w:t>八、</w:t>
      </w: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我单位没有开展预算绩效评价。</w:t>
      </w:r>
    </w:p>
    <w:p>
      <w:pPr>
        <w:numPr>
          <w:ilvl w:val="0"/>
          <w:numId w:val="8"/>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36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36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。主要用于残疾人康复、就业培训、无障碍改造、托养、农村示范基地。</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十、其他重要事项的情况说明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128.5</w:t>
      </w:r>
      <w:r>
        <w:rPr>
          <w:rFonts w:hint="eastAsia" w:ascii="仿宋_GB2312" w:hAnsi="宋体" w:eastAsia="仿宋_GB2312" w:cs="Courier New"/>
          <w:sz w:val="32"/>
          <w:szCs w:val="32"/>
        </w:rPr>
        <w:t>万元，比</w:t>
      </w:r>
      <w:r>
        <w:rPr>
          <w:rFonts w:ascii="仿宋_GB2312" w:hAnsi="宋体" w:eastAsia="仿宋_GB2312" w:cs="Courier New"/>
          <w:sz w:val="32"/>
          <w:szCs w:val="32"/>
        </w:rPr>
        <w:t>2016</w:t>
      </w:r>
      <w:r>
        <w:rPr>
          <w:rFonts w:hint="eastAsia" w:ascii="仿宋_GB2312" w:hAnsi="宋体" w:eastAsia="仿宋_GB2312" w:cs="Courier New"/>
          <w:sz w:val="32"/>
          <w:szCs w:val="32"/>
        </w:rPr>
        <w:t>年增加</w:t>
      </w:r>
      <w:r>
        <w:rPr>
          <w:rFonts w:ascii="仿宋_GB2312" w:hAnsi="宋体" w:eastAsia="仿宋_GB2312" w:cs="Courier New"/>
          <w:sz w:val="32"/>
          <w:szCs w:val="32"/>
        </w:rPr>
        <w:t>40.7</w:t>
      </w:r>
      <w:r>
        <w:rPr>
          <w:rFonts w:hint="eastAsia" w:ascii="仿宋_GB2312" w:hAnsi="宋体" w:eastAsia="仿宋_GB2312" w:cs="Courier New"/>
          <w:sz w:val="32"/>
          <w:szCs w:val="32"/>
        </w:rPr>
        <w:t>万元，增长</w:t>
      </w:r>
      <w:r>
        <w:rPr>
          <w:rFonts w:ascii="仿宋_GB2312" w:hAnsi="宋体" w:eastAsia="仿宋_GB2312" w:cs="Courier New"/>
          <w:sz w:val="32"/>
          <w:szCs w:val="32"/>
        </w:rPr>
        <w:t>46%</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2.4</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2.4</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（三）</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ascii="仿宋_GB2312" w:hAnsi="宋体" w:eastAsia="仿宋_GB2312" w:cs="Courier New"/>
          <w:sz w:val="32"/>
          <w:szCs w:val="32"/>
        </w:rPr>
        <w:t>2017</w:t>
      </w:r>
      <w:r>
        <w:rPr>
          <w:rFonts w:hint="eastAsia" w:ascii="仿宋_GB2312" w:hAnsi="宋体" w:eastAsia="仿宋_GB2312" w:cs="Courier New"/>
          <w:sz w:val="32"/>
          <w:szCs w:val="32"/>
        </w:rPr>
        <w:t>年期末，浉河区残联共有车辆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辆，其中：其他用车</w:t>
      </w:r>
      <w:r>
        <w:rPr>
          <w:rFonts w:ascii="仿宋_GB2312" w:hAnsi="宋体" w:eastAsia="仿宋_GB2312" w:cs="Courier New"/>
          <w:sz w:val="32"/>
          <w:szCs w:val="32"/>
        </w:rPr>
        <w:t>1</w:t>
      </w:r>
      <w:r>
        <w:rPr>
          <w:rFonts w:hint="eastAsia" w:ascii="仿宋_GB2312" w:hAnsi="宋体" w:eastAsia="仿宋_GB2312" w:cs="Courier New"/>
          <w:sz w:val="32"/>
          <w:szCs w:val="32"/>
        </w:rPr>
        <w:t>辆，其他用车主要是残疾人流动服务车；单价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w:t>
      </w:r>
      <w:r>
        <w:rPr>
          <w:rFonts w:ascii="仿宋_GB2312" w:hAnsi="宋体" w:eastAsia="仿宋_GB2312" w:cs="Courier New"/>
          <w:b/>
          <w:bCs/>
          <w:color w:val="FF0000"/>
          <w:sz w:val="32"/>
          <w:szCs w:val="32"/>
        </w:rPr>
        <w:t>2017</w:t>
      </w:r>
      <w:r>
        <w:rPr>
          <w:rFonts w:hint="eastAsia" w:ascii="仿宋_GB2312" w:hAnsi="宋体" w:eastAsia="仿宋_GB2312" w:cs="Courier New"/>
          <w:b/>
          <w:bCs/>
          <w:color w:val="FF0000"/>
          <w:sz w:val="32"/>
          <w:szCs w:val="32"/>
        </w:rPr>
        <w:t>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94D"/>
    <w:multiLevelType w:val="multilevel"/>
    <w:tmpl w:val="170E394D"/>
    <w:lvl w:ilvl="0" w:tentative="0">
      <w:start w:val="9"/>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3">
    <w:nsid w:val="5971C193"/>
    <w:multiLevelType w:val="singleLevel"/>
    <w:tmpl w:val="5971C193"/>
    <w:lvl w:ilvl="0" w:tentative="0">
      <w:start w:val="2"/>
      <w:numFmt w:val="chineseCounting"/>
      <w:suff w:val="nothing"/>
      <w:lvlText w:val="%1、"/>
      <w:lvlJc w:val="left"/>
      <w:rPr>
        <w:rFonts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8">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9">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lvlOverride w:ilvl="0">
      <w:startOverride w:val="1"/>
    </w:lvlOverride>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6562"/>
    <w:rsid w:val="00172A27"/>
    <w:rsid w:val="001948B5"/>
    <w:rsid w:val="001B2E0F"/>
    <w:rsid w:val="001C5430"/>
    <w:rsid w:val="001D447A"/>
    <w:rsid w:val="001F3EE3"/>
    <w:rsid w:val="00204036"/>
    <w:rsid w:val="00227941"/>
    <w:rsid w:val="00241941"/>
    <w:rsid w:val="002819A3"/>
    <w:rsid w:val="0029126F"/>
    <w:rsid w:val="002D5FE8"/>
    <w:rsid w:val="002D6213"/>
    <w:rsid w:val="00310BB7"/>
    <w:rsid w:val="00336136"/>
    <w:rsid w:val="00342F1A"/>
    <w:rsid w:val="0035670B"/>
    <w:rsid w:val="00384624"/>
    <w:rsid w:val="003B2429"/>
    <w:rsid w:val="00403E13"/>
    <w:rsid w:val="00420097"/>
    <w:rsid w:val="00433036"/>
    <w:rsid w:val="00463ECC"/>
    <w:rsid w:val="0048612A"/>
    <w:rsid w:val="004B5C05"/>
    <w:rsid w:val="004D24E7"/>
    <w:rsid w:val="004D668D"/>
    <w:rsid w:val="00553750"/>
    <w:rsid w:val="005570CB"/>
    <w:rsid w:val="0059557B"/>
    <w:rsid w:val="005A24D5"/>
    <w:rsid w:val="005C4180"/>
    <w:rsid w:val="005D727F"/>
    <w:rsid w:val="00620D6A"/>
    <w:rsid w:val="00630D31"/>
    <w:rsid w:val="00653491"/>
    <w:rsid w:val="006775A3"/>
    <w:rsid w:val="006A5541"/>
    <w:rsid w:val="006D0994"/>
    <w:rsid w:val="006F5584"/>
    <w:rsid w:val="00703B42"/>
    <w:rsid w:val="007367FD"/>
    <w:rsid w:val="007E14C3"/>
    <w:rsid w:val="007E177A"/>
    <w:rsid w:val="008355D9"/>
    <w:rsid w:val="00853957"/>
    <w:rsid w:val="00890F92"/>
    <w:rsid w:val="008F722B"/>
    <w:rsid w:val="00906DE3"/>
    <w:rsid w:val="00911553"/>
    <w:rsid w:val="009519C9"/>
    <w:rsid w:val="009656DA"/>
    <w:rsid w:val="00977228"/>
    <w:rsid w:val="00977873"/>
    <w:rsid w:val="009779E7"/>
    <w:rsid w:val="00985ECF"/>
    <w:rsid w:val="00987526"/>
    <w:rsid w:val="009A682A"/>
    <w:rsid w:val="009B5936"/>
    <w:rsid w:val="009E59CF"/>
    <w:rsid w:val="00A15ACA"/>
    <w:rsid w:val="00A310AC"/>
    <w:rsid w:val="00A50D37"/>
    <w:rsid w:val="00A51AB6"/>
    <w:rsid w:val="00A77E95"/>
    <w:rsid w:val="00A86BF3"/>
    <w:rsid w:val="00AA3A26"/>
    <w:rsid w:val="00AB5558"/>
    <w:rsid w:val="00B2575D"/>
    <w:rsid w:val="00B25822"/>
    <w:rsid w:val="00B45129"/>
    <w:rsid w:val="00B54309"/>
    <w:rsid w:val="00B84FB0"/>
    <w:rsid w:val="00BA46E5"/>
    <w:rsid w:val="00BB63D4"/>
    <w:rsid w:val="00BC4CB9"/>
    <w:rsid w:val="00BE5995"/>
    <w:rsid w:val="00C35E75"/>
    <w:rsid w:val="00C929B4"/>
    <w:rsid w:val="00CA21FB"/>
    <w:rsid w:val="00CF3DEF"/>
    <w:rsid w:val="00D62B13"/>
    <w:rsid w:val="00D63283"/>
    <w:rsid w:val="00DD2E55"/>
    <w:rsid w:val="00DE6F6F"/>
    <w:rsid w:val="00E36EEA"/>
    <w:rsid w:val="00E81FA0"/>
    <w:rsid w:val="00E92575"/>
    <w:rsid w:val="00EA14C9"/>
    <w:rsid w:val="00EA6D95"/>
    <w:rsid w:val="00EA73CD"/>
    <w:rsid w:val="00EB1184"/>
    <w:rsid w:val="00EC0907"/>
    <w:rsid w:val="00EC7120"/>
    <w:rsid w:val="00EE01B0"/>
    <w:rsid w:val="00EF3179"/>
    <w:rsid w:val="00EF7B71"/>
    <w:rsid w:val="00F24528"/>
    <w:rsid w:val="00F506CA"/>
    <w:rsid w:val="00F52D7C"/>
    <w:rsid w:val="00F73EC0"/>
    <w:rsid w:val="00F864E5"/>
    <w:rsid w:val="00FE14FC"/>
    <w:rsid w:val="00FE255B"/>
    <w:rsid w:val="01064770"/>
    <w:rsid w:val="04453648"/>
    <w:rsid w:val="09BB2134"/>
    <w:rsid w:val="13DA4090"/>
    <w:rsid w:val="15492582"/>
    <w:rsid w:val="1BB26345"/>
    <w:rsid w:val="1C452AAE"/>
    <w:rsid w:val="1E7D3B34"/>
    <w:rsid w:val="209C4FF0"/>
    <w:rsid w:val="258F34D6"/>
    <w:rsid w:val="2B167A31"/>
    <w:rsid w:val="2BA4769A"/>
    <w:rsid w:val="2CD06EF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6F2A30FA"/>
    <w:rsid w:val="737A5BE5"/>
    <w:rsid w:val="73F1196C"/>
    <w:rsid w:val="75387733"/>
    <w:rsid w:val="75531EF6"/>
    <w:rsid w:val="75D0003D"/>
    <w:rsid w:val="779E3F57"/>
    <w:rsid w:val="79960645"/>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lock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5"/>
    <w:link w:val="3"/>
    <w:semiHidden/>
    <w:qFormat/>
    <w:locked/>
    <w:uiPriority w:val="99"/>
    <w:rPr>
      <w:rFonts w:ascii="Calibri" w:hAnsi="Calibri" w:cs="Times New Roman"/>
      <w:sz w:val="18"/>
      <w:szCs w:val="18"/>
    </w:rPr>
  </w:style>
  <w:style w:type="character" w:customStyle="1" w:styleId="8">
    <w:name w:val="Header Char"/>
    <w:basedOn w:val="5"/>
    <w:link w:val="4"/>
    <w:semiHidden/>
    <w:qFormat/>
    <w:locked/>
    <w:uiPriority w:val="99"/>
    <w:rPr>
      <w:rFonts w:ascii="Calibri" w:hAnsi="Calibri" w:cs="Times New Roman"/>
      <w:sz w:val="18"/>
      <w:szCs w:val="18"/>
    </w:rPr>
  </w:style>
  <w:style w:type="character" w:customStyle="1" w:styleId="9">
    <w:name w:val="font31"/>
    <w:basedOn w:val="5"/>
    <w:qFormat/>
    <w:uiPriority w:val="99"/>
    <w:rPr>
      <w:rFonts w:ascii="Arial" w:hAnsi="Arial" w:cs="Arial"/>
      <w:color w:val="000000"/>
      <w:sz w:val="16"/>
      <w:szCs w:val="16"/>
      <w:u w:val="none"/>
    </w:rPr>
  </w:style>
  <w:style w:type="character" w:customStyle="1" w:styleId="10">
    <w:name w:val="font01"/>
    <w:basedOn w:val="5"/>
    <w:uiPriority w:val="99"/>
    <w:rPr>
      <w:rFonts w:ascii="Arial" w:hAnsi="Arial" w:cs="Arial"/>
      <w:color w:val="000000"/>
      <w:sz w:val="16"/>
      <w:szCs w:val="16"/>
      <w:u w:val="none"/>
    </w:rPr>
  </w:style>
  <w:style w:type="character" w:customStyle="1" w:styleId="11">
    <w:name w:val="font41"/>
    <w:basedOn w:val="5"/>
    <w:qFormat/>
    <w:uiPriority w:val="99"/>
    <w:rPr>
      <w:rFonts w:ascii="宋体" w:hAnsi="宋体" w:eastAsia="宋体" w:cs="宋体"/>
      <w:color w:val="000000"/>
      <w:sz w:val="16"/>
      <w:szCs w:val="16"/>
      <w:u w:val="none"/>
    </w:rPr>
  </w:style>
  <w:style w:type="character" w:customStyle="1" w:styleId="12">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13</Pages>
  <Words>568</Words>
  <Characters>3242</Characters>
  <Lines>0</Lines>
  <Paragraphs>0</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2019-01-22T00:50:00Z</cp:lastPrinted>
  <dcterms:modified xsi:type="dcterms:W3CDTF">2019-02-13T02:20:02Z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