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b/>
          <w:color w:val="000000"/>
          <w:sz w:val="36"/>
          <w:szCs w:val="36"/>
        </w:rPr>
      </w:pPr>
      <w:r>
        <w:rPr>
          <w:rFonts w:hint="eastAsia" w:ascii="宋体" w:hAnsi="宋体"/>
          <w:b/>
          <w:color w:val="000000"/>
          <w:sz w:val="36"/>
          <w:szCs w:val="36"/>
        </w:rPr>
        <w:t>2018年浉河区人力资源和社会保障局部门预算公开说明</w:t>
      </w:r>
    </w:p>
    <w:p>
      <w:pPr>
        <w:spacing w:line="600" w:lineRule="exact"/>
        <w:jc w:val="center"/>
        <w:rPr>
          <w:rFonts w:ascii="宋体" w:hAnsi="宋体"/>
          <w:b/>
          <w:color w:val="000000"/>
          <w:sz w:val="36"/>
          <w:szCs w:val="36"/>
        </w:rPr>
      </w:pPr>
      <w:r>
        <w:rPr>
          <w:rFonts w:hint="eastAsia" w:ascii="宋体" w:hAnsi="宋体"/>
          <w:b/>
          <w:bCs/>
          <w:color w:val="000000"/>
          <w:sz w:val="32"/>
          <w:szCs w:val="32"/>
        </w:rPr>
        <w:t>目   录</w:t>
      </w:r>
    </w:p>
    <w:p>
      <w:pPr>
        <w:spacing w:line="600" w:lineRule="exact"/>
        <w:rPr>
          <w:rFonts w:ascii="宋体" w:hAnsi="宋体"/>
          <w:b/>
          <w:color w:val="000000"/>
          <w:sz w:val="36"/>
          <w:szCs w:val="36"/>
        </w:rPr>
      </w:pPr>
      <w:r>
        <w:rPr>
          <w:rFonts w:hint="eastAsia" w:ascii="宋体" w:hAnsi="宋体"/>
          <w:b/>
          <w:color w:val="000000"/>
          <w:sz w:val="36"/>
          <w:szCs w:val="36"/>
        </w:rPr>
        <w:t xml:space="preserve">   </w:t>
      </w:r>
      <w:r>
        <w:rPr>
          <w:rFonts w:hint="eastAsia" w:ascii="黑体" w:eastAsia="黑体"/>
          <w:color w:val="000000"/>
          <w:sz w:val="32"/>
          <w:szCs w:val="32"/>
        </w:rPr>
        <w:t>一 、</w:t>
      </w:r>
      <w:r>
        <w:rPr>
          <w:rFonts w:hint="eastAsia" w:eastAsia="黑体"/>
          <w:color w:val="000000"/>
          <w:sz w:val="32"/>
          <w:szCs w:val="32"/>
        </w:rPr>
        <w:t>浉河区人力资源和社会保障局</w:t>
      </w:r>
      <w:r>
        <w:rPr>
          <w:rFonts w:eastAsia="黑体"/>
          <w:color w:val="000000"/>
          <w:sz w:val="32"/>
          <w:szCs w:val="32"/>
        </w:rPr>
        <w:t>基本情况</w:t>
      </w:r>
    </w:p>
    <w:p>
      <w:pPr>
        <w:spacing w:line="600" w:lineRule="exact"/>
        <w:rPr>
          <w:rFonts w:ascii="宋体" w:hAnsi="宋体"/>
          <w:color w:val="000000"/>
          <w:sz w:val="32"/>
          <w:szCs w:val="32"/>
        </w:rPr>
      </w:pPr>
      <w:r>
        <w:rPr>
          <w:rFonts w:hint="eastAsia" w:ascii="宋体" w:hAnsi="宋体"/>
          <w:color w:val="000000"/>
          <w:sz w:val="32"/>
          <w:szCs w:val="32"/>
        </w:rPr>
        <w:t xml:space="preserve">   （一）</w:t>
      </w:r>
      <w:r>
        <w:rPr>
          <w:rFonts w:hint="eastAsia" w:eastAsia="黑体"/>
          <w:color w:val="000000"/>
          <w:sz w:val="32"/>
          <w:szCs w:val="32"/>
        </w:rPr>
        <w:t>浉河区人力资源和社会保障</w:t>
      </w:r>
      <w:r>
        <w:rPr>
          <w:rFonts w:hint="eastAsia" w:ascii="宋体" w:hAnsi="宋体"/>
          <w:color w:val="000000"/>
          <w:sz w:val="32"/>
          <w:szCs w:val="32"/>
        </w:rPr>
        <w:t>局</w:t>
      </w:r>
      <w:r>
        <w:rPr>
          <w:rFonts w:ascii="宋体" w:hAnsi="宋体"/>
          <w:color w:val="000000"/>
          <w:sz w:val="32"/>
          <w:szCs w:val="32"/>
        </w:rPr>
        <w:t>主要职责</w:t>
      </w:r>
    </w:p>
    <w:p>
      <w:pPr>
        <w:spacing w:line="600" w:lineRule="exact"/>
        <w:rPr>
          <w:rFonts w:ascii="宋体" w:hAnsi="宋体"/>
          <w:color w:val="000000"/>
          <w:sz w:val="32"/>
          <w:szCs w:val="32"/>
        </w:rPr>
      </w:pPr>
      <w:r>
        <w:rPr>
          <w:rFonts w:hint="eastAsia" w:ascii="宋体" w:hAnsi="宋体"/>
          <w:color w:val="000000"/>
          <w:sz w:val="32"/>
          <w:szCs w:val="32"/>
        </w:rPr>
        <w:t xml:space="preserve">   （二）</w:t>
      </w:r>
      <w:r>
        <w:rPr>
          <w:rFonts w:hint="eastAsia" w:eastAsia="黑体"/>
          <w:color w:val="000000"/>
          <w:sz w:val="32"/>
          <w:szCs w:val="32"/>
        </w:rPr>
        <w:t>浉河区人力资源和社会保障</w:t>
      </w:r>
      <w:r>
        <w:rPr>
          <w:rFonts w:hint="eastAsia" w:ascii="宋体" w:hAnsi="宋体"/>
          <w:color w:val="000000"/>
          <w:sz w:val="32"/>
          <w:szCs w:val="32"/>
        </w:rPr>
        <w:t>局</w:t>
      </w:r>
      <w:r>
        <w:rPr>
          <w:rFonts w:ascii="宋体" w:hAnsi="宋体"/>
          <w:color w:val="000000"/>
          <w:sz w:val="32"/>
          <w:szCs w:val="32"/>
        </w:rPr>
        <w:t>机构设置</w:t>
      </w:r>
    </w:p>
    <w:p>
      <w:pPr>
        <w:spacing w:line="600" w:lineRule="exact"/>
        <w:ind w:firstLine="640" w:firstLineChars="200"/>
        <w:rPr>
          <w:rFonts w:ascii="黑体" w:eastAsia="黑体"/>
          <w:color w:val="000000"/>
          <w:sz w:val="32"/>
          <w:szCs w:val="32"/>
        </w:rPr>
      </w:pPr>
      <w:r>
        <w:rPr>
          <w:rFonts w:hint="eastAsia" w:ascii="黑体" w:eastAsia="黑体"/>
          <w:color w:val="000000"/>
          <w:sz w:val="32"/>
          <w:szCs w:val="32"/>
        </w:rPr>
        <w:t>二、2018年度部门预算情况说明</w:t>
      </w:r>
    </w:p>
    <w:p>
      <w:pPr>
        <w:numPr>
          <w:ilvl w:val="0"/>
          <w:numId w:val="1"/>
        </w:numPr>
        <w:spacing w:line="600" w:lineRule="exact"/>
        <w:ind w:firstLine="640" w:firstLineChars="200"/>
        <w:rPr>
          <w:rFonts w:hint="eastAsia" w:ascii="黑体" w:eastAsia="黑体"/>
          <w:color w:val="000000"/>
          <w:sz w:val="32"/>
          <w:szCs w:val="32"/>
        </w:rPr>
      </w:pPr>
      <w:r>
        <w:rPr>
          <w:rFonts w:hint="eastAsia" w:ascii="黑体" w:eastAsia="黑体"/>
          <w:color w:val="000000"/>
          <w:sz w:val="32"/>
          <w:szCs w:val="32"/>
        </w:rPr>
        <w:t>名词解释</w:t>
      </w:r>
    </w:p>
    <w:p>
      <w:pPr>
        <w:numPr>
          <w:ilvl w:val="0"/>
          <w:numId w:val="0"/>
        </w:numPr>
        <w:spacing w:line="600" w:lineRule="exact"/>
        <w:ind w:firstLine="640" w:firstLineChars="200"/>
        <w:rPr>
          <w:rFonts w:hint="eastAsia" w:ascii="黑体" w:eastAsia="黑体"/>
          <w:color w:val="000000"/>
          <w:sz w:val="32"/>
          <w:szCs w:val="32"/>
        </w:rPr>
      </w:pPr>
    </w:p>
    <w:p>
      <w:pPr>
        <w:numPr>
          <w:ilvl w:val="0"/>
          <w:numId w:val="0"/>
        </w:numPr>
        <w:spacing w:line="600" w:lineRule="exact"/>
        <w:ind w:firstLine="640" w:firstLineChars="200"/>
        <w:rPr>
          <w:rFonts w:ascii="黑体" w:eastAsia="黑体"/>
          <w:color w:val="000000"/>
          <w:sz w:val="32"/>
          <w:szCs w:val="32"/>
        </w:rPr>
      </w:pPr>
      <w:r>
        <w:rPr>
          <w:rFonts w:hint="eastAsia" w:ascii="黑体" w:eastAsia="黑体"/>
          <w:color w:val="000000"/>
          <w:sz w:val="32"/>
          <w:szCs w:val="32"/>
        </w:rPr>
        <w:t>附件：</w:t>
      </w:r>
      <w:r>
        <w:rPr>
          <w:rFonts w:hint="eastAsia" w:eastAsia="黑体"/>
          <w:color w:val="000000"/>
          <w:sz w:val="32"/>
          <w:szCs w:val="32"/>
        </w:rPr>
        <w:t>浉河区人力资源和社会保障局</w:t>
      </w:r>
      <w:r>
        <w:rPr>
          <w:rFonts w:hint="eastAsia" w:ascii="黑体" w:eastAsia="黑体"/>
          <w:color w:val="000000"/>
          <w:sz w:val="32"/>
          <w:szCs w:val="32"/>
        </w:rPr>
        <w:t>2018年度部门预算表</w:t>
      </w:r>
    </w:p>
    <w:p>
      <w:pPr>
        <w:spacing w:line="600" w:lineRule="exact"/>
        <w:ind w:firstLine="640" w:firstLineChars="200"/>
        <w:rPr>
          <w:rFonts w:ascii="宋体" w:hAnsi="宋体"/>
          <w:color w:val="000000"/>
          <w:sz w:val="32"/>
          <w:szCs w:val="32"/>
        </w:rPr>
      </w:pPr>
      <w:r>
        <w:rPr>
          <w:rFonts w:hint="eastAsia" w:ascii="宋体" w:hAnsi="宋体"/>
          <w:color w:val="000000"/>
          <w:sz w:val="32"/>
          <w:szCs w:val="32"/>
        </w:rPr>
        <w:t>1、部门收支总体情况表</w:t>
      </w:r>
    </w:p>
    <w:p>
      <w:pPr>
        <w:spacing w:line="600" w:lineRule="exact"/>
        <w:ind w:firstLine="640" w:firstLineChars="200"/>
        <w:rPr>
          <w:rFonts w:ascii="宋体" w:hAnsi="宋体"/>
          <w:color w:val="000000"/>
          <w:sz w:val="32"/>
          <w:szCs w:val="32"/>
        </w:rPr>
      </w:pPr>
      <w:r>
        <w:rPr>
          <w:rFonts w:hint="eastAsia" w:ascii="宋体" w:hAnsi="宋体"/>
          <w:color w:val="000000"/>
          <w:sz w:val="32"/>
          <w:szCs w:val="32"/>
        </w:rPr>
        <w:t>2、部门收入总体情况表</w:t>
      </w:r>
    </w:p>
    <w:p>
      <w:pPr>
        <w:spacing w:line="600" w:lineRule="exact"/>
        <w:ind w:firstLine="640" w:firstLineChars="200"/>
        <w:rPr>
          <w:rFonts w:ascii="宋体" w:hAnsi="宋体"/>
          <w:color w:val="000000"/>
          <w:sz w:val="32"/>
          <w:szCs w:val="32"/>
        </w:rPr>
      </w:pPr>
      <w:r>
        <w:rPr>
          <w:rFonts w:hint="eastAsia" w:ascii="宋体" w:hAnsi="宋体"/>
          <w:color w:val="000000"/>
          <w:sz w:val="32"/>
          <w:szCs w:val="32"/>
        </w:rPr>
        <w:t>3、部门支出总体情况表</w:t>
      </w:r>
    </w:p>
    <w:p>
      <w:pPr>
        <w:spacing w:line="600" w:lineRule="exact"/>
        <w:ind w:firstLine="640" w:firstLineChars="200"/>
        <w:rPr>
          <w:rFonts w:ascii="宋体" w:hAnsi="宋体"/>
          <w:color w:val="000000"/>
          <w:sz w:val="32"/>
          <w:szCs w:val="32"/>
        </w:rPr>
      </w:pPr>
      <w:r>
        <w:rPr>
          <w:rFonts w:hint="eastAsia" w:ascii="宋体" w:hAnsi="宋体"/>
          <w:color w:val="000000"/>
          <w:sz w:val="32"/>
          <w:szCs w:val="32"/>
        </w:rPr>
        <w:t>4、财政拨款收支总体情况表</w:t>
      </w:r>
    </w:p>
    <w:p>
      <w:pPr>
        <w:spacing w:line="600" w:lineRule="exact"/>
        <w:ind w:firstLine="640" w:firstLineChars="200"/>
        <w:rPr>
          <w:rFonts w:ascii="宋体" w:hAnsi="宋体"/>
          <w:color w:val="000000"/>
          <w:sz w:val="32"/>
          <w:szCs w:val="32"/>
        </w:rPr>
      </w:pPr>
      <w:r>
        <w:rPr>
          <w:rFonts w:hint="eastAsia" w:ascii="宋体" w:hAnsi="宋体"/>
          <w:color w:val="000000"/>
          <w:sz w:val="32"/>
          <w:szCs w:val="32"/>
        </w:rPr>
        <w:t>5、一般公共预算支出情况表</w:t>
      </w:r>
    </w:p>
    <w:p>
      <w:pPr>
        <w:spacing w:line="600" w:lineRule="exact"/>
        <w:ind w:firstLine="640" w:firstLineChars="200"/>
        <w:rPr>
          <w:rFonts w:ascii="宋体" w:hAnsi="宋体"/>
          <w:color w:val="000000"/>
          <w:sz w:val="32"/>
          <w:szCs w:val="32"/>
        </w:rPr>
      </w:pPr>
      <w:r>
        <w:rPr>
          <w:rFonts w:hint="eastAsia" w:ascii="宋体" w:hAnsi="宋体"/>
          <w:color w:val="000000"/>
          <w:sz w:val="32"/>
          <w:szCs w:val="32"/>
        </w:rPr>
        <w:t>6、一般公共预算基本支出情况表</w:t>
      </w:r>
    </w:p>
    <w:p>
      <w:pPr>
        <w:spacing w:line="600" w:lineRule="exact"/>
        <w:ind w:firstLine="640" w:firstLineChars="200"/>
        <w:rPr>
          <w:rFonts w:ascii="宋体" w:hAnsi="宋体"/>
          <w:color w:val="000000"/>
          <w:sz w:val="32"/>
          <w:szCs w:val="32"/>
        </w:rPr>
      </w:pPr>
      <w:r>
        <w:rPr>
          <w:rFonts w:hint="eastAsia" w:ascii="宋体" w:hAnsi="宋体"/>
          <w:color w:val="000000"/>
          <w:sz w:val="32"/>
          <w:szCs w:val="32"/>
        </w:rPr>
        <w:t>7、一般公共预算“三公”经费支出情况表</w:t>
      </w:r>
    </w:p>
    <w:p>
      <w:pPr>
        <w:spacing w:line="600" w:lineRule="exact"/>
        <w:ind w:firstLine="640" w:firstLineChars="200"/>
        <w:rPr>
          <w:rFonts w:ascii="宋体" w:hAnsi="宋体"/>
          <w:color w:val="000000"/>
          <w:sz w:val="32"/>
          <w:szCs w:val="32"/>
        </w:rPr>
      </w:pPr>
      <w:r>
        <w:rPr>
          <w:rFonts w:hint="eastAsia" w:ascii="宋体" w:hAnsi="宋体"/>
          <w:color w:val="000000"/>
          <w:sz w:val="32"/>
          <w:szCs w:val="32"/>
        </w:rPr>
        <w:t>8、政府性基金预算支出情况表</w:t>
      </w:r>
    </w:p>
    <w:p>
      <w:pPr>
        <w:spacing w:line="220" w:lineRule="atLeast"/>
        <w:rPr>
          <w:rFonts w:asciiTheme="minorEastAsia" w:hAnsiTheme="minorEastAsia" w:eastAsiaTheme="minorEastAsia"/>
          <w:b/>
          <w:sz w:val="36"/>
          <w:szCs w:val="36"/>
        </w:rPr>
      </w:pPr>
      <w:r>
        <w:rPr>
          <w:rFonts w:eastAsia="黑体"/>
          <w:color w:val="000000"/>
          <w:sz w:val="32"/>
          <w:szCs w:val="32"/>
        </w:rPr>
        <w:br w:type="page"/>
      </w:r>
      <w:r>
        <w:rPr>
          <w:rFonts w:hint="eastAsia" w:asciiTheme="minorEastAsia" w:hAnsiTheme="minorEastAsia" w:eastAsiaTheme="minorEastAsia"/>
          <w:b/>
          <w:sz w:val="30"/>
          <w:szCs w:val="30"/>
        </w:rPr>
        <w:t>一、部门基本情况</w:t>
      </w:r>
    </w:p>
    <w:p>
      <w:pPr>
        <w:ind w:firstLine="450" w:firstLineChars="150"/>
        <w:rPr>
          <w:rFonts w:asciiTheme="minorEastAsia" w:hAnsiTheme="minorEastAsia" w:eastAsiaTheme="minorEastAsia"/>
          <w:sz w:val="30"/>
          <w:szCs w:val="30"/>
        </w:rPr>
      </w:pPr>
      <w:r>
        <w:rPr>
          <w:rFonts w:hint="eastAsia" w:asciiTheme="minorEastAsia" w:hAnsiTheme="minorEastAsia" w:eastAsiaTheme="minorEastAsia"/>
          <w:sz w:val="30"/>
          <w:szCs w:val="30"/>
        </w:rPr>
        <w:t>（一）内设机构及职责</w:t>
      </w:r>
    </w:p>
    <w:p>
      <w:pPr>
        <w:ind w:firstLine="600" w:firstLineChars="200"/>
        <w:rPr>
          <w:rFonts w:hint="eastAsia" w:asciiTheme="minorEastAsia" w:hAnsiTheme="minorEastAsia" w:eastAsiaTheme="minorEastAsia"/>
          <w:sz w:val="30"/>
          <w:szCs w:val="30"/>
        </w:rPr>
      </w:pPr>
      <w:r>
        <w:rPr>
          <w:rFonts w:hint="eastAsia" w:asciiTheme="minorEastAsia" w:hAnsiTheme="minorEastAsia" w:eastAsiaTheme="minorEastAsia"/>
          <w:sz w:val="30"/>
          <w:szCs w:val="30"/>
        </w:rPr>
        <w:t>区人社局机关内设 12个职能科室</w:t>
      </w:r>
      <w:r>
        <w:rPr>
          <w:rFonts w:hint="eastAsia" w:asciiTheme="minorEastAsia" w:hAnsiTheme="minorEastAsia" w:eastAsiaTheme="minorEastAsia"/>
          <w:sz w:val="30"/>
          <w:szCs w:val="30"/>
          <w:lang w:eastAsia="zh-CN"/>
        </w:rPr>
        <w:t>（</w:t>
      </w:r>
      <w:r>
        <w:rPr>
          <w:rFonts w:hint="eastAsia" w:asciiTheme="minorEastAsia" w:hAnsiTheme="minorEastAsia" w:eastAsiaTheme="minorEastAsia"/>
          <w:sz w:val="30"/>
          <w:szCs w:val="30"/>
        </w:rPr>
        <w:t>办公室、仲裁信访股、就业促进股、军队转业干部工作股、事业单位人事股、公务员局、工资福利股、社会保险股、基金监督股、劳动保障监察股、职称股、人事股</w:t>
      </w:r>
      <w:r>
        <w:rPr>
          <w:rFonts w:hint="eastAsia" w:asciiTheme="minorEastAsia" w:hAnsiTheme="minorEastAsia" w:eastAsiaTheme="minorEastAsia"/>
          <w:sz w:val="30"/>
          <w:szCs w:val="30"/>
          <w:lang w:eastAsia="zh-CN"/>
        </w:rPr>
        <w:t>）</w:t>
      </w:r>
      <w:r>
        <w:rPr>
          <w:rFonts w:hint="eastAsia" w:asciiTheme="minorEastAsia" w:hAnsiTheme="minorEastAsia" w:eastAsiaTheme="minorEastAsia"/>
          <w:sz w:val="30"/>
          <w:szCs w:val="30"/>
        </w:rPr>
        <w:t>和</w:t>
      </w:r>
      <w:r>
        <w:rPr>
          <w:rFonts w:hint="eastAsia" w:asciiTheme="minorEastAsia" w:hAnsiTheme="minorEastAsia" w:eastAsiaTheme="minorEastAsia"/>
          <w:sz w:val="30"/>
          <w:szCs w:val="30"/>
          <w:lang w:val="en-US" w:eastAsia="zh-CN"/>
        </w:rPr>
        <w:t>3个二级机构（</w:t>
      </w:r>
      <w:r>
        <w:rPr>
          <w:rFonts w:hint="eastAsia" w:asciiTheme="minorEastAsia" w:hAnsiTheme="minorEastAsia" w:eastAsiaTheme="minorEastAsia"/>
          <w:sz w:val="30"/>
          <w:szCs w:val="30"/>
        </w:rPr>
        <w:t>浉河区干部档案室</w:t>
      </w:r>
      <w:r>
        <w:rPr>
          <w:rFonts w:hint="eastAsia" w:asciiTheme="minorEastAsia" w:hAnsiTheme="minorEastAsia" w:eastAsiaTheme="minorEastAsia"/>
          <w:sz w:val="30"/>
          <w:szCs w:val="30"/>
          <w:lang w:val="en-US" w:eastAsia="zh-CN"/>
        </w:rPr>
        <w:t>、</w:t>
      </w:r>
      <w:r>
        <w:rPr>
          <w:rFonts w:hint="eastAsia" w:asciiTheme="minorEastAsia" w:hAnsiTheme="minorEastAsia" w:eastAsiaTheme="minorEastAsia"/>
          <w:sz w:val="30"/>
          <w:szCs w:val="30"/>
        </w:rPr>
        <w:t>浉河区军转干部服务中心</w:t>
      </w:r>
      <w:r>
        <w:rPr>
          <w:rFonts w:hint="eastAsia" w:asciiTheme="minorEastAsia" w:hAnsiTheme="minorEastAsia" w:eastAsiaTheme="minorEastAsia"/>
          <w:sz w:val="30"/>
          <w:szCs w:val="30"/>
          <w:lang w:eastAsia="zh-CN"/>
        </w:rPr>
        <w:t>、</w:t>
      </w:r>
      <w:r>
        <w:rPr>
          <w:rFonts w:hint="eastAsia" w:asciiTheme="minorEastAsia" w:hAnsiTheme="minorEastAsia" w:eastAsiaTheme="minorEastAsia"/>
          <w:sz w:val="30"/>
          <w:szCs w:val="30"/>
        </w:rPr>
        <w:t>浉河区人力资源和社会保障信息中心</w:t>
      </w:r>
      <w:r>
        <w:rPr>
          <w:rFonts w:hint="eastAsia" w:asciiTheme="minorEastAsia" w:hAnsiTheme="minorEastAsia" w:eastAsiaTheme="minorEastAsia"/>
          <w:sz w:val="30"/>
          <w:szCs w:val="30"/>
          <w:lang w:val="en-US" w:eastAsia="zh-CN"/>
        </w:rPr>
        <w:t>）</w:t>
      </w:r>
      <w:r>
        <w:rPr>
          <w:rFonts w:hint="eastAsia" w:asciiTheme="minorEastAsia" w:hAnsiTheme="minorEastAsia" w:eastAsiaTheme="minorEastAsia"/>
          <w:sz w:val="30"/>
          <w:szCs w:val="30"/>
        </w:rPr>
        <w:t>。</w:t>
      </w:r>
    </w:p>
    <w:p>
      <w:pPr>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主要职责是：（一）贯彻执行国家、省人力资源和社会保障法律、法规、政策；（二）拟定全区人力资源市场发展规划和人力资源流动政策措施，建立统一规范的人力资源市场，促进人力资源合理流动有效配置；（三）负责全区社会保险基金征缴和待遇支付，保持社会保险基金总体收支平衡；（四）负责全区事业单位人事及行政机关公务员综合管理工作；负责全区军队转业干部及自主择业军转干部管理服务工作；（五）负责组织实施全区劳动保障监察、劳动人事调解工作，切实维护劳动者合法权益。</w:t>
      </w:r>
    </w:p>
    <w:p>
      <w:pPr>
        <w:ind w:firstLine="450" w:firstLineChars="150"/>
        <w:rPr>
          <w:rFonts w:asciiTheme="minorEastAsia" w:hAnsiTheme="minorEastAsia" w:eastAsiaTheme="minorEastAsia"/>
          <w:sz w:val="30"/>
          <w:szCs w:val="30"/>
        </w:rPr>
      </w:pPr>
      <w:r>
        <w:rPr>
          <w:rFonts w:hint="eastAsia" w:asciiTheme="minorEastAsia" w:hAnsiTheme="minorEastAsia" w:eastAsiaTheme="minorEastAsia"/>
          <w:sz w:val="30"/>
          <w:szCs w:val="30"/>
        </w:rPr>
        <w:t>（二）人员构成情况</w:t>
      </w:r>
    </w:p>
    <w:p>
      <w:pPr>
        <w:ind w:firstLine="750" w:firstLineChars="250"/>
        <w:rPr>
          <w:rFonts w:asciiTheme="minorEastAsia" w:hAnsiTheme="minorEastAsia" w:eastAsiaTheme="minorEastAsia"/>
          <w:sz w:val="30"/>
          <w:szCs w:val="30"/>
        </w:rPr>
      </w:pPr>
      <w:r>
        <w:rPr>
          <w:rFonts w:hint="eastAsia" w:asciiTheme="minorEastAsia" w:hAnsiTheme="minorEastAsia" w:eastAsiaTheme="minorEastAsia"/>
          <w:sz w:val="30"/>
          <w:szCs w:val="30"/>
        </w:rPr>
        <w:t>浉河区人社局机关及归口预算管理单位共有编制 210人，其中：行政编制19人，事业编制191人；在职职工 212人，离退休人员50人。</w:t>
      </w:r>
    </w:p>
    <w:p>
      <w:pPr>
        <w:ind w:firstLine="300" w:firstLineChars="100"/>
        <w:rPr>
          <w:rFonts w:asciiTheme="minorEastAsia" w:hAnsiTheme="minorEastAsia" w:eastAsiaTheme="minorEastAsia"/>
          <w:sz w:val="30"/>
          <w:szCs w:val="30"/>
        </w:rPr>
      </w:pPr>
      <w:r>
        <w:rPr>
          <w:rFonts w:hint="eastAsia" w:asciiTheme="minorEastAsia" w:hAnsiTheme="minorEastAsia" w:eastAsiaTheme="minorEastAsia"/>
          <w:sz w:val="30"/>
          <w:szCs w:val="30"/>
        </w:rPr>
        <w:t>（三）预算年度主要工作任务</w:t>
      </w:r>
    </w:p>
    <w:p>
      <w:pPr>
        <w:spacing w:line="600" w:lineRule="exact"/>
        <w:ind w:firstLine="588" w:firstLineChars="196"/>
        <w:rPr>
          <w:rFonts w:asciiTheme="minorEastAsia" w:hAnsiTheme="minorEastAsia" w:eastAsiaTheme="minorEastAsia"/>
          <w:sz w:val="30"/>
          <w:szCs w:val="30"/>
        </w:rPr>
      </w:pPr>
      <w:r>
        <w:rPr>
          <w:rFonts w:hint="eastAsia" w:asciiTheme="minorEastAsia" w:hAnsiTheme="minorEastAsia" w:eastAsiaTheme="minorEastAsia"/>
          <w:sz w:val="30"/>
          <w:szCs w:val="30"/>
        </w:rPr>
        <w:t>一是贯彻执行国家、省、市人力资源和社会保障法律、法规、政策，认真做好全区人力资源和社会保障服务工作。 二是将所有收入纳入预算，包括行政事业性收费、固定资产出租等，控制公用经费和楼堂馆所等基本建设支出。</w:t>
      </w:r>
    </w:p>
    <w:p>
      <w:pPr>
        <w:spacing w:line="600" w:lineRule="exact"/>
        <w:ind w:firstLine="640" w:firstLineChars="200"/>
        <w:rPr>
          <w:rFonts w:eastAsia="黑体"/>
          <w:color w:val="000000"/>
          <w:sz w:val="32"/>
          <w:szCs w:val="32"/>
        </w:rPr>
      </w:pPr>
      <w:r>
        <w:rPr>
          <w:rFonts w:eastAsia="黑体"/>
          <w:color w:val="000000"/>
          <w:sz w:val="32"/>
          <w:szCs w:val="32"/>
        </w:rPr>
        <w:t>二、201</w:t>
      </w:r>
      <w:r>
        <w:rPr>
          <w:rFonts w:hint="eastAsia" w:eastAsia="黑体"/>
          <w:color w:val="000000"/>
          <w:sz w:val="32"/>
          <w:szCs w:val="32"/>
        </w:rPr>
        <w:t>8</w:t>
      </w:r>
      <w:r>
        <w:rPr>
          <w:rFonts w:eastAsia="黑体"/>
          <w:color w:val="000000"/>
          <w:sz w:val="32"/>
          <w:szCs w:val="32"/>
        </w:rPr>
        <w:t>年度部门预算说明</w:t>
      </w:r>
    </w:p>
    <w:p>
      <w:pPr>
        <w:spacing w:line="600" w:lineRule="exact"/>
        <w:ind w:firstLine="640" w:firstLineChars="200"/>
        <w:rPr>
          <w:rFonts w:eastAsia="仿宋_GB2312"/>
          <w:color w:val="000000"/>
          <w:sz w:val="32"/>
          <w:szCs w:val="32"/>
        </w:rPr>
      </w:pPr>
      <w:r>
        <w:rPr>
          <w:rFonts w:eastAsia="仿宋_GB2312"/>
          <w:color w:val="000000"/>
          <w:sz w:val="32"/>
          <w:szCs w:val="32"/>
        </w:rPr>
        <w:t>（一）</w:t>
      </w:r>
      <w:r>
        <w:rPr>
          <w:rFonts w:hint="eastAsia" w:eastAsia="仿宋_GB2312"/>
          <w:color w:val="000000"/>
          <w:sz w:val="32"/>
          <w:szCs w:val="32"/>
        </w:rPr>
        <w:t>收入支出预算总体情况说明</w:t>
      </w:r>
    </w:p>
    <w:p>
      <w:pPr>
        <w:spacing w:line="220" w:lineRule="atLeast"/>
        <w:ind w:firstLine="602"/>
        <w:rPr>
          <w:rFonts w:asciiTheme="minorEastAsia" w:hAnsiTheme="minorEastAsia" w:eastAsiaTheme="minorEastAsia"/>
          <w:sz w:val="30"/>
          <w:szCs w:val="30"/>
        </w:rPr>
      </w:pPr>
      <w:r>
        <w:rPr>
          <w:rFonts w:hint="eastAsia" w:asciiTheme="minorEastAsia" w:hAnsiTheme="minorEastAsia" w:eastAsiaTheme="minorEastAsia"/>
          <w:sz w:val="30"/>
          <w:szCs w:val="30"/>
        </w:rPr>
        <w:t>2018年收入预算34997.78万元，其中：财政拨款34954.78万元（包括上级指标拨款）；行政收费纳入财政专户管理的资金43万元，</w:t>
      </w:r>
      <w:r>
        <w:rPr>
          <w:rFonts w:eastAsia="仿宋_GB2312"/>
          <w:color w:val="000000"/>
          <w:sz w:val="32"/>
          <w:szCs w:val="32"/>
        </w:rPr>
        <w:t>支出总</w:t>
      </w:r>
      <w:r>
        <w:rPr>
          <w:rFonts w:asciiTheme="minorEastAsia" w:hAnsiTheme="minorEastAsia" w:eastAsiaTheme="minorEastAsia"/>
          <w:sz w:val="30"/>
          <w:szCs w:val="30"/>
        </w:rPr>
        <w:t>计</w:t>
      </w:r>
      <w:r>
        <w:rPr>
          <w:rFonts w:hint="eastAsia" w:asciiTheme="minorEastAsia" w:hAnsiTheme="minorEastAsia" w:eastAsiaTheme="minorEastAsia"/>
          <w:sz w:val="30"/>
          <w:szCs w:val="30"/>
        </w:rPr>
        <w:t>34997.78</w:t>
      </w:r>
      <w:r>
        <w:rPr>
          <w:rFonts w:asciiTheme="minorEastAsia" w:hAnsiTheme="minorEastAsia" w:eastAsiaTheme="minorEastAsia"/>
          <w:sz w:val="30"/>
          <w:szCs w:val="30"/>
        </w:rPr>
        <w:t>万元，与201</w:t>
      </w:r>
      <w:r>
        <w:rPr>
          <w:rFonts w:hint="eastAsia" w:asciiTheme="minorEastAsia" w:hAnsiTheme="minorEastAsia" w:eastAsiaTheme="minorEastAsia"/>
          <w:sz w:val="30"/>
          <w:szCs w:val="30"/>
        </w:rPr>
        <w:t>7</w:t>
      </w:r>
      <w:r>
        <w:rPr>
          <w:rFonts w:asciiTheme="minorEastAsia" w:hAnsiTheme="minorEastAsia" w:eastAsiaTheme="minorEastAsia"/>
          <w:sz w:val="30"/>
          <w:szCs w:val="30"/>
        </w:rPr>
        <w:t>年相比</w:t>
      </w:r>
      <w:r>
        <w:rPr>
          <w:rFonts w:eastAsia="仿宋_GB2312"/>
          <w:color w:val="000000"/>
          <w:sz w:val="32"/>
          <w:szCs w:val="32"/>
        </w:rPr>
        <w:t>，收、支总计各增加</w:t>
      </w:r>
      <w:r>
        <w:rPr>
          <w:rFonts w:hint="eastAsia" w:asciiTheme="minorEastAsia" w:hAnsiTheme="minorEastAsia" w:eastAsiaTheme="minorEastAsia"/>
          <w:sz w:val="30"/>
          <w:szCs w:val="30"/>
        </w:rPr>
        <w:t>6925.17</w:t>
      </w:r>
      <w:r>
        <w:rPr>
          <w:rFonts w:asciiTheme="minorEastAsia" w:hAnsiTheme="minorEastAsia" w:eastAsiaTheme="minorEastAsia"/>
          <w:sz w:val="30"/>
          <w:szCs w:val="30"/>
        </w:rPr>
        <w:t>万元，增长</w:t>
      </w:r>
      <w:r>
        <w:rPr>
          <w:rFonts w:hint="eastAsia" w:asciiTheme="minorEastAsia" w:hAnsiTheme="minorEastAsia" w:eastAsiaTheme="minorEastAsia"/>
          <w:sz w:val="30"/>
          <w:szCs w:val="30"/>
        </w:rPr>
        <w:t>24.67</w:t>
      </w:r>
      <w:r>
        <w:rPr>
          <w:rFonts w:asciiTheme="minorEastAsia" w:hAnsiTheme="minorEastAsia" w:eastAsiaTheme="minorEastAsia"/>
          <w:sz w:val="30"/>
          <w:szCs w:val="30"/>
        </w:rPr>
        <w:t>%。</w:t>
      </w:r>
      <w:r>
        <w:rPr>
          <w:rFonts w:eastAsia="仿宋_GB2312"/>
          <w:color w:val="000000"/>
          <w:sz w:val="32"/>
          <w:szCs w:val="32"/>
        </w:rPr>
        <w:t>主要原因</w:t>
      </w:r>
      <w:r>
        <w:rPr>
          <w:rFonts w:hint="eastAsia" w:eastAsia="仿宋_GB2312"/>
          <w:color w:val="000000"/>
          <w:sz w:val="32"/>
          <w:szCs w:val="32"/>
        </w:rPr>
        <w:t>：</w:t>
      </w:r>
      <w:r>
        <w:rPr>
          <w:rFonts w:hint="eastAsia" w:asciiTheme="minorEastAsia" w:hAnsiTheme="minorEastAsia" w:eastAsiaTheme="minorEastAsia"/>
          <w:sz w:val="30"/>
          <w:szCs w:val="30"/>
        </w:rPr>
        <w:t>区农合办和区城镇居民医疗保险中心整合并划入我单位管理，导致财政对城乡居民医疗保险基金补助增加，其他资金预算与上年相比基本持平。</w:t>
      </w:r>
    </w:p>
    <w:p>
      <w:pPr>
        <w:spacing w:line="600" w:lineRule="exact"/>
        <w:ind w:firstLine="640" w:firstLineChars="200"/>
        <w:rPr>
          <w:rFonts w:eastAsia="仿宋_GB2312"/>
          <w:color w:val="000000"/>
          <w:sz w:val="32"/>
          <w:szCs w:val="32"/>
        </w:rPr>
      </w:pPr>
      <w:r>
        <w:rPr>
          <w:rFonts w:eastAsia="仿宋_GB2312"/>
          <w:color w:val="000000"/>
          <w:sz w:val="32"/>
          <w:szCs w:val="32"/>
        </w:rPr>
        <w:t>（二）收入预算</w:t>
      </w:r>
      <w:r>
        <w:rPr>
          <w:rFonts w:hint="eastAsia" w:eastAsia="仿宋_GB2312"/>
          <w:color w:val="000000"/>
          <w:sz w:val="32"/>
          <w:szCs w:val="32"/>
        </w:rPr>
        <w:t>总体情况</w:t>
      </w:r>
      <w:r>
        <w:rPr>
          <w:rFonts w:eastAsia="仿宋_GB2312"/>
          <w:color w:val="000000"/>
          <w:sz w:val="32"/>
          <w:szCs w:val="32"/>
        </w:rPr>
        <w:t>说明</w:t>
      </w:r>
    </w:p>
    <w:p>
      <w:pPr>
        <w:spacing w:line="6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 xml:space="preserve">     区人社</w:t>
      </w:r>
      <w:r>
        <w:rPr>
          <w:rFonts w:asciiTheme="minorEastAsia" w:hAnsiTheme="minorEastAsia" w:eastAsiaTheme="minorEastAsia"/>
          <w:sz w:val="30"/>
          <w:szCs w:val="30"/>
        </w:rPr>
        <w:t>局201</w:t>
      </w:r>
      <w:r>
        <w:rPr>
          <w:rFonts w:hint="eastAsia" w:asciiTheme="minorEastAsia" w:hAnsiTheme="minorEastAsia" w:eastAsiaTheme="minorEastAsia"/>
          <w:sz w:val="30"/>
          <w:szCs w:val="30"/>
        </w:rPr>
        <w:t>8</w:t>
      </w:r>
      <w:r>
        <w:rPr>
          <w:rFonts w:asciiTheme="minorEastAsia" w:hAnsiTheme="minorEastAsia" w:eastAsiaTheme="minorEastAsia"/>
          <w:sz w:val="30"/>
          <w:szCs w:val="30"/>
        </w:rPr>
        <w:t>年收入预算</w:t>
      </w:r>
      <w:r>
        <w:rPr>
          <w:rFonts w:hint="eastAsia" w:asciiTheme="minorEastAsia" w:hAnsiTheme="minorEastAsia" w:eastAsiaTheme="minorEastAsia"/>
          <w:sz w:val="30"/>
          <w:szCs w:val="30"/>
        </w:rPr>
        <w:t>34997.78</w:t>
      </w:r>
      <w:r>
        <w:rPr>
          <w:rFonts w:asciiTheme="minorEastAsia" w:hAnsiTheme="minorEastAsia" w:eastAsiaTheme="minorEastAsia"/>
          <w:sz w:val="30"/>
          <w:szCs w:val="30"/>
        </w:rPr>
        <w:t>万元，其中：</w:t>
      </w:r>
      <w:r>
        <w:rPr>
          <w:rFonts w:hint="eastAsia" w:asciiTheme="minorEastAsia" w:hAnsiTheme="minorEastAsia" w:eastAsiaTheme="minorEastAsia"/>
          <w:sz w:val="30"/>
          <w:szCs w:val="30"/>
        </w:rPr>
        <w:t>一般公共预算</w:t>
      </w:r>
      <w:r>
        <w:rPr>
          <w:rFonts w:asciiTheme="minorEastAsia" w:hAnsiTheme="minorEastAsia" w:eastAsiaTheme="minorEastAsia"/>
          <w:sz w:val="30"/>
          <w:szCs w:val="30"/>
        </w:rPr>
        <w:t>收入</w:t>
      </w:r>
      <w:r>
        <w:rPr>
          <w:rFonts w:hint="eastAsia" w:asciiTheme="minorEastAsia" w:hAnsiTheme="minorEastAsia" w:eastAsiaTheme="minorEastAsia"/>
          <w:sz w:val="30"/>
          <w:szCs w:val="30"/>
        </w:rPr>
        <w:t>34954.78</w:t>
      </w:r>
      <w:r>
        <w:rPr>
          <w:rFonts w:asciiTheme="minorEastAsia" w:hAnsiTheme="minorEastAsia" w:eastAsiaTheme="minorEastAsia"/>
          <w:sz w:val="30"/>
          <w:szCs w:val="30"/>
        </w:rPr>
        <w:t>万元</w:t>
      </w:r>
      <w:r>
        <w:rPr>
          <w:rFonts w:hint="eastAsia" w:asciiTheme="minorEastAsia" w:hAnsiTheme="minorEastAsia" w:eastAsiaTheme="minorEastAsia"/>
          <w:sz w:val="30"/>
          <w:szCs w:val="30"/>
        </w:rPr>
        <w:t>，</w:t>
      </w:r>
      <w:r>
        <w:rPr>
          <w:rFonts w:asciiTheme="minorEastAsia" w:hAnsiTheme="minorEastAsia" w:eastAsiaTheme="minorEastAsia"/>
          <w:sz w:val="30"/>
          <w:szCs w:val="30"/>
        </w:rPr>
        <w:t>其他收入</w:t>
      </w:r>
      <w:r>
        <w:rPr>
          <w:rFonts w:hint="eastAsia" w:asciiTheme="minorEastAsia" w:hAnsiTheme="minorEastAsia" w:eastAsiaTheme="minorEastAsia"/>
          <w:sz w:val="30"/>
          <w:szCs w:val="30"/>
        </w:rPr>
        <w:t>43</w:t>
      </w:r>
      <w:r>
        <w:rPr>
          <w:rFonts w:asciiTheme="minorEastAsia" w:hAnsiTheme="minorEastAsia" w:eastAsiaTheme="minorEastAsia"/>
          <w:sz w:val="30"/>
          <w:szCs w:val="30"/>
        </w:rPr>
        <w:t>万元</w:t>
      </w:r>
      <w:r>
        <w:rPr>
          <w:rFonts w:hint="eastAsia" w:asciiTheme="minorEastAsia" w:hAnsiTheme="minorEastAsia" w:eastAsiaTheme="minorEastAsia"/>
          <w:sz w:val="30"/>
          <w:szCs w:val="30"/>
        </w:rPr>
        <w:t>(行政收费)</w:t>
      </w:r>
      <w:r>
        <w:rPr>
          <w:rFonts w:asciiTheme="minorEastAsia" w:hAnsiTheme="minorEastAsia" w:eastAsiaTheme="minorEastAsia"/>
          <w:sz w:val="30"/>
          <w:szCs w:val="30"/>
        </w:rPr>
        <w:t>。</w:t>
      </w:r>
    </w:p>
    <w:p>
      <w:pPr>
        <w:spacing w:line="600" w:lineRule="exact"/>
        <w:ind w:firstLine="600" w:firstLineChars="200"/>
        <w:rPr>
          <w:rFonts w:asciiTheme="minorEastAsia" w:hAnsiTheme="minorEastAsia" w:eastAsiaTheme="minorEastAsia"/>
          <w:sz w:val="30"/>
          <w:szCs w:val="30"/>
        </w:rPr>
      </w:pPr>
      <w:r>
        <w:rPr>
          <w:rFonts w:asciiTheme="minorEastAsia" w:hAnsiTheme="minorEastAsia" w:eastAsiaTheme="minorEastAsia"/>
          <w:sz w:val="30"/>
          <w:szCs w:val="30"/>
        </w:rPr>
        <w:t>（三）支出预算总体情况说明</w:t>
      </w:r>
    </w:p>
    <w:p>
      <w:pPr>
        <w:spacing w:line="600" w:lineRule="exact"/>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区人社</w:t>
      </w:r>
      <w:r>
        <w:rPr>
          <w:rFonts w:asciiTheme="minorEastAsia" w:hAnsiTheme="minorEastAsia" w:eastAsiaTheme="minorEastAsia"/>
          <w:sz w:val="30"/>
          <w:szCs w:val="30"/>
        </w:rPr>
        <w:t>局201</w:t>
      </w:r>
      <w:r>
        <w:rPr>
          <w:rFonts w:hint="eastAsia" w:asciiTheme="minorEastAsia" w:hAnsiTheme="minorEastAsia" w:eastAsiaTheme="minorEastAsia"/>
          <w:sz w:val="30"/>
          <w:szCs w:val="30"/>
        </w:rPr>
        <w:t>8</w:t>
      </w:r>
      <w:r>
        <w:rPr>
          <w:rFonts w:asciiTheme="minorEastAsia" w:hAnsiTheme="minorEastAsia" w:eastAsiaTheme="minorEastAsia"/>
          <w:sz w:val="30"/>
          <w:szCs w:val="30"/>
        </w:rPr>
        <w:t>年支出预算</w:t>
      </w:r>
      <w:r>
        <w:rPr>
          <w:rFonts w:hint="eastAsia" w:asciiTheme="minorEastAsia" w:hAnsiTheme="minorEastAsia" w:eastAsiaTheme="minorEastAsia"/>
          <w:sz w:val="30"/>
          <w:szCs w:val="30"/>
        </w:rPr>
        <w:t>34997.78</w:t>
      </w:r>
      <w:r>
        <w:rPr>
          <w:rFonts w:asciiTheme="minorEastAsia" w:hAnsiTheme="minorEastAsia" w:eastAsiaTheme="minorEastAsia"/>
          <w:sz w:val="30"/>
          <w:szCs w:val="30"/>
        </w:rPr>
        <w:t>万元，其中：基本支出</w:t>
      </w:r>
      <w:r>
        <w:rPr>
          <w:rFonts w:hint="eastAsia" w:asciiTheme="minorEastAsia" w:hAnsiTheme="minorEastAsia" w:eastAsiaTheme="minorEastAsia"/>
          <w:sz w:val="30"/>
          <w:szCs w:val="30"/>
        </w:rPr>
        <w:t>1844.38</w:t>
      </w:r>
      <w:r>
        <w:rPr>
          <w:rFonts w:asciiTheme="minorEastAsia" w:hAnsiTheme="minorEastAsia" w:eastAsiaTheme="minorEastAsia"/>
          <w:sz w:val="30"/>
          <w:szCs w:val="30"/>
        </w:rPr>
        <w:t>万元，占</w:t>
      </w:r>
      <w:r>
        <w:rPr>
          <w:rFonts w:hint="eastAsia" w:asciiTheme="minorEastAsia" w:hAnsiTheme="minorEastAsia" w:eastAsiaTheme="minorEastAsia"/>
          <w:sz w:val="30"/>
          <w:szCs w:val="30"/>
        </w:rPr>
        <w:t>5.27</w:t>
      </w:r>
      <w:r>
        <w:rPr>
          <w:rFonts w:asciiTheme="minorEastAsia" w:hAnsiTheme="minorEastAsia" w:eastAsiaTheme="minorEastAsia"/>
          <w:sz w:val="30"/>
          <w:szCs w:val="30"/>
        </w:rPr>
        <w:t>%；项目支出</w:t>
      </w:r>
      <w:r>
        <w:rPr>
          <w:rFonts w:hint="eastAsia" w:asciiTheme="minorEastAsia" w:hAnsiTheme="minorEastAsia" w:eastAsiaTheme="minorEastAsia"/>
          <w:sz w:val="30"/>
          <w:szCs w:val="30"/>
        </w:rPr>
        <w:t>33153.40</w:t>
      </w:r>
      <w:r>
        <w:rPr>
          <w:rFonts w:asciiTheme="minorEastAsia" w:hAnsiTheme="minorEastAsia" w:eastAsiaTheme="minorEastAsia"/>
          <w:sz w:val="30"/>
          <w:szCs w:val="30"/>
        </w:rPr>
        <w:t>万元，占</w:t>
      </w:r>
      <w:r>
        <w:rPr>
          <w:rFonts w:hint="eastAsia" w:asciiTheme="minorEastAsia" w:hAnsiTheme="minorEastAsia" w:eastAsiaTheme="minorEastAsia"/>
          <w:sz w:val="30"/>
          <w:szCs w:val="30"/>
        </w:rPr>
        <w:t>94.73</w:t>
      </w:r>
      <w:r>
        <w:rPr>
          <w:rFonts w:asciiTheme="minorEastAsia" w:hAnsiTheme="minorEastAsia" w:eastAsiaTheme="minorEastAsia"/>
          <w:sz w:val="30"/>
          <w:szCs w:val="30"/>
        </w:rPr>
        <w:t xml:space="preserve"> %。</w:t>
      </w:r>
    </w:p>
    <w:p>
      <w:pPr>
        <w:spacing w:line="600" w:lineRule="exact"/>
        <w:ind w:firstLine="600" w:firstLineChars="200"/>
        <w:rPr>
          <w:rFonts w:asciiTheme="minorEastAsia" w:hAnsiTheme="minorEastAsia" w:eastAsiaTheme="minorEastAsia"/>
          <w:sz w:val="30"/>
          <w:szCs w:val="30"/>
        </w:rPr>
      </w:pPr>
      <w:r>
        <w:rPr>
          <w:rFonts w:asciiTheme="minorEastAsia" w:hAnsiTheme="minorEastAsia" w:eastAsiaTheme="minorEastAsia"/>
          <w:sz w:val="30"/>
          <w:szCs w:val="30"/>
        </w:rPr>
        <w:t>（四）财政拨款收入支出预算总体情况说明</w:t>
      </w:r>
    </w:p>
    <w:p>
      <w:pPr>
        <w:spacing w:line="220" w:lineRule="atLeast"/>
        <w:ind w:firstLine="750" w:firstLineChars="250"/>
        <w:rPr>
          <w:rFonts w:asciiTheme="minorEastAsia" w:hAnsiTheme="minorEastAsia" w:eastAsiaTheme="minorEastAsia"/>
          <w:sz w:val="30"/>
          <w:szCs w:val="30"/>
        </w:rPr>
      </w:pPr>
      <w:r>
        <w:rPr>
          <w:rFonts w:hint="eastAsia" w:asciiTheme="minorEastAsia" w:hAnsiTheme="minorEastAsia" w:eastAsiaTheme="minorEastAsia"/>
          <w:sz w:val="30"/>
          <w:szCs w:val="30"/>
        </w:rPr>
        <w:t>区人社</w:t>
      </w:r>
      <w:r>
        <w:rPr>
          <w:rFonts w:asciiTheme="minorEastAsia" w:hAnsiTheme="minorEastAsia" w:eastAsiaTheme="minorEastAsia"/>
          <w:sz w:val="30"/>
          <w:szCs w:val="30"/>
        </w:rPr>
        <w:t>局201</w:t>
      </w:r>
      <w:r>
        <w:rPr>
          <w:rFonts w:hint="eastAsia" w:asciiTheme="minorEastAsia" w:hAnsiTheme="minorEastAsia" w:eastAsiaTheme="minorEastAsia"/>
          <w:sz w:val="30"/>
          <w:szCs w:val="30"/>
        </w:rPr>
        <w:t>8</w:t>
      </w:r>
      <w:r>
        <w:rPr>
          <w:rFonts w:asciiTheme="minorEastAsia" w:hAnsiTheme="minorEastAsia" w:eastAsiaTheme="minorEastAsia"/>
          <w:sz w:val="30"/>
          <w:szCs w:val="30"/>
        </w:rPr>
        <w:t>年</w:t>
      </w:r>
      <w:r>
        <w:rPr>
          <w:rFonts w:hint="eastAsia" w:asciiTheme="minorEastAsia" w:hAnsiTheme="minorEastAsia" w:eastAsiaTheme="minorEastAsia"/>
          <w:sz w:val="30"/>
          <w:szCs w:val="30"/>
        </w:rPr>
        <w:t>财政拨款</w:t>
      </w:r>
      <w:r>
        <w:rPr>
          <w:rFonts w:asciiTheme="minorEastAsia" w:hAnsiTheme="minorEastAsia" w:eastAsiaTheme="minorEastAsia"/>
          <w:sz w:val="30"/>
          <w:szCs w:val="30"/>
        </w:rPr>
        <w:t>收支预算</w:t>
      </w:r>
      <w:r>
        <w:rPr>
          <w:rFonts w:hint="eastAsia" w:asciiTheme="minorEastAsia" w:hAnsiTheme="minorEastAsia" w:eastAsiaTheme="minorEastAsia"/>
          <w:sz w:val="30"/>
          <w:szCs w:val="30"/>
        </w:rPr>
        <w:t>34954.78</w:t>
      </w:r>
      <w:r>
        <w:rPr>
          <w:rFonts w:asciiTheme="minorEastAsia" w:hAnsiTheme="minorEastAsia" w:eastAsiaTheme="minorEastAsia"/>
          <w:sz w:val="30"/>
          <w:szCs w:val="30"/>
        </w:rPr>
        <w:t>万元。与 201</w:t>
      </w:r>
      <w:r>
        <w:rPr>
          <w:rFonts w:hint="eastAsia" w:asciiTheme="minorEastAsia" w:hAnsiTheme="minorEastAsia" w:eastAsiaTheme="minorEastAsia"/>
          <w:sz w:val="30"/>
          <w:szCs w:val="30"/>
        </w:rPr>
        <w:t>7</w:t>
      </w:r>
      <w:r>
        <w:rPr>
          <w:rFonts w:asciiTheme="minorEastAsia" w:hAnsiTheme="minorEastAsia" w:eastAsiaTheme="minorEastAsia"/>
          <w:sz w:val="30"/>
          <w:szCs w:val="30"/>
        </w:rPr>
        <w:t xml:space="preserve"> 年相比，</w:t>
      </w:r>
      <w:r>
        <w:rPr>
          <w:rFonts w:hint="eastAsia" w:asciiTheme="minorEastAsia" w:hAnsiTheme="minorEastAsia" w:eastAsiaTheme="minorEastAsia"/>
          <w:sz w:val="30"/>
          <w:szCs w:val="30"/>
        </w:rPr>
        <w:t>财政拨款</w:t>
      </w:r>
      <w:r>
        <w:rPr>
          <w:rFonts w:asciiTheme="minorEastAsia" w:hAnsiTheme="minorEastAsia" w:eastAsiaTheme="minorEastAsia"/>
          <w:sz w:val="30"/>
          <w:szCs w:val="30"/>
        </w:rPr>
        <w:t>收支预算</w:t>
      </w:r>
      <w:r>
        <w:rPr>
          <w:rFonts w:hint="eastAsia" w:asciiTheme="minorEastAsia" w:hAnsiTheme="minorEastAsia" w:eastAsiaTheme="minorEastAsia"/>
          <w:sz w:val="30"/>
          <w:szCs w:val="30"/>
        </w:rPr>
        <w:t>增加6925.17</w:t>
      </w:r>
      <w:r>
        <w:rPr>
          <w:rFonts w:asciiTheme="minorEastAsia" w:hAnsiTheme="minorEastAsia" w:eastAsiaTheme="minorEastAsia"/>
          <w:sz w:val="30"/>
          <w:szCs w:val="30"/>
        </w:rPr>
        <w:t>万元，</w:t>
      </w:r>
      <w:r>
        <w:rPr>
          <w:rFonts w:hint="eastAsia" w:asciiTheme="minorEastAsia" w:hAnsiTheme="minorEastAsia" w:eastAsiaTheme="minorEastAsia"/>
          <w:sz w:val="30"/>
          <w:szCs w:val="30"/>
        </w:rPr>
        <w:t>增长24.67</w:t>
      </w:r>
      <w:r>
        <w:rPr>
          <w:rFonts w:asciiTheme="minorEastAsia" w:hAnsiTheme="minorEastAsia" w:eastAsiaTheme="minorEastAsia"/>
          <w:sz w:val="30"/>
          <w:szCs w:val="30"/>
        </w:rPr>
        <w:t>%，</w:t>
      </w:r>
      <w:r>
        <w:rPr>
          <w:rFonts w:hint="eastAsia" w:asciiTheme="minorEastAsia" w:hAnsiTheme="minorEastAsia" w:eastAsiaTheme="minorEastAsia"/>
          <w:sz w:val="30"/>
          <w:szCs w:val="30"/>
        </w:rPr>
        <w:t>增长</w:t>
      </w:r>
      <w:r>
        <w:rPr>
          <w:rFonts w:asciiTheme="minorEastAsia" w:hAnsiTheme="minorEastAsia" w:eastAsiaTheme="minorEastAsia"/>
          <w:sz w:val="30"/>
          <w:szCs w:val="30"/>
        </w:rPr>
        <w:t>的主要原因为：</w:t>
      </w:r>
      <w:r>
        <w:rPr>
          <w:rFonts w:hint="eastAsia" w:asciiTheme="minorEastAsia" w:hAnsiTheme="minorEastAsia" w:eastAsiaTheme="minorEastAsia"/>
          <w:sz w:val="30"/>
          <w:szCs w:val="30"/>
        </w:rPr>
        <w:t>区农合办和区城镇居民医疗保险中心整合并划入我单位管理，导致财政对城乡居民医疗保险基金补助增加，其他资金预算与上年相比基本持平。</w:t>
      </w:r>
    </w:p>
    <w:p>
      <w:pPr>
        <w:spacing w:line="600" w:lineRule="exact"/>
        <w:ind w:firstLine="600" w:firstLineChars="200"/>
        <w:rPr>
          <w:rFonts w:asciiTheme="minorEastAsia" w:hAnsiTheme="minorEastAsia" w:eastAsiaTheme="minorEastAsia"/>
          <w:sz w:val="30"/>
          <w:szCs w:val="30"/>
        </w:rPr>
      </w:pPr>
      <w:r>
        <w:rPr>
          <w:rFonts w:asciiTheme="minorEastAsia" w:hAnsiTheme="minorEastAsia" w:eastAsiaTheme="minorEastAsia"/>
          <w:sz w:val="30"/>
          <w:szCs w:val="30"/>
        </w:rPr>
        <w:t>（五）一般公共预算支出预算情况说明</w:t>
      </w:r>
    </w:p>
    <w:p>
      <w:pPr>
        <w:spacing w:line="600" w:lineRule="exact"/>
        <w:ind w:firstLine="900" w:firstLineChars="300"/>
        <w:rPr>
          <w:rFonts w:asciiTheme="minorEastAsia" w:hAnsiTheme="minorEastAsia" w:eastAsiaTheme="minorEastAsia"/>
          <w:sz w:val="30"/>
          <w:szCs w:val="30"/>
        </w:rPr>
      </w:pPr>
      <w:r>
        <w:rPr>
          <w:rFonts w:hint="eastAsia" w:asciiTheme="minorEastAsia" w:hAnsiTheme="minorEastAsia" w:eastAsiaTheme="minorEastAsia"/>
          <w:sz w:val="30"/>
          <w:szCs w:val="30"/>
        </w:rPr>
        <w:t>2018年支出预算34997.78万元，按一般公共预算支出功能划分为：工资福利和对个人和家庭的补助支出1548.96万元，占4.43%；商品和服务支出295.42万元，占0.84%；项目支出33153.40万元，占94.73%；主要项目财政对城乡居民养老基金的补助、财政对城乡居民基本医疗保险基金的补助、财政对机关事业养老保险基金的补助、财政对就业创业服务补贴、财政对公益性岗位补贴、财政对职业培训补贴等。</w:t>
      </w:r>
    </w:p>
    <w:p>
      <w:pPr>
        <w:spacing w:line="600" w:lineRule="exact"/>
        <w:ind w:firstLine="450" w:firstLineChars="150"/>
        <w:rPr>
          <w:rFonts w:asciiTheme="minorEastAsia" w:hAnsiTheme="minorEastAsia" w:eastAsiaTheme="minorEastAsia"/>
          <w:sz w:val="30"/>
          <w:szCs w:val="30"/>
        </w:rPr>
      </w:pPr>
      <w:r>
        <w:rPr>
          <w:rFonts w:asciiTheme="minorEastAsia" w:hAnsiTheme="minorEastAsia" w:eastAsiaTheme="minorEastAsia"/>
          <w:sz w:val="30"/>
          <w:szCs w:val="30"/>
        </w:rPr>
        <w:t>（六）一般公共预算基本支出预算情况说明</w:t>
      </w:r>
    </w:p>
    <w:p>
      <w:pPr>
        <w:spacing w:line="600" w:lineRule="exact"/>
        <w:ind w:firstLine="645"/>
        <w:rPr>
          <w:rFonts w:asciiTheme="minorEastAsia" w:hAnsiTheme="minorEastAsia" w:eastAsiaTheme="minorEastAsia"/>
          <w:sz w:val="30"/>
          <w:szCs w:val="30"/>
        </w:rPr>
      </w:pPr>
      <w:r>
        <w:rPr>
          <w:rFonts w:hint="eastAsia" w:asciiTheme="minorEastAsia" w:hAnsiTheme="minorEastAsia" w:eastAsiaTheme="minorEastAsia"/>
          <w:sz w:val="30"/>
          <w:szCs w:val="30"/>
        </w:rPr>
        <w:t>区人社</w:t>
      </w:r>
      <w:r>
        <w:rPr>
          <w:rFonts w:asciiTheme="minorEastAsia" w:hAnsiTheme="minorEastAsia" w:eastAsiaTheme="minorEastAsia"/>
          <w:sz w:val="30"/>
          <w:szCs w:val="30"/>
        </w:rPr>
        <w:t>局201</w:t>
      </w:r>
      <w:r>
        <w:rPr>
          <w:rFonts w:hint="eastAsia" w:asciiTheme="minorEastAsia" w:hAnsiTheme="minorEastAsia" w:eastAsiaTheme="minorEastAsia"/>
          <w:sz w:val="30"/>
          <w:szCs w:val="30"/>
        </w:rPr>
        <w:t>８</w:t>
      </w:r>
      <w:r>
        <w:rPr>
          <w:rFonts w:asciiTheme="minorEastAsia" w:hAnsiTheme="minorEastAsia" w:eastAsiaTheme="minorEastAsia"/>
          <w:sz w:val="30"/>
          <w:szCs w:val="30"/>
        </w:rPr>
        <w:t>年一般公共预算基本支出</w:t>
      </w:r>
      <w:r>
        <w:rPr>
          <w:rFonts w:hint="eastAsia" w:asciiTheme="minorEastAsia" w:hAnsiTheme="minorEastAsia" w:eastAsiaTheme="minorEastAsia"/>
          <w:sz w:val="30"/>
          <w:szCs w:val="30"/>
        </w:rPr>
        <w:t>1844.38</w:t>
      </w:r>
      <w:r>
        <w:rPr>
          <w:rFonts w:asciiTheme="minorEastAsia" w:hAnsiTheme="minorEastAsia" w:eastAsiaTheme="minorEastAsia"/>
          <w:sz w:val="30"/>
          <w:szCs w:val="30"/>
        </w:rPr>
        <w:t>万元，其中：人员经费</w:t>
      </w:r>
      <w:r>
        <w:rPr>
          <w:rFonts w:hint="eastAsia" w:asciiTheme="minorEastAsia" w:hAnsiTheme="minorEastAsia" w:eastAsiaTheme="minorEastAsia"/>
          <w:sz w:val="30"/>
          <w:szCs w:val="30"/>
        </w:rPr>
        <w:t>1548.96</w:t>
      </w:r>
      <w:r>
        <w:rPr>
          <w:rFonts w:asciiTheme="minorEastAsia" w:hAnsiTheme="minorEastAsia" w:eastAsiaTheme="minorEastAsia"/>
          <w:sz w:val="30"/>
          <w:szCs w:val="30"/>
        </w:rPr>
        <w:t xml:space="preserve">万元，主要包括：基本工资、津贴补贴、奖金、社会保障缴费、绩效工资、离休费、遗属补助、住房公积金等；公用经费 </w:t>
      </w:r>
      <w:r>
        <w:rPr>
          <w:rFonts w:hint="eastAsia" w:asciiTheme="minorEastAsia" w:hAnsiTheme="minorEastAsia" w:eastAsiaTheme="minorEastAsia"/>
          <w:sz w:val="30"/>
          <w:szCs w:val="30"/>
        </w:rPr>
        <w:t>295.42</w:t>
      </w:r>
      <w:r>
        <w:rPr>
          <w:rFonts w:asciiTheme="minorEastAsia" w:hAnsiTheme="minorEastAsia" w:eastAsiaTheme="minorEastAsia"/>
          <w:sz w:val="30"/>
          <w:szCs w:val="30"/>
        </w:rPr>
        <w:t>万元，主要包括：办公费、印刷费、手续费、水费、电费、邮电费、差旅费、维修（护）费、租赁费、会议费、培训费、公务接待费、工会经费、福利费、</w:t>
      </w:r>
      <w:r>
        <w:rPr>
          <w:rFonts w:hint="eastAsia" w:asciiTheme="minorEastAsia" w:hAnsiTheme="minorEastAsia" w:eastAsiaTheme="minorEastAsia"/>
          <w:sz w:val="30"/>
          <w:szCs w:val="30"/>
        </w:rPr>
        <w:t>事业单位招聘工作人员费用、军转干部费用、</w:t>
      </w:r>
      <w:r>
        <w:rPr>
          <w:rFonts w:asciiTheme="minorEastAsia" w:hAnsiTheme="minorEastAsia" w:eastAsiaTheme="minorEastAsia"/>
          <w:sz w:val="30"/>
          <w:szCs w:val="30"/>
        </w:rPr>
        <w:t>其他交通费用等。</w:t>
      </w:r>
    </w:p>
    <w:p>
      <w:pPr>
        <w:spacing w:line="600" w:lineRule="exact"/>
        <w:ind w:firstLine="600" w:firstLineChars="200"/>
        <w:rPr>
          <w:rFonts w:asciiTheme="minorEastAsia" w:hAnsiTheme="minorEastAsia" w:eastAsiaTheme="minorEastAsia"/>
          <w:sz w:val="30"/>
          <w:szCs w:val="30"/>
        </w:rPr>
      </w:pPr>
      <w:r>
        <w:rPr>
          <w:rFonts w:asciiTheme="minorEastAsia" w:hAnsiTheme="minorEastAsia" w:eastAsiaTheme="minorEastAsia"/>
          <w:sz w:val="30"/>
          <w:szCs w:val="30"/>
        </w:rPr>
        <w:t>（七）政府性基金预算支出决算情况说明</w:t>
      </w:r>
    </w:p>
    <w:p>
      <w:pPr>
        <w:spacing w:line="600" w:lineRule="exact"/>
        <w:ind w:firstLine="945" w:firstLineChars="315"/>
        <w:rPr>
          <w:rFonts w:asciiTheme="minorEastAsia" w:hAnsiTheme="minorEastAsia" w:eastAsiaTheme="minorEastAsia"/>
          <w:sz w:val="30"/>
          <w:szCs w:val="30"/>
        </w:rPr>
      </w:pPr>
      <w:r>
        <w:rPr>
          <w:rFonts w:hint="eastAsia" w:asciiTheme="minorEastAsia" w:hAnsiTheme="minorEastAsia" w:eastAsiaTheme="minorEastAsia"/>
          <w:sz w:val="30"/>
          <w:szCs w:val="30"/>
        </w:rPr>
        <w:t>区人社局</w:t>
      </w:r>
      <w:r>
        <w:rPr>
          <w:rFonts w:asciiTheme="minorEastAsia" w:hAnsiTheme="minorEastAsia" w:eastAsiaTheme="minorEastAsia"/>
          <w:sz w:val="30"/>
          <w:szCs w:val="30"/>
        </w:rPr>
        <w:t>201</w:t>
      </w:r>
      <w:r>
        <w:rPr>
          <w:rFonts w:hint="eastAsia" w:asciiTheme="minorEastAsia" w:hAnsiTheme="minorEastAsia" w:eastAsiaTheme="minorEastAsia"/>
          <w:sz w:val="30"/>
          <w:szCs w:val="30"/>
        </w:rPr>
        <w:t>8</w:t>
      </w:r>
      <w:r>
        <w:rPr>
          <w:rFonts w:asciiTheme="minorEastAsia" w:hAnsiTheme="minorEastAsia" w:eastAsiaTheme="minorEastAsia"/>
          <w:sz w:val="30"/>
          <w:szCs w:val="30"/>
        </w:rPr>
        <w:t>年无政府性基金预算支出。</w:t>
      </w:r>
    </w:p>
    <w:p>
      <w:pPr>
        <w:spacing w:line="600" w:lineRule="exact"/>
        <w:ind w:firstLine="645"/>
        <w:rPr>
          <w:rFonts w:asciiTheme="minorEastAsia" w:hAnsiTheme="minorEastAsia" w:eastAsiaTheme="minorEastAsia"/>
          <w:sz w:val="30"/>
          <w:szCs w:val="30"/>
        </w:rPr>
      </w:pPr>
      <w:r>
        <w:rPr>
          <w:rFonts w:asciiTheme="minorEastAsia" w:hAnsiTheme="minorEastAsia" w:eastAsiaTheme="minorEastAsia"/>
          <w:sz w:val="30"/>
          <w:szCs w:val="30"/>
        </w:rPr>
        <w:t>（八）“三公”经费支出预算情况说明</w:t>
      </w:r>
    </w:p>
    <w:p>
      <w:pPr>
        <w:ind w:firstLine="747" w:firstLineChars="249"/>
        <w:rPr>
          <w:rFonts w:asciiTheme="minorEastAsia" w:hAnsiTheme="minorEastAsia" w:eastAsiaTheme="minorEastAsia"/>
          <w:sz w:val="30"/>
          <w:szCs w:val="30"/>
        </w:rPr>
      </w:pPr>
      <w:r>
        <w:rPr>
          <w:rFonts w:hint="eastAsia" w:asciiTheme="minorEastAsia" w:hAnsiTheme="minorEastAsia" w:eastAsiaTheme="minorEastAsia"/>
          <w:sz w:val="30"/>
          <w:szCs w:val="30"/>
        </w:rPr>
        <w:t>预算2018年人社局系统三公经费总支出16万元，与上年略有减少，其中公务接待费支出</w:t>
      </w:r>
      <w:r>
        <w:rPr>
          <w:rFonts w:hint="eastAsia" w:asciiTheme="minorEastAsia" w:hAnsiTheme="minorEastAsia" w:eastAsiaTheme="minorEastAsia"/>
          <w:sz w:val="30"/>
          <w:szCs w:val="30"/>
          <w:lang w:val="en-US" w:eastAsia="zh-CN"/>
        </w:rPr>
        <w:t>16</w:t>
      </w:r>
      <w:r>
        <w:rPr>
          <w:rFonts w:hint="eastAsia" w:asciiTheme="minorEastAsia" w:hAnsiTheme="minorEastAsia" w:eastAsiaTheme="minorEastAsia"/>
          <w:sz w:val="30"/>
          <w:szCs w:val="30"/>
        </w:rPr>
        <w:t>万元，事业单位车辆运行维护费</w:t>
      </w:r>
      <w:r>
        <w:rPr>
          <w:rFonts w:hint="eastAsia" w:asciiTheme="minorEastAsia" w:hAnsiTheme="minorEastAsia" w:eastAsiaTheme="minorEastAsia"/>
          <w:sz w:val="30"/>
          <w:szCs w:val="30"/>
          <w:lang w:val="en-US" w:eastAsia="zh-CN"/>
        </w:rPr>
        <w:t>0</w:t>
      </w:r>
      <w:r>
        <w:rPr>
          <w:rFonts w:hint="eastAsia" w:asciiTheme="minorEastAsia" w:hAnsiTheme="minorEastAsia" w:eastAsiaTheme="minorEastAsia"/>
          <w:sz w:val="30"/>
          <w:szCs w:val="30"/>
        </w:rPr>
        <w:t>万元，无因公出国（境）费、公务用车购置费预算支出安排。</w:t>
      </w:r>
    </w:p>
    <w:p>
      <w:pPr>
        <w:kinsoku w:val="0"/>
        <w:overflowPunct w:val="0"/>
        <w:spacing w:line="600" w:lineRule="exact"/>
        <w:ind w:firstLine="600" w:firstLineChars="200"/>
        <w:rPr>
          <w:rFonts w:asciiTheme="minorEastAsia" w:hAnsiTheme="minorEastAsia" w:eastAsiaTheme="minorEastAsia"/>
          <w:sz w:val="30"/>
          <w:szCs w:val="30"/>
        </w:rPr>
      </w:pPr>
      <w:r>
        <w:rPr>
          <w:rFonts w:asciiTheme="minorEastAsia" w:hAnsiTheme="minorEastAsia" w:eastAsiaTheme="minorEastAsia"/>
          <w:sz w:val="30"/>
          <w:szCs w:val="30"/>
        </w:rPr>
        <w:t>具体支出情况如下：</w:t>
      </w:r>
    </w:p>
    <w:p>
      <w:pPr>
        <w:kinsoku w:val="0"/>
        <w:overflowPunct w:val="0"/>
        <w:spacing w:line="600" w:lineRule="exact"/>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1、</w:t>
      </w:r>
      <w:r>
        <w:rPr>
          <w:rFonts w:asciiTheme="minorEastAsia" w:hAnsiTheme="minorEastAsia" w:eastAsiaTheme="minorEastAsia"/>
          <w:sz w:val="30"/>
          <w:szCs w:val="30"/>
        </w:rPr>
        <w:t>因公出国（境）费</w:t>
      </w:r>
      <w:r>
        <w:rPr>
          <w:rFonts w:hint="eastAsia" w:asciiTheme="minorEastAsia" w:hAnsiTheme="minorEastAsia" w:eastAsiaTheme="minorEastAsia"/>
          <w:sz w:val="30"/>
          <w:szCs w:val="30"/>
        </w:rPr>
        <w:t>0</w:t>
      </w:r>
      <w:r>
        <w:rPr>
          <w:rFonts w:asciiTheme="minorEastAsia" w:hAnsiTheme="minorEastAsia" w:eastAsiaTheme="minorEastAsia"/>
          <w:sz w:val="30"/>
          <w:szCs w:val="30"/>
        </w:rPr>
        <w:t>万元</w:t>
      </w:r>
      <w:r>
        <w:rPr>
          <w:rFonts w:hint="eastAsia" w:asciiTheme="minorEastAsia" w:hAnsiTheme="minorEastAsia" w:eastAsiaTheme="minorEastAsia"/>
          <w:sz w:val="30"/>
          <w:szCs w:val="30"/>
        </w:rPr>
        <w:t>。</w:t>
      </w:r>
      <w:r>
        <w:rPr>
          <w:rFonts w:asciiTheme="minorEastAsia" w:hAnsiTheme="minorEastAsia" w:eastAsiaTheme="minorEastAsia"/>
          <w:sz w:val="30"/>
          <w:szCs w:val="30"/>
        </w:rPr>
        <w:t xml:space="preserve">             。    </w:t>
      </w:r>
    </w:p>
    <w:p>
      <w:pPr>
        <w:kinsoku w:val="0"/>
        <w:overflowPunct w:val="0"/>
        <w:spacing w:line="600" w:lineRule="exact"/>
        <w:ind w:firstLine="600" w:firstLineChars="200"/>
        <w:rPr>
          <w:rFonts w:hint="eastAsia" w:asciiTheme="minorEastAsia" w:hAnsiTheme="minorEastAsia" w:eastAsiaTheme="minorEastAsia"/>
          <w:sz w:val="30"/>
          <w:szCs w:val="30"/>
          <w:lang w:val="en-US" w:eastAsia="zh-CN"/>
        </w:rPr>
      </w:pPr>
      <w:r>
        <w:rPr>
          <w:rFonts w:hint="eastAsia" w:asciiTheme="minorEastAsia" w:hAnsiTheme="minorEastAsia" w:eastAsiaTheme="minorEastAsia"/>
          <w:sz w:val="30"/>
          <w:szCs w:val="30"/>
        </w:rPr>
        <w:t>2、</w:t>
      </w:r>
      <w:r>
        <w:rPr>
          <w:rFonts w:asciiTheme="minorEastAsia" w:hAnsiTheme="minorEastAsia" w:eastAsiaTheme="minorEastAsia"/>
          <w:sz w:val="30"/>
          <w:szCs w:val="30"/>
        </w:rPr>
        <w:t>公务用车购置及运行费</w:t>
      </w:r>
      <w:r>
        <w:rPr>
          <w:rFonts w:hint="eastAsia" w:asciiTheme="minorEastAsia" w:hAnsiTheme="minorEastAsia" w:eastAsiaTheme="minorEastAsia"/>
          <w:sz w:val="30"/>
          <w:szCs w:val="30"/>
          <w:lang w:val="en-US" w:eastAsia="zh-CN"/>
        </w:rPr>
        <w:t>0</w:t>
      </w:r>
      <w:r>
        <w:rPr>
          <w:rFonts w:asciiTheme="minorEastAsia" w:hAnsiTheme="minorEastAsia" w:eastAsiaTheme="minorEastAsia"/>
          <w:sz w:val="30"/>
          <w:szCs w:val="30"/>
        </w:rPr>
        <w:t>万元，其中，公务用车购置费</w:t>
      </w:r>
      <w:r>
        <w:rPr>
          <w:rFonts w:hint="eastAsia" w:asciiTheme="minorEastAsia" w:hAnsiTheme="minorEastAsia" w:eastAsiaTheme="minorEastAsia"/>
          <w:sz w:val="30"/>
          <w:szCs w:val="30"/>
        </w:rPr>
        <w:t>0</w:t>
      </w:r>
      <w:r>
        <w:rPr>
          <w:rFonts w:asciiTheme="minorEastAsia" w:hAnsiTheme="minorEastAsia" w:eastAsiaTheme="minorEastAsia"/>
          <w:sz w:val="30"/>
          <w:szCs w:val="30"/>
        </w:rPr>
        <w:t>万元；公务用车运行维护费</w:t>
      </w:r>
      <w:r>
        <w:rPr>
          <w:rFonts w:hint="eastAsia" w:asciiTheme="minorEastAsia" w:hAnsiTheme="minorEastAsia" w:eastAsiaTheme="minorEastAsia"/>
          <w:sz w:val="30"/>
          <w:szCs w:val="30"/>
        </w:rPr>
        <w:t>0</w:t>
      </w:r>
      <w:r>
        <w:rPr>
          <w:rFonts w:asciiTheme="minorEastAsia" w:hAnsiTheme="minorEastAsia" w:eastAsiaTheme="minorEastAsia"/>
          <w:sz w:val="30"/>
          <w:szCs w:val="30"/>
        </w:rPr>
        <w:t>万元，主要用于开展工作所需公务用车的燃料费、维修费、过路过桥费、保险费等支出。</w:t>
      </w:r>
      <w:r>
        <w:rPr>
          <w:rFonts w:hint="eastAsia" w:asciiTheme="minorEastAsia" w:hAnsiTheme="minorEastAsia" w:eastAsiaTheme="minorEastAsia"/>
          <w:sz w:val="30"/>
          <w:szCs w:val="30"/>
        </w:rPr>
        <w:t>预算数比2017年减少0.5万元。原因：事业单位公车改革，取消公务用车</w:t>
      </w:r>
      <w:r>
        <w:rPr>
          <w:rFonts w:hint="eastAsia" w:asciiTheme="minorEastAsia" w:hAnsiTheme="minorEastAsia" w:eastAsiaTheme="minorEastAsia"/>
          <w:sz w:val="30"/>
          <w:szCs w:val="30"/>
          <w:lang w:eastAsia="zh-CN"/>
        </w:rPr>
        <w:t>，公车保有量为</w:t>
      </w:r>
      <w:r>
        <w:rPr>
          <w:rFonts w:hint="eastAsia" w:asciiTheme="minorEastAsia" w:hAnsiTheme="minorEastAsia" w:eastAsiaTheme="minorEastAsia"/>
          <w:sz w:val="30"/>
          <w:szCs w:val="30"/>
          <w:lang w:val="en-US" w:eastAsia="zh-CN"/>
        </w:rPr>
        <w:t>0。</w:t>
      </w:r>
      <w:bookmarkStart w:id="0" w:name="_GoBack"/>
      <w:bookmarkEnd w:id="0"/>
    </w:p>
    <w:p>
      <w:pPr>
        <w:spacing w:line="600" w:lineRule="exact"/>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3、</w:t>
      </w:r>
      <w:r>
        <w:rPr>
          <w:rFonts w:asciiTheme="minorEastAsia" w:hAnsiTheme="minorEastAsia" w:eastAsiaTheme="minorEastAsia"/>
          <w:sz w:val="30"/>
          <w:szCs w:val="30"/>
        </w:rPr>
        <w:t>公务接待费</w:t>
      </w:r>
      <w:r>
        <w:rPr>
          <w:rFonts w:hint="eastAsia" w:asciiTheme="minorEastAsia" w:hAnsiTheme="minorEastAsia" w:eastAsiaTheme="minorEastAsia"/>
          <w:sz w:val="30"/>
          <w:szCs w:val="30"/>
          <w:lang w:val="en-US" w:eastAsia="zh-CN"/>
        </w:rPr>
        <w:t>16</w:t>
      </w:r>
      <w:r>
        <w:rPr>
          <w:rFonts w:asciiTheme="minorEastAsia" w:hAnsiTheme="minorEastAsia" w:eastAsiaTheme="minorEastAsia"/>
          <w:sz w:val="30"/>
          <w:szCs w:val="30"/>
        </w:rPr>
        <w:t>万元，主要用于按规定开支的各类公务接待支出。预算数比 201</w:t>
      </w:r>
      <w:r>
        <w:rPr>
          <w:rFonts w:hint="eastAsia" w:asciiTheme="minorEastAsia" w:hAnsiTheme="minorEastAsia" w:eastAsiaTheme="minorEastAsia"/>
          <w:sz w:val="30"/>
          <w:szCs w:val="30"/>
        </w:rPr>
        <w:t>7</w:t>
      </w:r>
      <w:r>
        <w:rPr>
          <w:rFonts w:asciiTheme="minorEastAsia" w:hAnsiTheme="minorEastAsia" w:eastAsiaTheme="minorEastAsia"/>
          <w:sz w:val="30"/>
          <w:szCs w:val="30"/>
        </w:rPr>
        <w:t xml:space="preserve"> 年减少</w:t>
      </w:r>
      <w:r>
        <w:rPr>
          <w:rFonts w:hint="eastAsia" w:asciiTheme="minorEastAsia" w:hAnsiTheme="minorEastAsia" w:eastAsiaTheme="minorEastAsia"/>
          <w:sz w:val="30"/>
          <w:szCs w:val="30"/>
        </w:rPr>
        <w:t>3</w:t>
      </w:r>
      <w:r>
        <w:rPr>
          <w:rFonts w:asciiTheme="minorEastAsia" w:hAnsiTheme="minorEastAsia" w:eastAsiaTheme="minorEastAsia"/>
          <w:sz w:val="30"/>
          <w:szCs w:val="30"/>
        </w:rPr>
        <w:t>万元。减少的主要原因是2017年我局将按照中央国务院八项规定和省委省政府厉行节约的相关规定要求，严格管控</w:t>
      </w:r>
      <w:r>
        <w:rPr>
          <w:rFonts w:hint="eastAsia" w:asciiTheme="minorEastAsia" w:hAnsiTheme="minorEastAsia" w:eastAsiaTheme="minorEastAsia"/>
          <w:sz w:val="30"/>
          <w:szCs w:val="30"/>
        </w:rPr>
        <w:t>“</w:t>
      </w:r>
      <w:r>
        <w:rPr>
          <w:rFonts w:asciiTheme="minorEastAsia" w:hAnsiTheme="minorEastAsia" w:eastAsiaTheme="minorEastAsia"/>
          <w:sz w:val="30"/>
          <w:szCs w:val="30"/>
        </w:rPr>
        <w:t>三公</w:t>
      </w:r>
      <w:r>
        <w:rPr>
          <w:rFonts w:hint="eastAsia" w:asciiTheme="minorEastAsia" w:hAnsiTheme="minorEastAsia" w:eastAsiaTheme="minorEastAsia"/>
          <w:sz w:val="30"/>
          <w:szCs w:val="30"/>
        </w:rPr>
        <w:t>”</w:t>
      </w:r>
      <w:r>
        <w:rPr>
          <w:rFonts w:asciiTheme="minorEastAsia" w:hAnsiTheme="minorEastAsia" w:eastAsiaTheme="minorEastAsia"/>
          <w:sz w:val="30"/>
          <w:szCs w:val="30"/>
        </w:rPr>
        <w:t>经费支出，进一步压缩公务接待开支。</w:t>
      </w:r>
    </w:p>
    <w:p>
      <w:pPr>
        <w:kinsoku w:val="0"/>
        <w:overflowPunct w:val="0"/>
        <w:spacing w:line="600" w:lineRule="exact"/>
        <w:ind w:firstLine="600" w:firstLineChars="200"/>
        <w:rPr>
          <w:rFonts w:asciiTheme="minorEastAsia" w:hAnsiTheme="minorEastAsia" w:eastAsiaTheme="minorEastAsia"/>
          <w:sz w:val="30"/>
          <w:szCs w:val="30"/>
        </w:rPr>
      </w:pPr>
      <w:r>
        <w:rPr>
          <w:rFonts w:asciiTheme="minorEastAsia" w:hAnsiTheme="minorEastAsia" w:eastAsiaTheme="minorEastAsia"/>
          <w:sz w:val="30"/>
          <w:szCs w:val="30"/>
        </w:rPr>
        <w:t>（九）其他重要事项的情况说明</w:t>
      </w:r>
    </w:p>
    <w:p>
      <w:pPr>
        <w:spacing w:line="220" w:lineRule="atLeast"/>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1、机关运行经费安排的情况说明</w:t>
      </w:r>
    </w:p>
    <w:p>
      <w:pPr>
        <w:spacing w:line="220" w:lineRule="atLeast"/>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为保证我单位日常正常运行，2018年机关运行经费预算支出81.56万元（包括行政收费纳入财政专户管理的资金43万元）。其中办公费15.36万元、印刷费11万元、水费1.5万元、电费9.6万元、邮电费3.6万元、差旅费3万元、公务接待费6.5万元、房屋租赁费10万元、上缴市局技工考试报名费21万元。</w:t>
      </w:r>
    </w:p>
    <w:p>
      <w:pPr>
        <w:spacing w:line="220" w:lineRule="atLeast"/>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2、政府采购的情况说明</w:t>
      </w:r>
    </w:p>
    <w:p>
      <w:pPr>
        <w:spacing w:line="220" w:lineRule="atLeast"/>
        <w:ind w:firstLine="602"/>
        <w:rPr>
          <w:rFonts w:asciiTheme="minorEastAsia" w:hAnsiTheme="minorEastAsia" w:eastAsiaTheme="minorEastAsia"/>
          <w:sz w:val="30"/>
          <w:szCs w:val="30"/>
        </w:rPr>
      </w:pPr>
      <w:r>
        <w:rPr>
          <w:rFonts w:hint="eastAsia" w:asciiTheme="minorEastAsia" w:hAnsiTheme="minorEastAsia" w:eastAsiaTheme="minorEastAsia"/>
          <w:sz w:val="30"/>
          <w:szCs w:val="30"/>
        </w:rPr>
        <w:t>预算2018年我单位相关科室申请政府采购电脑8台，空调8台，办公桌椅20套，预算采购资金支出7.65万元。</w:t>
      </w:r>
    </w:p>
    <w:p>
      <w:pPr>
        <w:kinsoku w:val="0"/>
        <w:overflowPunct w:val="0"/>
        <w:spacing w:line="600" w:lineRule="exact"/>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3、</w:t>
      </w:r>
      <w:r>
        <w:rPr>
          <w:rFonts w:asciiTheme="minorEastAsia" w:hAnsiTheme="minorEastAsia" w:eastAsiaTheme="minorEastAsia"/>
          <w:sz w:val="30"/>
          <w:szCs w:val="30"/>
        </w:rPr>
        <w:t>关于预算绩效管理工作开展情况说明</w:t>
      </w:r>
    </w:p>
    <w:p>
      <w:pPr>
        <w:spacing w:line="600" w:lineRule="exact"/>
        <w:rPr>
          <w:rFonts w:hint="eastAsia" w:asciiTheme="minorEastAsia" w:hAnsiTheme="minorEastAsia" w:eastAsiaTheme="minorEastAsia"/>
          <w:sz w:val="30"/>
          <w:szCs w:val="30"/>
        </w:rPr>
      </w:pPr>
      <w:r>
        <w:rPr>
          <w:rFonts w:asciiTheme="minorEastAsia" w:hAnsiTheme="minorEastAsia" w:eastAsiaTheme="minorEastAsia"/>
          <w:sz w:val="30"/>
          <w:szCs w:val="30"/>
        </w:rPr>
        <w:t xml:space="preserve">   </w:t>
      </w:r>
      <w:r>
        <w:rPr>
          <w:rFonts w:hint="eastAsia" w:asciiTheme="minorEastAsia" w:hAnsiTheme="minorEastAsia" w:eastAsiaTheme="minorEastAsia"/>
          <w:sz w:val="30"/>
          <w:szCs w:val="30"/>
        </w:rPr>
        <w:t xml:space="preserve">   </w:t>
      </w:r>
      <w:r>
        <w:rPr>
          <w:rFonts w:asciiTheme="minorEastAsia" w:hAnsiTheme="minorEastAsia" w:eastAsiaTheme="minorEastAsia"/>
          <w:sz w:val="30"/>
          <w:szCs w:val="30"/>
        </w:rPr>
        <w:t xml:space="preserve"> </w:t>
      </w:r>
      <w:r>
        <w:rPr>
          <w:rFonts w:hint="eastAsia" w:asciiTheme="minorEastAsia" w:hAnsiTheme="minorEastAsia" w:eastAsiaTheme="minorEastAsia"/>
          <w:sz w:val="30"/>
          <w:szCs w:val="30"/>
        </w:rPr>
        <w:t>区人社局2018年没有开展项目预算绩效评价。</w:t>
      </w:r>
    </w:p>
    <w:p>
      <w:pPr>
        <w:kinsoku w:val="0"/>
        <w:overflowPunct w:val="0"/>
        <w:spacing w:line="600" w:lineRule="exact"/>
        <w:ind w:firstLine="600" w:firstLineChars="200"/>
        <w:rPr>
          <w:rFonts w:eastAsia="仿宋_GB2312"/>
          <w:color w:val="000000"/>
          <w:sz w:val="32"/>
          <w:szCs w:val="32"/>
        </w:rPr>
      </w:pPr>
      <w:r>
        <w:rPr>
          <w:rFonts w:hint="eastAsia" w:asciiTheme="minorEastAsia" w:hAnsiTheme="minorEastAsia" w:eastAsiaTheme="minorEastAsia"/>
          <w:sz w:val="30"/>
          <w:szCs w:val="30"/>
        </w:rPr>
        <w:t>4</w:t>
      </w:r>
      <w:r>
        <w:rPr>
          <w:rFonts w:hint="eastAsia" w:eastAsia="仿宋_GB2312"/>
          <w:color w:val="000000"/>
          <w:sz w:val="32"/>
          <w:szCs w:val="32"/>
        </w:rPr>
        <w:t>、国有资产占用情况</w:t>
      </w:r>
    </w:p>
    <w:p>
      <w:pPr>
        <w:spacing w:line="600" w:lineRule="exact"/>
        <w:rPr>
          <w:rFonts w:eastAsia="仿宋_GB2312"/>
          <w:color w:val="000000"/>
          <w:sz w:val="32"/>
          <w:szCs w:val="32"/>
        </w:rPr>
      </w:pPr>
      <w:r>
        <w:rPr>
          <w:rFonts w:hint="eastAsia" w:ascii="仿宋_GB2312" w:hAnsi="宋体" w:eastAsia="仿宋_GB2312" w:cs="Courier New"/>
          <w:sz w:val="32"/>
          <w:szCs w:val="32"/>
        </w:rPr>
        <w:t xml:space="preserve">    </w:t>
      </w:r>
      <w:r>
        <w:rPr>
          <w:rFonts w:ascii="仿宋_GB2312" w:hAnsi="宋体" w:eastAsia="仿宋_GB2312" w:cs="Courier New"/>
          <w:sz w:val="32"/>
          <w:szCs w:val="32"/>
        </w:rPr>
        <w:t>201</w:t>
      </w:r>
      <w:r>
        <w:rPr>
          <w:rFonts w:hint="eastAsia" w:ascii="仿宋_GB2312" w:hAnsi="宋体" w:eastAsia="仿宋_GB2312" w:cs="Courier New"/>
          <w:sz w:val="32"/>
          <w:szCs w:val="32"/>
        </w:rPr>
        <w:t>7年期末，我局共有车辆</w:t>
      </w:r>
      <w:r>
        <w:rPr>
          <w:rFonts w:hint="eastAsia" w:ascii="仿宋_GB2312" w:eastAsia="仿宋_GB2312"/>
          <w:sz w:val="32"/>
          <w:szCs w:val="32"/>
        </w:rPr>
        <w:t>0</w:t>
      </w:r>
      <w:r>
        <w:rPr>
          <w:rFonts w:hint="eastAsia" w:ascii="仿宋_GB2312" w:hAnsi="宋体" w:eastAsia="仿宋_GB2312" w:cs="Courier New"/>
          <w:sz w:val="32"/>
          <w:szCs w:val="32"/>
        </w:rPr>
        <w:t>辆；办公用房420平方米，16间，其它用房200平方米，3间。</w:t>
      </w:r>
    </w:p>
    <w:p>
      <w:pPr>
        <w:spacing w:line="600" w:lineRule="exact"/>
        <w:ind w:firstLine="800" w:firstLineChars="250"/>
        <w:rPr>
          <w:rFonts w:hAnsi="黑体" w:eastAsia="黑体"/>
          <w:color w:val="000000"/>
          <w:sz w:val="32"/>
          <w:szCs w:val="32"/>
        </w:rPr>
      </w:pPr>
      <w:r>
        <w:rPr>
          <w:rFonts w:hAnsi="黑体" w:eastAsia="黑体"/>
          <w:color w:val="000000"/>
          <w:sz w:val="32"/>
          <w:szCs w:val="32"/>
        </w:rPr>
        <w:t>三、名词解释</w:t>
      </w:r>
    </w:p>
    <w:p>
      <w:pPr>
        <w:kinsoku w:val="0"/>
        <w:overflowPunct w:val="0"/>
        <w:autoSpaceDE w:val="0"/>
        <w:autoSpaceDN w:val="0"/>
        <w:spacing w:line="60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1、财政拨款收入：是指省级财政当年拨付的资金。</w:t>
      </w:r>
    </w:p>
    <w:p>
      <w:pPr>
        <w:kinsoku w:val="0"/>
        <w:overflowPunct w:val="0"/>
        <w:autoSpaceDE w:val="0"/>
        <w:autoSpaceDN w:val="0"/>
        <w:spacing w:line="60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 xml:space="preserve">2、其他收入：是指部门取得的除“财政拨款”、“事业收入”、“事业单位经营收入”等以外的收入。 </w:t>
      </w:r>
    </w:p>
    <w:p>
      <w:pPr>
        <w:kinsoku w:val="0"/>
        <w:overflowPunct w:val="0"/>
        <w:autoSpaceDE w:val="0"/>
        <w:autoSpaceDN w:val="0"/>
        <w:spacing w:line="60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3、基本支出：是指为保障机构正常运转、完成日常工作任务所必需的开支，其内容包括人员经费和日常公用经费两部分。</w:t>
      </w:r>
    </w:p>
    <w:p>
      <w:pPr>
        <w:kinsoku w:val="0"/>
        <w:overflowPunct w:val="0"/>
        <w:autoSpaceDE w:val="0"/>
        <w:autoSpaceDN w:val="0"/>
        <w:spacing w:line="60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4、项目支出：是指在基本支出之外，为完成特定的行政工作任务或事业发展目标所发生的支出。</w:t>
      </w:r>
    </w:p>
    <w:p>
      <w:pPr>
        <w:kinsoku w:val="0"/>
        <w:overflowPunct w:val="0"/>
        <w:autoSpaceDE w:val="0"/>
        <w:autoSpaceDN w:val="0"/>
        <w:spacing w:line="60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5、“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600" w:lineRule="exact"/>
        <w:rPr>
          <w:rFonts w:ascii="仿宋_GB2312" w:hAnsi="宋体" w:eastAsia="仿宋_GB2312" w:cs="Courier New"/>
          <w:sz w:val="32"/>
          <w:szCs w:val="32"/>
        </w:rPr>
      </w:pPr>
      <w:r>
        <w:rPr>
          <w:rFonts w:hint="eastAsia" w:ascii="仿宋_GB2312" w:hAnsi="宋体" w:eastAsia="仿宋_GB2312" w:cs="Courier New"/>
          <w:sz w:val="32"/>
          <w:szCs w:val="32"/>
        </w:rPr>
        <w:t xml:space="preserve">    6、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600" w:lineRule="exact"/>
        <w:rPr>
          <w:rFonts w:ascii="仿宋_GB2312" w:hAnsi="宋体" w:eastAsia="仿宋_GB2312" w:cs="宋体"/>
          <w:color w:val="000000"/>
          <w:sz w:val="32"/>
          <w:szCs w:val="32"/>
        </w:rPr>
      </w:pPr>
      <w:r>
        <w:rPr>
          <w:rFonts w:hint="eastAsia" w:eastAsia="仿宋_GB2312"/>
          <w:color w:val="000000"/>
          <w:sz w:val="32"/>
          <w:szCs w:val="32"/>
        </w:rPr>
        <w:t xml:space="preserve">    附件：区人社局局2018年度部门预算表</w:t>
      </w:r>
    </w:p>
    <w:p>
      <w:pPr>
        <w:spacing w:line="600" w:lineRule="exact"/>
        <w:rPr>
          <w:rFonts w:ascii="仿宋_GB2312" w:hAnsi="宋体" w:eastAsia="仿宋_GB2312" w:cs="宋体"/>
          <w:color w:val="000000"/>
          <w:sz w:val="32"/>
          <w:szCs w:val="32"/>
        </w:rPr>
      </w:pPr>
    </w:p>
    <w:p>
      <w:pPr>
        <w:spacing w:line="220" w:lineRule="atLeast"/>
        <w:rPr>
          <w:rFonts w:asciiTheme="minorEastAsia" w:hAnsiTheme="minorEastAsia" w:eastAsiaTheme="minorEastAsia"/>
          <w:sz w:val="30"/>
          <w:szCs w:val="30"/>
        </w:rPr>
      </w:pPr>
    </w:p>
    <w:sectPr>
      <w:pgSz w:w="11906" w:h="16838"/>
      <w:pgMar w:top="1701" w:right="624" w:bottom="1814" w:left="62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EE3E4"/>
    <w:multiLevelType w:val="singleLevel"/>
    <w:tmpl w:val="28AEE3E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0201"/>
    <w:rsid w:val="0003061F"/>
    <w:rsid w:val="00032D31"/>
    <w:rsid w:val="00046289"/>
    <w:rsid w:val="000C78BD"/>
    <w:rsid w:val="000D3D33"/>
    <w:rsid w:val="00114991"/>
    <w:rsid w:val="00116166"/>
    <w:rsid w:val="00121E55"/>
    <w:rsid w:val="001645EE"/>
    <w:rsid w:val="0017041F"/>
    <w:rsid w:val="00184CDB"/>
    <w:rsid w:val="00195CA2"/>
    <w:rsid w:val="001C763F"/>
    <w:rsid w:val="001E0A0F"/>
    <w:rsid w:val="00223FF6"/>
    <w:rsid w:val="002515D4"/>
    <w:rsid w:val="00274339"/>
    <w:rsid w:val="00291110"/>
    <w:rsid w:val="0029592B"/>
    <w:rsid w:val="002F479B"/>
    <w:rsid w:val="00310233"/>
    <w:rsid w:val="00311A12"/>
    <w:rsid w:val="00322785"/>
    <w:rsid w:val="00323B43"/>
    <w:rsid w:val="003364AB"/>
    <w:rsid w:val="003D37D8"/>
    <w:rsid w:val="004037C8"/>
    <w:rsid w:val="00426133"/>
    <w:rsid w:val="004358AB"/>
    <w:rsid w:val="00470973"/>
    <w:rsid w:val="0047734A"/>
    <w:rsid w:val="004802F8"/>
    <w:rsid w:val="004D7F83"/>
    <w:rsid w:val="004E5649"/>
    <w:rsid w:val="004E6C29"/>
    <w:rsid w:val="005059C8"/>
    <w:rsid w:val="0058795A"/>
    <w:rsid w:val="005B179C"/>
    <w:rsid w:val="005C4C28"/>
    <w:rsid w:val="0061705E"/>
    <w:rsid w:val="00636032"/>
    <w:rsid w:val="00637D30"/>
    <w:rsid w:val="00643141"/>
    <w:rsid w:val="006A2F5A"/>
    <w:rsid w:val="006B116D"/>
    <w:rsid w:val="006C0494"/>
    <w:rsid w:val="006C4D10"/>
    <w:rsid w:val="006E3265"/>
    <w:rsid w:val="00723BF1"/>
    <w:rsid w:val="00741630"/>
    <w:rsid w:val="00751561"/>
    <w:rsid w:val="007753AD"/>
    <w:rsid w:val="007A11B1"/>
    <w:rsid w:val="007B0F53"/>
    <w:rsid w:val="007F76B0"/>
    <w:rsid w:val="008038CB"/>
    <w:rsid w:val="0083193F"/>
    <w:rsid w:val="008879BF"/>
    <w:rsid w:val="008A2840"/>
    <w:rsid w:val="008B7726"/>
    <w:rsid w:val="008C3EB1"/>
    <w:rsid w:val="008C5E60"/>
    <w:rsid w:val="008F1B76"/>
    <w:rsid w:val="0090483D"/>
    <w:rsid w:val="00961BEE"/>
    <w:rsid w:val="009663EB"/>
    <w:rsid w:val="00980484"/>
    <w:rsid w:val="00981D19"/>
    <w:rsid w:val="009A0BC0"/>
    <w:rsid w:val="009F40C2"/>
    <w:rsid w:val="00A71066"/>
    <w:rsid w:val="00A74118"/>
    <w:rsid w:val="00AA6143"/>
    <w:rsid w:val="00AA6264"/>
    <w:rsid w:val="00B43E1A"/>
    <w:rsid w:val="00B82DF3"/>
    <w:rsid w:val="00BA7F58"/>
    <w:rsid w:val="00BD36B0"/>
    <w:rsid w:val="00BF00D3"/>
    <w:rsid w:val="00C33000"/>
    <w:rsid w:val="00C512FE"/>
    <w:rsid w:val="00C9209D"/>
    <w:rsid w:val="00CA0DB9"/>
    <w:rsid w:val="00CB2EF1"/>
    <w:rsid w:val="00CC336B"/>
    <w:rsid w:val="00CD1D7E"/>
    <w:rsid w:val="00D31D50"/>
    <w:rsid w:val="00D82B2C"/>
    <w:rsid w:val="00DB68D0"/>
    <w:rsid w:val="00DB77F9"/>
    <w:rsid w:val="00DC746A"/>
    <w:rsid w:val="00E04E57"/>
    <w:rsid w:val="00E47FF9"/>
    <w:rsid w:val="00EC0FF8"/>
    <w:rsid w:val="00F13474"/>
    <w:rsid w:val="00F15268"/>
    <w:rsid w:val="00F33182"/>
    <w:rsid w:val="00F60394"/>
    <w:rsid w:val="04234352"/>
    <w:rsid w:val="0ABC6534"/>
    <w:rsid w:val="1BD84031"/>
    <w:rsid w:val="2146706E"/>
    <w:rsid w:val="27601AB5"/>
    <w:rsid w:val="2BE936A6"/>
    <w:rsid w:val="3A5E32F4"/>
    <w:rsid w:val="42092AD7"/>
    <w:rsid w:val="53F17297"/>
    <w:rsid w:val="56987FDF"/>
    <w:rsid w:val="5BD74F35"/>
    <w:rsid w:val="5EAE23EA"/>
    <w:rsid w:val="60C63FA4"/>
    <w:rsid w:val="64577432"/>
    <w:rsid w:val="681D2D34"/>
    <w:rsid w:val="682075B3"/>
    <w:rsid w:val="71B74E80"/>
    <w:rsid w:val="78493C5C"/>
    <w:rsid w:val="7EE91E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rPr>
  </w:style>
  <w:style w:type="paragraph" w:styleId="3">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paragraph" w:customStyle="1" w:styleId="6">
    <w:name w:val="列出段落1"/>
    <w:basedOn w:val="1"/>
    <w:qFormat/>
    <w:uiPriority w:val="34"/>
    <w:pPr>
      <w:ind w:firstLine="420" w:firstLineChars="200"/>
    </w:pPr>
  </w:style>
  <w:style w:type="paragraph" w:styleId="7">
    <w:name w:val="List Paragraph"/>
    <w:basedOn w:val="1"/>
    <w:unhideWhenUsed/>
    <w:qFormat/>
    <w:uiPriority w:val="99"/>
    <w:pPr>
      <w:ind w:firstLine="420" w:firstLineChars="200"/>
    </w:pPr>
  </w:style>
  <w:style w:type="character" w:customStyle="1" w:styleId="8">
    <w:name w:val="页眉 Char"/>
    <w:basedOn w:val="4"/>
    <w:link w:val="3"/>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461</Words>
  <Characters>2634</Characters>
  <Lines>21</Lines>
  <Paragraphs>6</Paragraphs>
  <TotalTime>7</TotalTime>
  <ScaleCrop>false</ScaleCrop>
  <LinksUpToDate>false</LinksUpToDate>
  <CharactersWithSpaces>3089</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2019-02-13T02:52:50Z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