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_GB2312"/>
          <w:b/>
          <w:sz w:val="44"/>
          <w:szCs w:val="44"/>
        </w:rPr>
      </w:pPr>
      <w:r>
        <w:rPr>
          <w:rFonts w:hint="eastAsia" w:ascii="仿宋" w:hAnsi="仿宋" w:eastAsia="仿宋" w:cs="隶书"/>
          <w:b/>
          <w:sz w:val="52"/>
          <w:szCs w:val="52"/>
        </w:rPr>
        <w:t>浉河区政法委</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2018</w:t>
      </w:r>
      <w:r>
        <w:rPr>
          <w:rFonts w:hint="eastAsia" w:ascii="仿宋" w:hAnsi="仿宋" w:eastAsia="仿宋" w:cs="隶书"/>
          <w:b/>
          <w:sz w:val="52"/>
          <w:szCs w:val="52"/>
        </w:rPr>
        <w:t>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区委政法委概况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部门预算单位构成及机构设置</w:t>
      </w:r>
    </w:p>
    <w:p>
      <w:pPr>
        <w:jc w:val="left"/>
        <w:rPr>
          <w:rFonts w:ascii="仿宋" w:hAnsi="仿宋" w:eastAsia="仿宋" w:cs="黑体"/>
          <w:sz w:val="32"/>
          <w:szCs w:val="32"/>
        </w:rPr>
      </w:pPr>
      <w:r>
        <w:rPr>
          <w:rFonts w:hint="eastAsia" w:ascii="仿宋" w:hAnsi="仿宋" w:eastAsia="仿宋" w:cs="黑体"/>
          <w:sz w:val="32"/>
          <w:szCs w:val="32"/>
        </w:rPr>
        <w:t>第二部分　　区委政法委</w:t>
      </w:r>
      <w:r>
        <w:rPr>
          <w:rFonts w:ascii="仿宋" w:hAnsi="仿宋" w:eastAsia="仿宋" w:cs="黑体"/>
          <w:sz w:val="32"/>
          <w:szCs w:val="32"/>
        </w:rPr>
        <w:t>2018</w:t>
      </w:r>
      <w:r>
        <w:rPr>
          <w:rFonts w:hint="eastAsia" w:ascii="仿宋" w:hAnsi="仿宋" w:eastAsia="仿宋" w:cs="黑体"/>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ascii="仿宋" w:hAnsi="仿宋" w:eastAsia="仿宋" w:cs="黑体"/>
          <w:sz w:val="32"/>
          <w:szCs w:val="32"/>
        </w:rPr>
      </w:pPr>
      <w:r>
        <w:rPr>
          <w:rFonts w:hint="eastAsia" w:ascii="仿宋" w:hAnsi="仿宋" w:eastAsia="仿宋" w:cs="黑体"/>
          <w:sz w:val="32"/>
          <w:szCs w:val="32"/>
        </w:rPr>
        <w:t>第三部分　　区委政法委</w:t>
      </w:r>
      <w:r>
        <w:rPr>
          <w:rFonts w:ascii="仿宋" w:hAnsi="仿宋" w:eastAsia="仿宋" w:cs="黑体"/>
          <w:sz w:val="32"/>
          <w:szCs w:val="32"/>
        </w:rPr>
        <w:t>2018</w:t>
      </w:r>
      <w:r>
        <w:rPr>
          <w:rFonts w:hint="eastAsia" w:ascii="仿宋" w:hAnsi="仿宋" w:eastAsia="仿宋" w:cs="黑体"/>
          <w:sz w:val="32"/>
          <w:szCs w:val="32"/>
        </w:rPr>
        <w:t>年度部门预算情况说明</w:t>
      </w:r>
    </w:p>
    <w:p>
      <w:pPr>
        <w:jc w:val="left"/>
        <w:rPr>
          <w:rFonts w:ascii="仿宋" w:hAnsi="仿宋" w:eastAsia="仿宋"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rPr>
        <w:t>第四部分　　名词解释</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区委政法委概况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jc w:val="left"/>
        <w:outlineLvl w:val="1"/>
        <w:rPr>
          <w:rFonts w:hint="eastAsia" w:ascii="仿宋" w:hAnsi="仿宋" w:eastAsia="仿宋" w:cs="黑体"/>
          <w:sz w:val="32"/>
          <w:szCs w:val="32"/>
        </w:rPr>
      </w:pPr>
      <w:r>
        <w:rPr>
          <w:rFonts w:hint="eastAsia" w:ascii="仿宋" w:hAnsi="仿宋" w:eastAsia="仿宋" w:cs="黑体"/>
          <w:sz w:val="32"/>
          <w:szCs w:val="32"/>
        </w:rPr>
        <w:t>一、部门机构设置、职能</w:t>
      </w:r>
    </w:p>
    <w:p>
      <w:pPr>
        <w:spacing w:line="360" w:lineRule="auto"/>
        <w:ind w:firstLine="640" w:firstLineChars="200"/>
        <w:jc w:val="left"/>
        <w:outlineLvl w:val="1"/>
        <w:rPr>
          <w:rFonts w:hint="eastAsia" w:ascii="仿宋" w:hAnsi="仿宋" w:eastAsia="仿宋" w:cs="黑体"/>
          <w:sz w:val="32"/>
          <w:szCs w:val="32"/>
        </w:rPr>
      </w:pPr>
      <w:r>
        <w:rPr>
          <w:rFonts w:hint="eastAsia" w:ascii="仿宋" w:hAnsi="仿宋" w:eastAsia="仿宋" w:cs="黑体"/>
          <w:sz w:val="32"/>
          <w:szCs w:val="32"/>
        </w:rPr>
        <w:t>浉河区政法委内设7科室，主要有综治办、防范办、维稳办、法学会、政治部、督查室、纪工委。</w:t>
      </w:r>
    </w:p>
    <w:p>
      <w:pPr>
        <w:rPr>
          <w:rFonts w:ascii="仿宋" w:hAnsi="仿宋" w:eastAsia="仿宋"/>
          <w:sz w:val="32"/>
          <w:szCs w:val="32"/>
        </w:rPr>
      </w:pPr>
      <w:r>
        <w:rPr>
          <w:rFonts w:hint="eastAsia" w:ascii="仿宋" w:hAnsi="仿宋" w:eastAsia="仿宋"/>
          <w:sz w:val="32"/>
          <w:szCs w:val="32"/>
        </w:rPr>
        <w:t>主要职责是：</w:t>
      </w:r>
    </w:p>
    <w:p>
      <w:pPr>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根据党的路线、方针、政策和区委的部署，研究制定贯彻落实的具体措施，统一政法各部门的思想和行动；</w:t>
      </w:r>
    </w:p>
    <w:p>
      <w:pPr>
        <w:rPr>
          <w:rFonts w:ascii="仿宋" w:hAnsi="仿宋" w:eastAsia="仿宋"/>
          <w:sz w:val="32"/>
          <w:szCs w:val="32"/>
        </w:rPr>
      </w:pPr>
      <w:r>
        <w:rPr>
          <w:rFonts w:hint="eastAsia" w:ascii="仿宋" w:hAnsi="仿宋" w:eastAsia="仿宋"/>
          <w:sz w:val="32"/>
          <w:szCs w:val="32"/>
        </w:rPr>
        <w:t>（二）组织、指导维护社会稳定工作，掌握和分析社会稳定情况，协调处理群体性事件。</w:t>
      </w:r>
    </w:p>
    <w:p>
      <w:pPr>
        <w:rPr>
          <w:rFonts w:ascii="仿宋" w:hAnsi="仿宋" w:eastAsia="仿宋"/>
          <w:sz w:val="32"/>
          <w:szCs w:val="32"/>
        </w:rPr>
      </w:pPr>
      <w:r>
        <w:rPr>
          <w:rFonts w:hint="eastAsia" w:ascii="仿宋" w:hAnsi="仿宋" w:eastAsia="仿宋"/>
          <w:sz w:val="32"/>
          <w:szCs w:val="32"/>
        </w:rPr>
        <w:t>（三）检查政法部门公正廉洁执法的情况，结合实际，研究制定促进公正廉洁执法的具体办法。</w:t>
      </w:r>
    </w:p>
    <w:p>
      <w:pPr>
        <w:rPr>
          <w:rFonts w:ascii="仿宋" w:hAnsi="仿宋" w:eastAsia="仿宋"/>
          <w:sz w:val="32"/>
          <w:szCs w:val="32"/>
        </w:rPr>
      </w:pPr>
      <w:r>
        <w:rPr>
          <w:rFonts w:hint="eastAsia" w:ascii="仿宋" w:hAnsi="仿宋" w:eastAsia="仿宋"/>
          <w:sz w:val="32"/>
          <w:szCs w:val="32"/>
        </w:rPr>
        <w:t>（四）大力支持和严格监督政法各部门依法行使职权，指导和协调政法各部门在依法相互制约的同时密切配合，督促大案要案的查处工作。</w:t>
      </w:r>
    </w:p>
    <w:p>
      <w:pPr>
        <w:rPr>
          <w:rFonts w:ascii="仿宋" w:hAnsi="仿宋" w:eastAsia="仿宋"/>
          <w:sz w:val="32"/>
          <w:szCs w:val="32"/>
        </w:rPr>
      </w:pPr>
      <w:r>
        <w:rPr>
          <w:rFonts w:hint="eastAsia" w:ascii="仿宋" w:hAnsi="仿宋" w:eastAsia="仿宋"/>
          <w:sz w:val="32"/>
          <w:szCs w:val="32"/>
        </w:rPr>
        <w:t>（五）组织、协调社会治安综合治理工作，落实平安建设措施，推进社会管理创新，营造安定的社会环境。</w:t>
      </w:r>
    </w:p>
    <w:p>
      <w:pPr>
        <w:rPr>
          <w:rFonts w:ascii="仿宋" w:hAnsi="仿宋" w:eastAsia="仿宋"/>
          <w:sz w:val="32"/>
          <w:szCs w:val="32"/>
        </w:rPr>
      </w:pPr>
      <w:r>
        <w:rPr>
          <w:rFonts w:hint="eastAsia" w:ascii="仿宋" w:hAnsi="仿宋" w:eastAsia="仿宋"/>
          <w:sz w:val="32"/>
          <w:szCs w:val="32"/>
        </w:rPr>
        <w:t>（六）组织构建大调解工作体系，排查化解矛盾隐患，指导、协调、推动政法部门做好涉法涉诉信访工作。</w:t>
      </w:r>
    </w:p>
    <w:p>
      <w:pPr>
        <w:rPr>
          <w:rFonts w:ascii="仿宋" w:hAnsi="仿宋" w:eastAsia="仿宋"/>
          <w:sz w:val="32"/>
          <w:szCs w:val="32"/>
        </w:rPr>
      </w:pPr>
      <w:r>
        <w:rPr>
          <w:rFonts w:hint="eastAsia" w:ascii="仿宋" w:hAnsi="仿宋" w:eastAsia="仿宋"/>
          <w:sz w:val="32"/>
          <w:szCs w:val="32"/>
        </w:rPr>
        <w:t>（七）研究加强政法队伍建设和领导班子建设的措施，协助区委及其组织部门考察、管理政法部门的领导干部。</w:t>
      </w:r>
    </w:p>
    <w:p>
      <w:pPr>
        <w:rPr>
          <w:rFonts w:ascii="仿宋" w:hAnsi="仿宋" w:eastAsia="仿宋"/>
          <w:sz w:val="32"/>
          <w:szCs w:val="32"/>
        </w:rPr>
      </w:pPr>
      <w:r>
        <w:rPr>
          <w:rFonts w:hint="eastAsia" w:ascii="仿宋" w:hAnsi="仿宋" w:eastAsia="仿宋"/>
          <w:sz w:val="32"/>
          <w:szCs w:val="32"/>
        </w:rPr>
        <w:t>（八）组织、推动政法部门开展党风廉政建设，协助纪检部门查处违纪违法行为。</w:t>
      </w:r>
    </w:p>
    <w:p>
      <w:pPr>
        <w:rPr>
          <w:rFonts w:ascii="仿宋" w:hAnsi="仿宋" w:eastAsia="仿宋"/>
          <w:sz w:val="32"/>
          <w:szCs w:val="32"/>
        </w:rPr>
      </w:pPr>
      <w:r>
        <w:rPr>
          <w:rFonts w:hint="eastAsia" w:ascii="仿宋" w:hAnsi="仿宋" w:eastAsia="仿宋"/>
          <w:sz w:val="32"/>
          <w:szCs w:val="32"/>
        </w:rPr>
        <w:t>（九）研究分析涉及政法工作的舆论情况和影响社会稳定的舆情信息，指导、协调政法综治维稳宣传和舆论指导工作。</w:t>
      </w:r>
    </w:p>
    <w:p>
      <w:pPr>
        <w:rPr>
          <w:rFonts w:ascii="仿宋" w:hAnsi="仿宋" w:eastAsia="仿宋"/>
          <w:sz w:val="32"/>
          <w:szCs w:val="32"/>
        </w:rPr>
      </w:pPr>
      <w:r>
        <w:rPr>
          <w:rFonts w:hint="eastAsia" w:ascii="仿宋" w:hAnsi="仿宋" w:eastAsia="仿宋"/>
          <w:sz w:val="32"/>
          <w:szCs w:val="32"/>
        </w:rPr>
        <w:t>（十）及时向区委反映政法工作的重大情况，办理区委和上级党委政法委交办的其他事项。</w:t>
      </w:r>
    </w:p>
    <w:p>
      <w:pPr>
        <w:rPr>
          <w:rFonts w:ascii="仿宋" w:hAnsi="仿宋" w:eastAsia="仿宋"/>
          <w:sz w:val="32"/>
          <w:szCs w:val="32"/>
        </w:rPr>
      </w:pPr>
      <w:r>
        <w:rPr>
          <w:rFonts w:hint="eastAsia" w:ascii="仿宋" w:hAnsi="仿宋" w:eastAsia="仿宋"/>
          <w:sz w:val="32"/>
          <w:szCs w:val="32"/>
        </w:rPr>
        <w:t>二、人员编制基本情况：</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、人员编制数共计</w:t>
      </w:r>
      <w:r>
        <w:rPr>
          <w:rFonts w:ascii="仿宋" w:hAnsi="仿宋" w:eastAsia="仿宋"/>
          <w:sz w:val="32"/>
          <w:szCs w:val="32"/>
        </w:rPr>
        <w:t>18</w:t>
      </w:r>
      <w:r>
        <w:rPr>
          <w:rFonts w:hint="eastAsia" w:ascii="仿宋" w:hAnsi="仿宋" w:eastAsia="仿宋"/>
          <w:sz w:val="32"/>
          <w:szCs w:val="32"/>
        </w:rPr>
        <w:t>人。其中行政</w:t>
      </w:r>
      <w:r>
        <w:rPr>
          <w:rFonts w:ascii="仿宋" w:hAnsi="仿宋" w:eastAsia="仿宋"/>
          <w:sz w:val="32"/>
          <w:szCs w:val="32"/>
        </w:rPr>
        <w:t>18</w:t>
      </w:r>
      <w:r>
        <w:rPr>
          <w:rFonts w:hint="eastAsia" w:ascii="仿宋" w:hAnsi="仿宋" w:eastAsia="仿宋"/>
          <w:sz w:val="32"/>
          <w:szCs w:val="32"/>
        </w:rPr>
        <w:t>人。实有在职人员数</w:t>
      </w:r>
      <w:r>
        <w:rPr>
          <w:rFonts w:ascii="仿宋" w:hAnsi="仿宋" w:eastAsia="仿宋"/>
          <w:sz w:val="32"/>
          <w:szCs w:val="32"/>
        </w:rPr>
        <w:t>17</w:t>
      </w:r>
      <w:r>
        <w:rPr>
          <w:rFonts w:hint="eastAsia" w:ascii="仿宋" w:hAnsi="仿宋" w:eastAsia="仿宋"/>
          <w:sz w:val="32"/>
          <w:szCs w:val="32"/>
        </w:rPr>
        <w:t>人。其中行政</w:t>
      </w:r>
      <w:r>
        <w:rPr>
          <w:rFonts w:ascii="仿宋" w:hAnsi="仿宋" w:eastAsia="仿宋"/>
          <w:sz w:val="32"/>
          <w:szCs w:val="32"/>
        </w:rPr>
        <w:t>17</w:t>
      </w:r>
      <w:r>
        <w:rPr>
          <w:rFonts w:hint="eastAsia" w:ascii="仿宋" w:hAnsi="仿宋" w:eastAsia="仿宋"/>
          <w:sz w:val="32"/>
          <w:szCs w:val="32"/>
        </w:rPr>
        <w:t>人。退休</w:t>
      </w:r>
      <w:r>
        <w:rPr>
          <w:rFonts w:ascii="仿宋" w:hAnsi="仿宋" w:eastAsia="仿宋"/>
          <w:sz w:val="32"/>
          <w:szCs w:val="32"/>
        </w:rPr>
        <w:t>3</w:t>
      </w:r>
      <w:r>
        <w:rPr>
          <w:rFonts w:hint="eastAsia" w:ascii="仿宋" w:hAnsi="仿宋" w:eastAsia="仿宋"/>
          <w:sz w:val="32"/>
          <w:szCs w:val="32"/>
        </w:rPr>
        <w:t>人。其中行政</w:t>
      </w:r>
      <w:r>
        <w:rPr>
          <w:rFonts w:ascii="仿宋" w:hAnsi="仿宋" w:eastAsia="仿宋"/>
          <w:sz w:val="32"/>
          <w:szCs w:val="32"/>
        </w:rPr>
        <w:t>3</w:t>
      </w:r>
      <w:r>
        <w:rPr>
          <w:rFonts w:hint="eastAsia" w:ascii="仿宋" w:hAnsi="仿宋" w:eastAsia="仿宋"/>
          <w:sz w:val="32"/>
          <w:szCs w:val="32"/>
        </w:rPr>
        <w:t>人。</w:t>
      </w:r>
    </w:p>
    <w:p>
      <w:pPr>
        <w:spacing w:line="360" w:lineRule="auto"/>
        <w:jc w:val="left"/>
        <w:outlineLvl w:val="1"/>
        <w:rPr>
          <w:rFonts w:ascii="仿宋" w:hAnsi="仿宋" w:eastAsia="仿宋" w:cs="黑体"/>
          <w:sz w:val="32"/>
          <w:szCs w:val="32"/>
        </w:rPr>
      </w:pPr>
      <w:r>
        <w:rPr>
          <w:rFonts w:hint="eastAsia" w:ascii="仿宋" w:hAnsi="仿宋" w:eastAsia="仿宋" w:cs="黑体"/>
          <w:sz w:val="32"/>
          <w:szCs w:val="32"/>
        </w:rPr>
        <w:t>三、部门预算单位构成及机构设置</w:t>
      </w:r>
    </w:p>
    <w:p>
      <w:pPr>
        <w:spacing w:line="360" w:lineRule="auto"/>
        <w:ind w:firstLine="640" w:firstLineChars="200"/>
        <w:jc w:val="left"/>
        <w:rPr>
          <w:rFonts w:hint="eastAsia" w:ascii="仿宋" w:hAnsi="仿宋" w:eastAsia="仿宋" w:cs="宋体"/>
          <w:sz w:val="32"/>
          <w:szCs w:val="32"/>
          <w:lang w:eastAsia="zh-CN"/>
        </w:rPr>
      </w:pPr>
      <w:r>
        <w:rPr>
          <w:rFonts w:hint="eastAsia" w:ascii="仿宋" w:hAnsi="仿宋" w:eastAsia="仿宋" w:cs="宋体"/>
          <w:sz w:val="32"/>
          <w:szCs w:val="32"/>
        </w:rPr>
        <w:t>1、纳入区委政法委</w:t>
      </w:r>
      <w:r>
        <w:rPr>
          <w:rFonts w:ascii="仿宋" w:hAnsi="仿宋" w:eastAsia="仿宋" w:cs="??_GB2312"/>
          <w:sz w:val="32"/>
          <w:szCs w:val="32"/>
        </w:rPr>
        <w:t>2018</w:t>
      </w:r>
      <w:r>
        <w:rPr>
          <w:rFonts w:hint="eastAsia" w:ascii="仿宋" w:hAnsi="仿宋" w:eastAsia="仿宋" w:cs="宋体"/>
          <w:sz w:val="32"/>
          <w:szCs w:val="32"/>
        </w:rPr>
        <w:t>年度部门预算编制范围的单位包括浉河区委政法委本级</w:t>
      </w:r>
      <w:r>
        <w:rPr>
          <w:rFonts w:hint="eastAsia" w:ascii="仿宋" w:hAnsi="仿宋" w:eastAsia="仿宋" w:cs="宋体"/>
          <w:sz w:val="32"/>
          <w:szCs w:val="32"/>
          <w:lang w:eastAsia="zh-CN"/>
        </w:rPr>
        <w:t>，无二级机构。</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b/>
          <w:sz w:val="48"/>
          <w:szCs w:val="48"/>
        </w:rPr>
      </w:pPr>
      <w:r>
        <w:rPr>
          <w:rFonts w:hint="eastAsia" w:ascii="仿宋" w:hAnsi="仿宋" w:eastAsia="仿宋" w:cs="隶书"/>
          <w:b/>
          <w:sz w:val="48"/>
          <w:szCs w:val="48"/>
        </w:rPr>
        <w:t>第二部分</w:t>
      </w:r>
    </w:p>
    <w:p>
      <w:pPr>
        <w:jc w:val="center"/>
        <w:rPr>
          <w:rFonts w:ascii="仿宋" w:hAnsi="仿宋" w:eastAsia="仿宋" w:cs="隶书"/>
          <w:b/>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b/>
          <w:sz w:val="48"/>
          <w:szCs w:val="48"/>
        </w:rPr>
        <w:t>浉河区委政法委</w:t>
      </w:r>
      <w:r>
        <w:rPr>
          <w:rFonts w:ascii="仿宋" w:hAnsi="仿宋" w:eastAsia="仿宋" w:cs="隶书"/>
          <w:b/>
          <w:sz w:val="48"/>
          <w:szCs w:val="48"/>
        </w:rPr>
        <w:t>2018</w:t>
      </w:r>
      <w:r>
        <w:rPr>
          <w:rFonts w:hint="eastAsia" w:ascii="仿宋" w:hAnsi="仿宋" w:eastAsia="仿宋" w:cs="隶书"/>
          <w:b/>
          <w:sz w:val="48"/>
          <w:szCs w:val="48"/>
        </w:rPr>
        <w:t>年度部门预算表</w:t>
      </w:r>
    </w:p>
    <w:tbl>
      <w:tblPr>
        <w:tblStyle w:val="6"/>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Layout w:type="fixed"/>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收入支出预算总表</w:t>
            </w:r>
          </w:p>
        </w:tc>
      </w:tr>
      <w:tr>
        <w:tblPrEx>
          <w:tblLayout w:type="fixed"/>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w:t>
            </w: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01</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2899" w:type="dxa"/>
            <w:vAlign w:val="center"/>
          </w:tcPr>
          <w:p>
            <w:pPr>
              <w:rPr>
                <w:rFonts w:ascii="仿宋" w:hAnsi="仿宋" w:eastAsia="仿宋" w:cs="宋体"/>
                <w:color w:val="000000"/>
                <w:sz w:val="16"/>
                <w:szCs w:val="16"/>
              </w:rPr>
            </w:pPr>
          </w:p>
        </w:tc>
        <w:tc>
          <w:tcPr>
            <w:tcW w:w="353" w:type="dxa"/>
            <w:vAlign w:val="center"/>
          </w:tcPr>
          <w:p>
            <w:pPr>
              <w:rPr>
                <w:rFonts w:ascii="仿宋" w:hAnsi="仿宋" w:eastAsia="仿宋" w:cs="宋体"/>
                <w:color w:val="000000"/>
                <w:sz w:val="16"/>
                <w:szCs w:val="16"/>
              </w:rPr>
            </w:pPr>
          </w:p>
        </w:tc>
        <w:tc>
          <w:tcPr>
            <w:tcW w:w="1963" w:type="dxa"/>
            <w:vAlign w:val="center"/>
          </w:tcPr>
          <w:p>
            <w:pPr>
              <w:rPr>
                <w:rFonts w:ascii="仿宋" w:hAnsi="仿宋" w:eastAsia="仿宋" w:cs="宋体"/>
                <w:color w:val="000000"/>
                <w:sz w:val="16"/>
                <w:szCs w:val="16"/>
              </w:rPr>
            </w:pPr>
          </w:p>
        </w:tc>
        <w:tc>
          <w:tcPr>
            <w:tcW w:w="1849" w:type="dxa"/>
            <w:vAlign w:val="center"/>
          </w:tcPr>
          <w:p>
            <w:pPr>
              <w:rPr>
                <w:rFonts w:ascii="仿宋" w:hAnsi="仿宋" w:eastAsia="仿宋" w:cs="宋体"/>
                <w:color w:val="000000"/>
                <w:sz w:val="16"/>
                <w:szCs w:val="16"/>
              </w:rPr>
            </w:pPr>
          </w:p>
        </w:tc>
        <w:tc>
          <w:tcPr>
            <w:tcW w:w="393" w:type="dxa"/>
            <w:vAlign w:val="center"/>
          </w:tcPr>
          <w:p>
            <w:pPr>
              <w:rPr>
                <w:rFonts w:ascii="仿宋" w:hAnsi="仿宋" w:eastAsia="仿宋" w:cs="宋体"/>
                <w:color w:val="000000"/>
                <w:sz w:val="16"/>
                <w:szCs w:val="16"/>
              </w:rPr>
            </w:pPr>
          </w:p>
        </w:tc>
        <w:tc>
          <w:tcPr>
            <w:tcW w:w="2863" w:type="dxa"/>
            <w:gridSpan w:val="3"/>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815</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ind w:right="160"/>
              <w:jc w:val="right"/>
              <w:textAlignment w:val="center"/>
              <w:rPr>
                <w:rFonts w:ascii="仿宋" w:hAnsi="仿宋" w:eastAsia="仿宋" w:cs="宋体"/>
                <w:color w:val="000000"/>
                <w:sz w:val="16"/>
                <w:szCs w:val="16"/>
              </w:rPr>
            </w:pPr>
            <w:r>
              <w:rPr>
                <w:rFonts w:ascii="仿宋" w:hAnsi="仿宋" w:eastAsia="仿宋" w:cs="宋体"/>
                <w:color w:val="000000"/>
                <w:sz w:val="16"/>
                <w:szCs w:val="16"/>
              </w:rPr>
              <w:t>815</w:t>
            </w:r>
          </w:p>
        </w:tc>
      </w:tr>
      <w:tr>
        <w:tblPrEx>
          <w:tblLayout w:type="fixed"/>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right"/>
              <w:textAlignment w:val="center"/>
              <w:rPr>
                <w:rFonts w:ascii="仿宋" w:hAnsi="仿宋" w:eastAsia="仿宋" w:cs="宋体"/>
                <w:b/>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仿宋" w:hAnsi="仿宋" w:eastAsia="仿宋" w:cs="宋体"/>
                <w:color w:val="000000"/>
                <w:sz w:val="16"/>
                <w:szCs w:val="16"/>
              </w:rPr>
            </w:pPr>
            <w:r>
              <w:rPr>
                <w:rFonts w:ascii="仿宋" w:hAnsi="仿宋" w:eastAsia="仿宋" w:cs="宋体"/>
                <w:color w:val="000000"/>
                <w:sz w:val="16"/>
                <w:szCs w:val="16"/>
              </w:rPr>
              <w:t>30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ind w:right="160"/>
              <w:jc w:val="right"/>
              <w:textAlignment w:val="center"/>
              <w:rPr>
                <w:rFonts w:ascii="仿宋" w:hAnsi="仿宋" w:eastAsia="仿宋" w:cs="宋体"/>
                <w:color w:val="000000"/>
                <w:sz w:val="16"/>
                <w:szCs w:val="16"/>
              </w:rPr>
            </w:pPr>
            <w:r>
              <w:rPr>
                <w:rFonts w:ascii="仿宋" w:hAnsi="仿宋" w:eastAsia="仿宋" w:cs="宋体"/>
                <w:color w:val="000000"/>
                <w:sz w:val="16"/>
                <w:szCs w:val="16"/>
              </w:rPr>
              <w:t>30</w:t>
            </w: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right="80" w:firstLine="160" w:firstLineChars="100"/>
              <w:jc w:val="right"/>
              <w:textAlignment w:val="center"/>
              <w:rPr>
                <w:rFonts w:ascii="仿宋" w:hAnsi="仿宋" w:eastAsia="仿宋" w:cs="宋体"/>
                <w:b/>
                <w:color w:val="000000"/>
                <w:sz w:val="16"/>
                <w:szCs w:val="16"/>
              </w:rPr>
            </w:pPr>
            <w:r>
              <w:rPr>
                <w:rFonts w:ascii="仿宋" w:hAnsi="仿宋" w:eastAsia="仿宋" w:cs="宋体"/>
                <w:color w:val="000000"/>
                <w:kern w:val="0"/>
                <w:sz w:val="16"/>
                <w:szCs w:val="16"/>
              </w:rPr>
              <w:t>845</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ind w:right="240"/>
              <w:jc w:val="righ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ind w:right="160"/>
              <w:jc w:val="right"/>
              <w:textAlignment w:val="center"/>
              <w:rPr>
                <w:rFonts w:ascii="仿宋" w:hAnsi="仿宋" w:eastAsia="仿宋" w:cs="宋体"/>
                <w:b/>
                <w:color w:val="000000"/>
                <w:sz w:val="16"/>
                <w:szCs w:val="16"/>
              </w:rPr>
            </w:pPr>
            <w:r>
              <w:rPr>
                <w:rFonts w:ascii="仿宋" w:hAnsi="仿宋" w:eastAsia="仿宋" w:cs="宋体"/>
                <w:color w:val="000000"/>
                <w:kern w:val="0"/>
                <w:sz w:val="16"/>
                <w:szCs w:val="16"/>
              </w:rPr>
              <w:t>845</w:t>
            </w:r>
          </w:p>
        </w:tc>
      </w:tr>
      <w:tr>
        <w:tblPrEx>
          <w:tblLayout w:type="fixed"/>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注：本表反映部门本年度的总收支和年末结转结余情况。</w:t>
            </w:r>
          </w:p>
        </w:tc>
      </w:tr>
    </w:tbl>
    <w:p>
      <w:pPr>
        <w:spacing w:line="360" w:lineRule="auto"/>
        <w:jc w:val="center"/>
        <w:rPr>
          <w:rFonts w:ascii="仿宋" w:hAnsi="仿宋" w:eastAsia="仿宋" w:cs="隶书"/>
          <w:sz w:val="52"/>
          <w:szCs w:val="52"/>
        </w:rPr>
      </w:pPr>
    </w:p>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20" w:type="dxa"/>
        <w:tblInd w:w="-1051" w:type="dxa"/>
        <w:tblLayout w:type="fixed"/>
        <w:tblCellMar>
          <w:top w:w="15" w:type="dxa"/>
          <w:left w:w="15" w:type="dxa"/>
          <w:bottom w:w="15" w:type="dxa"/>
          <w:right w:w="15" w:type="dxa"/>
        </w:tblCellMar>
      </w:tblPr>
      <w:tblGrid>
        <w:gridCol w:w="705"/>
        <w:gridCol w:w="938"/>
        <w:gridCol w:w="709"/>
        <w:gridCol w:w="1041"/>
        <w:gridCol w:w="97"/>
        <w:gridCol w:w="902"/>
        <w:gridCol w:w="236"/>
        <w:gridCol w:w="763"/>
        <w:gridCol w:w="375"/>
        <w:gridCol w:w="624"/>
        <w:gridCol w:w="514"/>
        <w:gridCol w:w="485"/>
        <w:gridCol w:w="653"/>
        <w:gridCol w:w="346"/>
        <w:gridCol w:w="792"/>
        <w:gridCol w:w="1140"/>
      </w:tblGrid>
      <w:tr>
        <w:tblPrEx>
          <w:tblLayout w:type="fixed"/>
          <w:tblCellMar>
            <w:top w:w="15" w:type="dxa"/>
            <w:left w:w="15" w:type="dxa"/>
            <w:bottom w:w="15" w:type="dxa"/>
            <w:right w:w="15" w:type="dxa"/>
          </w:tblCellMar>
        </w:tblPrEx>
        <w:trPr>
          <w:trHeight w:val="375" w:hRule="atLeast"/>
        </w:trPr>
        <w:tc>
          <w:tcPr>
            <w:tcW w:w="10320" w:type="dxa"/>
            <w:gridSpan w:val="16"/>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收入预算表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02</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643" w:type="dxa"/>
            <w:gridSpan w:val="2"/>
            <w:vAlign w:val="center"/>
          </w:tcPr>
          <w:p>
            <w:pPr>
              <w:rPr>
                <w:rFonts w:ascii="仿宋" w:hAnsi="仿宋" w:eastAsia="仿宋" w:cs="宋体"/>
                <w:color w:val="000000"/>
                <w:sz w:val="16"/>
                <w:szCs w:val="16"/>
              </w:rPr>
            </w:pPr>
          </w:p>
        </w:tc>
        <w:tc>
          <w:tcPr>
            <w:tcW w:w="709" w:type="dxa"/>
            <w:vAlign w:val="center"/>
          </w:tcPr>
          <w:p>
            <w:pPr>
              <w:rPr>
                <w:rFonts w:ascii="仿宋" w:hAnsi="仿宋" w:eastAsia="仿宋" w:cs="宋体"/>
                <w:color w:val="000000"/>
                <w:sz w:val="16"/>
                <w:szCs w:val="16"/>
              </w:rPr>
            </w:pPr>
          </w:p>
        </w:tc>
        <w:tc>
          <w:tcPr>
            <w:tcW w:w="1041"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32"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财政拨款收入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上级补助收入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事业收入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经营收入</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上缴收入</w:t>
            </w:r>
          </w:p>
        </w:tc>
        <w:tc>
          <w:tcPr>
            <w:tcW w:w="114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其他收入</w:t>
            </w:r>
          </w:p>
        </w:tc>
      </w:tr>
      <w:tr>
        <w:tblPrEx>
          <w:tblLayout w:type="fixed"/>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4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689"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r>
      <w:tr>
        <w:tblPrEx>
          <w:tblLayout w:type="fixed"/>
          <w:tblCellMar>
            <w:top w:w="15" w:type="dxa"/>
            <w:left w:w="15" w:type="dxa"/>
            <w:bottom w:w="15" w:type="dxa"/>
            <w:right w:w="15" w:type="dxa"/>
          </w:tblCellMar>
        </w:tblPrEx>
        <w:trPr>
          <w:trHeight w:val="300" w:hRule="atLeast"/>
        </w:trPr>
        <w:tc>
          <w:tcPr>
            <w:tcW w:w="2352"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815</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815</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2013101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行政运行</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167</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167</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2210201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住房公积金</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14.3</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14.3</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2100501</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行政单位医疗</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9.9</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9.9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2080505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机关事业单位基本养老金缴费支出</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23.9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23.9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2103105</w:t>
            </w: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专项业务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599.9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599.9</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6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16"/>
                <w:szCs w:val="16"/>
              </w:rPr>
            </w:pPr>
          </w:p>
        </w:tc>
        <w:tc>
          <w:tcPr>
            <w:tcW w:w="11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kern w:val="0"/>
                <w:sz w:val="16"/>
                <w:szCs w:val="16"/>
              </w:rPr>
            </w:pPr>
          </w:p>
        </w:tc>
      </w:tr>
      <w:tr>
        <w:tblPrEx>
          <w:tblLayout w:type="fixed"/>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647"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4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20" w:type="dxa"/>
            <w:gridSpan w:val="16"/>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注：本表反映部门本年度取得的各项收入情况。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51" w:type="dxa"/>
        <w:tblLayout w:type="fixed"/>
        <w:tblCellMar>
          <w:top w:w="15" w:type="dxa"/>
          <w:left w:w="15" w:type="dxa"/>
          <w:bottom w:w="15" w:type="dxa"/>
          <w:right w:w="15" w:type="dxa"/>
        </w:tblCellMar>
      </w:tblPr>
      <w:tblGrid>
        <w:gridCol w:w="720"/>
        <w:gridCol w:w="992"/>
        <w:gridCol w:w="1764"/>
        <w:gridCol w:w="916"/>
        <w:gridCol w:w="23"/>
        <w:gridCol w:w="976"/>
        <w:gridCol w:w="208"/>
        <w:gridCol w:w="791"/>
        <w:gridCol w:w="393"/>
        <w:gridCol w:w="606"/>
        <w:gridCol w:w="578"/>
        <w:gridCol w:w="421"/>
        <w:gridCol w:w="763"/>
        <w:gridCol w:w="1184"/>
      </w:tblGrid>
      <w:tr>
        <w:tblPrEx>
          <w:tblLayout w:type="fixed"/>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仿宋" w:hAnsi="仿宋" w:eastAsia="仿宋" w:cs="黑体"/>
                <w:color w:val="000000"/>
                <w:sz w:val="28"/>
                <w:szCs w:val="28"/>
              </w:rPr>
            </w:pPr>
            <w:r>
              <w:rPr>
                <w:rFonts w:hint="eastAsia" w:ascii="仿宋" w:hAnsi="仿宋" w:eastAsia="仿宋" w:cs="黑体"/>
                <w:color w:val="000000"/>
                <w:kern w:val="0"/>
                <w:sz w:val="28"/>
                <w:szCs w:val="28"/>
              </w:rPr>
              <w:t>支出预算表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764" w:type="dxa"/>
            <w:vAlign w:val="center"/>
          </w:tcPr>
          <w:p>
            <w:pPr>
              <w:rPr>
                <w:rFonts w:ascii="仿宋" w:hAnsi="仿宋" w:eastAsia="仿宋" w:cs="宋体"/>
                <w:color w:val="000000"/>
                <w:sz w:val="16"/>
                <w:szCs w:val="16"/>
              </w:rPr>
            </w:pPr>
          </w:p>
        </w:tc>
        <w:tc>
          <w:tcPr>
            <w:tcW w:w="916"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03</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712" w:type="dxa"/>
            <w:gridSpan w:val="2"/>
            <w:vAlign w:val="center"/>
          </w:tcPr>
          <w:p>
            <w:pPr>
              <w:rPr>
                <w:rFonts w:ascii="仿宋" w:hAnsi="仿宋" w:eastAsia="仿宋" w:cs="宋体"/>
                <w:color w:val="000000"/>
                <w:sz w:val="16"/>
                <w:szCs w:val="16"/>
              </w:rPr>
            </w:pPr>
          </w:p>
        </w:tc>
        <w:tc>
          <w:tcPr>
            <w:tcW w:w="1764" w:type="dxa"/>
            <w:vAlign w:val="center"/>
          </w:tcPr>
          <w:p>
            <w:pPr>
              <w:rPr>
                <w:rFonts w:ascii="仿宋" w:hAnsi="仿宋" w:eastAsia="仿宋" w:cs="宋体"/>
                <w:color w:val="000000"/>
                <w:sz w:val="16"/>
                <w:szCs w:val="16"/>
              </w:rPr>
            </w:pPr>
          </w:p>
        </w:tc>
        <w:tc>
          <w:tcPr>
            <w:tcW w:w="916"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947"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476"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939"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对附属单位</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939"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300" w:hRule="atLeast"/>
        </w:trPr>
        <w:tc>
          <w:tcPr>
            <w:tcW w:w="3476"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476"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939"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815</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hint="eastAsia" w:ascii="仿宋" w:hAnsi="仿宋" w:eastAsia="仿宋"/>
              </w:rPr>
              <w:t>815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2013101</w:t>
            </w: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行政运行</w:t>
            </w:r>
          </w:p>
        </w:tc>
        <w:tc>
          <w:tcPr>
            <w:tcW w:w="939"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167</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167</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2210201</w:t>
            </w: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住房公积金</w:t>
            </w:r>
          </w:p>
        </w:tc>
        <w:tc>
          <w:tcPr>
            <w:tcW w:w="939"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14.3</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14.3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ascii="仿宋" w:hAnsi="仿宋" w:eastAsia="仿宋" w:cs="宋体"/>
                <w:b/>
                <w:color w:val="000000"/>
                <w:sz w:val="16"/>
                <w:szCs w:val="16"/>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2100501</w:t>
            </w: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行政单位医疗</w:t>
            </w:r>
          </w:p>
        </w:tc>
        <w:tc>
          <w:tcPr>
            <w:tcW w:w="939"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9.9</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9.9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rPr>
                <w:rFonts w:ascii="仿宋" w:hAnsi="仿宋" w:eastAsia="仿宋"/>
              </w:rPr>
            </w:pPr>
            <w:r>
              <w:rPr>
                <w:rFonts w:ascii="仿宋" w:hAnsi="仿宋" w:eastAsia="仿宋"/>
              </w:rPr>
              <w:t>0</w:t>
            </w: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2080505</w:t>
            </w: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机关事业单位基本养老金缴费支出</w:t>
            </w: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23.9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23.9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2103105</w:t>
            </w: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专项业务</w:t>
            </w: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599.9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599.9</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7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9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注：本表反映部门本年度取得的各项支出情况。</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66" w:type="dxa"/>
        <w:tblLayout w:type="fixed"/>
        <w:tblCellMar>
          <w:top w:w="15" w:type="dxa"/>
          <w:left w:w="15" w:type="dxa"/>
          <w:bottom w:w="15" w:type="dxa"/>
          <w:right w:w="15" w:type="dxa"/>
        </w:tblCellMar>
      </w:tblPr>
      <w:tblGrid>
        <w:gridCol w:w="1380"/>
        <w:gridCol w:w="675"/>
        <w:gridCol w:w="135"/>
        <w:gridCol w:w="278"/>
        <w:gridCol w:w="122"/>
        <w:gridCol w:w="193"/>
        <w:gridCol w:w="1072"/>
        <w:gridCol w:w="30"/>
        <w:gridCol w:w="1746"/>
        <w:gridCol w:w="316"/>
        <w:gridCol w:w="68"/>
        <w:gridCol w:w="135"/>
        <w:gridCol w:w="30"/>
        <w:gridCol w:w="295"/>
        <w:gridCol w:w="471"/>
        <w:gridCol w:w="809"/>
        <w:gridCol w:w="15"/>
        <w:gridCol w:w="175"/>
        <w:gridCol w:w="230"/>
        <w:gridCol w:w="890"/>
        <w:gridCol w:w="1270"/>
        <w:gridCol w:w="30"/>
      </w:tblGrid>
      <w:tr>
        <w:tblPrEx>
          <w:tblLayout w:type="fixed"/>
        </w:tblPrEx>
        <w:trPr>
          <w:trHeight w:val="375" w:hRule="atLeast"/>
        </w:trPr>
        <w:tc>
          <w:tcPr>
            <w:tcW w:w="10365"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财政拨款收入支出预算表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04</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85" w:hRule="atLeast"/>
        </w:trPr>
        <w:tc>
          <w:tcPr>
            <w:tcW w:w="2468" w:type="dxa"/>
            <w:gridSpan w:val="4"/>
            <w:vAlign w:val="center"/>
          </w:tcPr>
          <w:p>
            <w:pPr>
              <w:rPr>
                <w:rFonts w:ascii="仿宋" w:hAnsi="仿宋" w:eastAsia="仿宋" w:cs="宋体"/>
                <w:color w:val="000000"/>
                <w:sz w:val="16"/>
                <w:szCs w:val="16"/>
              </w:rPr>
            </w:pPr>
          </w:p>
        </w:tc>
        <w:tc>
          <w:tcPr>
            <w:tcW w:w="315" w:type="dxa"/>
            <w:gridSpan w:val="2"/>
            <w:vAlign w:val="center"/>
          </w:tcPr>
          <w:p>
            <w:pPr>
              <w:rPr>
                <w:rFonts w:ascii="仿宋" w:hAnsi="仿宋" w:eastAsia="仿宋" w:cs="宋体"/>
                <w:color w:val="000000"/>
                <w:sz w:val="16"/>
                <w:szCs w:val="16"/>
              </w:rPr>
            </w:pPr>
          </w:p>
        </w:tc>
        <w:tc>
          <w:tcPr>
            <w:tcW w:w="1102" w:type="dxa"/>
            <w:gridSpan w:val="2"/>
            <w:vAlign w:val="center"/>
          </w:tcPr>
          <w:p>
            <w:pPr>
              <w:rPr>
                <w:rFonts w:ascii="仿宋" w:hAnsi="仿宋" w:eastAsia="仿宋" w:cs="宋体"/>
                <w:color w:val="000000"/>
                <w:sz w:val="16"/>
                <w:szCs w:val="16"/>
              </w:rPr>
            </w:pPr>
          </w:p>
        </w:tc>
        <w:tc>
          <w:tcPr>
            <w:tcW w:w="1746" w:type="dxa"/>
            <w:vAlign w:val="center"/>
          </w:tcPr>
          <w:p>
            <w:pPr>
              <w:rPr>
                <w:rFonts w:ascii="仿宋" w:hAnsi="仿宋" w:eastAsia="仿宋" w:cs="宋体"/>
                <w:color w:val="000000"/>
                <w:sz w:val="16"/>
                <w:szCs w:val="16"/>
              </w:rPr>
            </w:pPr>
          </w:p>
        </w:tc>
        <w:tc>
          <w:tcPr>
            <w:tcW w:w="316" w:type="dxa"/>
            <w:vAlign w:val="center"/>
          </w:tcPr>
          <w:p>
            <w:pPr>
              <w:rPr>
                <w:rFonts w:ascii="仿宋" w:hAnsi="仿宋" w:eastAsia="仿宋" w:cs="宋体"/>
                <w:color w:val="000000"/>
                <w:sz w:val="16"/>
                <w:szCs w:val="16"/>
              </w:rPr>
            </w:pPr>
          </w:p>
        </w:tc>
        <w:tc>
          <w:tcPr>
            <w:tcW w:w="999" w:type="dxa"/>
            <w:gridSpan w:val="5"/>
            <w:vAlign w:val="center"/>
          </w:tcPr>
          <w:p>
            <w:pPr>
              <w:jc w:val="right"/>
              <w:rPr>
                <w:rFonts w:ascii="仿宋" w:hAnsi="仿宋" w:eastAsia="仿宋" w:cs="宋体"/>
                <w:color w:val="000000"/>
                <w:sz w:val="16"/>
                <w:szCs w:val="16"/>
              </w:rPr>
            </w:pPr>
          </w:p>
        </w:tc>
        <w:tc>
          <w:tcPr>
            <w:tcW w:w="999" w:type="dxa"/>
            <w:gridSpan w:val="3"/>
            <w:vAlign w:val="center"/>
          </w:tcPr>
          <w:p>
            <w:pPr>
              <w:jc w:val="right"/>
              <w:rPr>
                <w:rFonts w:ascii="仿宋" w:hAnsi="仿宋" w:eastAsia="仿宋" w:cs="宋体"/>
                <w:color w:val="000000"/>
                <w:sz w:val="16"/>
                <w:szCs w:val="16"/>
              </w:rPr>
            </w:pPr>
          </w:p>
        </w:tc>
        <w:tc>
          <w:tcPr>
            <w:tcW w:w="2420" w:type="dxa"/>
            <w:gridSpan w:val="4"/>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PrEx>
        <w:trPr>
          <w:trHeight w:val="285" w:hRule="atLeast"/>
        </w:trPr>
        <w:tc>
          <w:tcPr>
            <w:tcW w:w="3885" w:type="dxa"/>
            <w:gridSpan w:val="8"/>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收　　入</w:t>
            </w:r>
          </w:p>
        </w:tc>
        <w:tc>
          <w:tcPr>
            <w:tcW w:w="6480" w:type="dxa"/>
            <w:gridSpan w:val="14"/>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行次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一般公共预算财政拨款</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政府性基金预算财政拨款</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w:t>
            </w:r>
            <w:r>
              <w:rPr>
                <w:rFonts w:ascii="仿宋" w:hAnsi="仿宋" w:eastAsia="仿宋" w:cs="宋体"/>
                <w:b/>
                <w:color w:val="000000"/>
                <w:kern w:val="0"/>
                <w:sz w:val="16"/>
                <w:szCs w:val="16"/>
              </w:rPr>
              <w:t xml:space="preserve">    </w:t>
            </w:r>
            <w:r>
              <w:rPr>
                <w:rFonts w:hint="eastAsia" w:ascii="仿宋" w:hAnsi="仿宋" w:eastAsia="仿宋" w:cs="宋体"/>
                <w:b/>
                <w:color w:val="000000"/>
                <w:kern w:val="0"/>
                <w:sz w:val="16"/>
                <w:szCs w:val="16"/>
              </w:rPr>
              <w:t>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815</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一、一般公共服务支出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ind w:right="80"/>
              <w:jc w:val="right"/>
              <w:textAlignment w:val="center"/>
              <w:rPr>
                <w:rFonts w:ascii="仿宋" w:hAnsi="仿宋" w:eastAsia="仿宋" w:cs="宋体"/>
                <w:color w:val="000000"/>
                <w:sz w:val="16"/>
                <w:szCs w:val="16"/>
              </w:rPr>
            </w:pPr>
            <w:r>
              <w:rPr>
                <w:rFonts w:ascii="仿宋" w:hAnsi="仿宋" w:eastAsia="仿宋" w:cs="宋体"/>
                <w:color w:val="000000"/>
                <w:sz w:val="16"/>
                <w:szCs w:val="16"/>
              </w:rPr>
              <w:t>815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ind w:right="320"/>
              <w:jc w:val="right"/>
              <w:textAlignment w:val="center"/>
              <w:rPr>
                <w:rFonts w:ascii="仿宋" w:hAnsi="仿宋" w:eastAsia="仿宋" w:cs="宋体"/>
                <w:color w:val="000000"/>
                <w:sz w:val="16"/>
                <w:szCs w:val="16"/>
              </w:rPr>
            </w:pPr>
            <w:r>
              <w:rPr>
                <w:rFonts w:ascii="仿宋" w:hAnsi="仿宋" w:eastAsia="仿宋" w:cs="宋体"/>
                <w:color w:val="000000"/>
                <w:sz w:val="16"/>
                <w:szCs w:val="16"/>
              </w:rPr>
              <w:t>815</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ind w:right="80"/>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二、外交支出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三、国防支出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四、公共安全支出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五、教育支出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六、科学技术支出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七、文化体育与传媒支出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八、社会保障和就业支出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九、医疗卫生与计划生育支出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十、节能环保支出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十一、城乡社区支出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十二、农林水支出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十三、交通运输支出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十四、资源勘探信息等支出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十五、商业服务业等支出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十六、金融支出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十七、援助其他地区支出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十八、国土海洋气象等支出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十九、住房保障支出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二十、粮油物资储备支出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二十一、其他支出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51</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二十二、债务还本支出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52</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二十三、债务付息支出</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53</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54</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25</w:t>
            </w:r>
          </w:p>
        </w:tc>
        <w:tc>
          <w:tcPr>
            <w:tcW w:w="1295" w:type="dxa"/>
            <w:gridSpan w:val="3"/>
            <w:tcBorders>
              <w:top w:val="single" w:color="000000" w:sz="4" w:space="0"/>
              <w:left w:val="single" w:color="000000" w:sz="4" w:space="0"/>
              <w:bottom w:val="single" w:color="000000" w:sz="4" w:space="0"/>
              <w:right w:val="single" w:color="000000" w:sz="4" w:space="0"/>
            </w:tcBorders>
          </w:tcPr>
          <w:p>
            <w:pPr>
              <w:ind w:right="320"/>
              <w:jc w:val="right"/>
              <w:rPr>
                <w:rFonts w:ascii="仿宋" w:hAnsi="仿宋" w:eastAsia="仿宋"/>
              </w:rPr>
            </w:pPr>
            <w:r>
              <w:rPr>
                <w:rFonts w:ascii="仿宋" w:hAnsi="仿宋" w:eastAsia="仿宋" w:cs="宋体"/>
                <w:b/>
                <w:color w:val="000000"/>
                <w:sz w:val="16"/>
                <w:szCs w:val="16"/>
              </w:rPr>
              <w:t>815</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55</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26</w:t>
            </w:r>
          </w:p>
        </w:tc>
        <w:tc>
          <w:tcPr>
            <w:tcW w:w="1295" w:type="dxa"/>
            <w:gridSpan w:val="3"/>
            <w:tcBorders>
              <w:top w:val="single" w:color="000000" w:sz="4" w:space="0"/>
              <w:left w:val="single" w:color="000000" w:sz="4" w:space="0"/>
              <w:bottom w:val="single" w:color="000000" w:sz="4" w:space="0"/>
              <w:right w:val="single" w:color="000000" w:sz="4" w:space="0"/>
            </w:tcBorders>
          </w:tcPr>
          <w:p>
            <w:pPr>
              <w:ind w:right="320"/>
              <w:jc w:val="right"/>
              <w:rPr>
                <w:rFonts w:ascii="仿宋" w:hAnsi="仿宋" w:eastAsia="仿宋"/>
              </w:rPr>
            </w:pPr>
            <w:r>
              <w:rPr>
                <w:rFonts w:ascii="仿宋" w:hAnsi="仿宋" w:eastAsia="仿宋"/>
              </w:rPr>
              <w:t>30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　年末财政拨款结转和结余</w:t>
            </w: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56</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ind w:right="80"/>
              <w:jc w:val="right"/>
              <w:textAlignment w:val="center"/>
              <w:rPr>
                <w:rFonts w:ascii="仿宋" w:hAnsi="仿宋" w:eastAsia="仿宋" w:cs="宋体"/>
                <w:color w:val="000000"/>
                <w:sz w:val="16"/>
                <w:szCs w:val="16"/>
              </w:rPr>
            </w:pPr>
            <w:r>
              <w:rPr>
                <w:rFonts w:ascii="仿宋" w:hAnsi="仿宋" w:eastAsia="仿宋" w:cs="宋体"/>
                <w:color w:val="000000"/>
                <w:sz w:val="16"/>
                <w:szCs w:val="16"/>
              </w:rPr>
              <w:t>30</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30</w:t>
            </w: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57</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58</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90" w:type="dxa"/>
            <w:gridSpan w:val="3"/>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2265"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3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59</w:t>
            </w: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29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13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285" w:hRule="atLeast"/>
        </w:trPr>
        <w:tc>
          <w:tcPr>
            <w:tcW w:w="2190" w:type="dxa"/>
            <w:gridSpan w:val="3"/>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w:t>
            </w:r>
          </w:p>
        </w:tc>
        <w:tc>
          <w:tcPr>
            <w:tcW w:w="1295"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845</w:t>
            </w:r>
          </w:p>
        </w:tc>
        <w:tc>
          <w:tcPr>
            <w:tcW w:w="2265"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总计</w:t>
            </w:r>
          </w:p>
        </w:tc>
        <w:tc>
          <w:tcPr>
            <w:tcW w:w="32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60</w:t>
            </w:r>
          </w:p>
        </w:tc>
        <w:tc>
          <w:tcPr>
            <w:tcW w:w="1295" w:type="dxa"/>
            <w:gridSpan w:val="3"/>
            <w:tcBorders>
              <w:top w:val="single" w:color="000000" w:sz="4" w:space="0"/>
              <w:left w:val="single" w:color="000000" w:sz="4" w:space="0"/>
              <w:bottom w:val="single" w:color="000000" w:sz="12" w:space="0"/>
              <w:right w:val="single" w:color="000000" w:sz="4" w:space="0"/>
            </w:tcBorders>
          </w:tcPr>
          <w:p>
            <w:pPr>
              <w:ind w:right="240"/>
              <w:jc w:val="right"/>
              <w:rPr>
                <w:rFonts w:ascii="仿宋" w:hAnsi="仿宋" w:eastAsia="仿宋"/>
              </w:rPr>
            </w:pPr>
            <w:r>
              <w:rPr>
                <w:rFonts w:ascii="仿宋" w:hAnsi="仿宋" w:eastAsia="仿宋" w:cs="宋体"/>
                <w:b/>
                <w:color w:val="000000"/>
                <w:sz w:val="16"/>
                <w:szCs w:val="16"/>
              </w:rPr>
              <w:t>845</w:t>
            </w:r>
          </w:p>
        </w:tc>
        <w:tc>
          <w:tcPr>
            <w:tcW w:w="1295" w:type="dxa"/>
            <w:gridSpan w:val="3"/>
            <w:tcBorders>
              <w:top w:val="single" w:color="000000" w:sz="4" w:space="0"/>
              <w:left w:val="single" w:color="000000" w:sz="4" w:space="0"/>
              <w:bottom w:val="single" w:color="000000" w:sz="12" w:space="0"/>
              <w:right w:val="single" w:color="000000" w:sz="4" w:space="0"/>
            </w:tcBorders>
          </w:tcPr>
          <w:p>
            <w:pPr>
              <w:ind w:right="160"/>
              <w:jc w:val="right"/>
              <w:rPr>
                <w:rFonts w:ascii="仿宋" w:hAnsi="仿宋" w:eastAsia="仿宋"/>
              </w:rPr>
            </w:pPr>
            <w:r>
              <w:rPr>
                <w:rFonts w:ascii="仿宋" w:hAnsi="仿宋" w:eastAsia="仿宋" w:cs="宋体"/>
                <w:b/>
                <w:color w:val="000000"/>
                <w:sz w:val="16"/>
                <w:szCs w:val="16"/>
              </w:rPr>
              <w:t>845</w:t>
            </w:r>
          </w:p>
        </w:tc>
        <w:tc>
          <w:tcPr>
            <w:tcW w:w="130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PrEx>
        <w:trPr>
          <w:trHeight w:val="495" w:hRule="atLeast"/>
        </w:trPr>
        <w:tc>
          <w:tcPr>
            <w:tcW w:w="10365" w:type="dxa"/>
            <w:gridSpan w:val="2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注：本表反映部门本年度一般公共预算财政拨款和政府性基金预算财政拨款的总收入和年末结转结余情况。</w:t>
            </w:r>
            <w:r>
              <w:rPr>
                <w:rFonts w:ascii="仿宋" w:hAnsi="仿宋" w:eastAsia="仿宋" w:cs="宋体"/>
                <w:color w:val="000000"/>
                <w:kern w:val="0"/>
                <w:sz w:val="16"/>
                <w:szCs w:val="16"/>
              </w:rPr>
              <w:t xml:space="preserve">             </w:t>
            </w:r>
          </w:p>
        </w:tc>
      </w:tr>
      <w:tr>
        <w:tblPrEx>
          <w:tblLayout w:type="fixed"/>
          <w:tblCellMar>
            <w:top w:w="15" w:type="dxa"/>
            <w:left w:w="15" w:type="dxa"/>
            <w:bottom w:w="15" w:type="dxa"/>
            <w:right w:w="15" w:type="dxa"/>
          </w:tblCellMar>
        </w:tblPrEx>
        <w:trPr>
          <w:gridAfter w:val="1"/>
          <w:wAfter w:w="30" w:type="dxa"/>
          <w:trHeight w:val="375" w:hRule="atLeast"/>
        </w:trPr>
        <w:tc>
          <w:tcPr>
            <w:tcW w:w="10335" w:type="dxa"/>
            <w:gridSpan w:val="21"/>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一般公共预算支出预算表</w:t>
            </w:r>
          </w:p>
        </w:tc>
      </w:tr>
      <w:tr>
        <w:tblPrEx>
          <w:tblLayout w:type="fixed"/>
          <w:tblCellMar>
            <w:top w:w="15" w:type="dxa"/>
            <w:left w:w="15" w:type="dxa"/>
            <w:bottom w:w="15" w:type="dxa"/>
            <w:right w:w="15" w:type="dxa"/>
          </w:tblCellMar>
        </w:tblPrEx>
        <w:trPr>
          <w:gridAfter w:val="1"/>
          <w:wAfter w:w="30" w:type="dxa"/>
          <w:trHeight w:val="285"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05</w:t>
            </w:r>
            <w:r>
              <w:rPr>
                <w:rFonts w:hint="eastAsia" w:ascii="仿宋" w:hAnsi="仿宋" w:eastAsia="仿宋" w:cs="宋体"/>
                <w:color w:val="000000"/>
                <w:kern w:val="0"/>
                <w:sz w:val="16"/>
                <w:szCs w:val="16"/>
              </w:rPr>
              <w:t>表</w:t>
            </w:r>
          </w:p>
        </w:tc>
      </w:tr>
      <w:tr>
        <w:tblPrEx>
          <w:tblLayout w:type="fixed"/>
        </w:tblPrEx>
        <w:trPr>
          <w:gridAfter w:val="1"/>
          <w:wAfter w:w="30" w:type="dxa"/>
          <w:trHeight w:val="270" w:hRule="atLeast"/>
        </w:trPr>
        <w:tc>
          <w:tcPr>
            <w:tcW w:w="2055" w:type="dxa"/>
            <w:gridSpan w:val="2"/>
            <w:vAlign w:val="center"/>
          </w:tcPr>
          <w:p>
            <w:pPr>
              <w:rPr>
                <w:rFonts w:ascii="仿宋" w:hAnsi="仿宋" w:eastAsia="仿宋" w:cs="宋体"/>
                <w:color w:val="000000"/>
                <w:sz w:val="16"/>
                <w:szCs w:val="16"/>
              </w:rPr>
            </w:pPr>
          </w:p>
        </w:tc>
        <w:tc>
          <w:tcPr>
            <w:tcW w:w="1800" w:type="dxa"/>
            <w:gridSpan w:val="5"/>
            <w:vAlign w:val="center"/>
          </w:tcPr>
          <w:p>
            <w:pPr>
              <w:rPr>
                <w:rFonts w:ascii="仿宋" w:hAnsi="仿宋" w:eastAsia="仿宋" w:cs="宋体"/>
                <w:color w:val="000000"/>
                <w:sz w:val="16"/>
                <w:szCs w:val="16"/>
              </w:rPr>
            </w:pPr>
          </w:p>
        </w:tc>
        <w:tc>
          <w:tcPr>
            <w:tcW w:w="2325" w:type="dxa"/>
            <w:gridSpan w:val="6"/>
            <w:vAlign w:val="center"/>
          </w:tcPr>
          <w:p>
            <w:pPr>
              <w:rPr>
                <w:rFonts w:ascii="仿宋" w:hAnsi="仿宋" w:eastAsia="仿宋" w:cs="宋体"/>
                <w:color w:val="000000"/>
                <w:sz w:val="16"/>
                <w:szCs w:val="16"/>
              </w:rPr>
            </w:pPr>
          </w:p>
        </w:tc>
        <w:tc>
          <w:tcPr>
            <w:tcW w:w="1575" w:type="dxa"/>
            <w:gridSpan w:val="3"/>
            <w:vAlign w:val="center"/>
          </w:tcPr>
          <w:p>
            <w:pPr>
              <w:rPr>
                <w:rFonts w:ascii="仿宋" w:hAnsi="仿宋" w:eastAsia="仿宋" w:cs="宋体"/>
                <w:color w:val="000000"/>
                <w:sz w:val="16"/>
                <w:szCs w:val="16"/>
              </w:rPr>
            </w:pPr>
          </w:p>
        </w:tc>
        <w:tc>
          <w:tcPr>
            <w:tcW w:w="2580" w:type="dxa"/>
            <w:gridSpan w:val="5"/>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w:t>
            </w:r>
          </w:p>
        </w:tc>
        <w:tc>
          <w:tcPr>
            <w:tcW w:w="2160" w:type="dxa"/>
            <w:gridSpan w:val="4"/>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本年支出合计</w:t>
            </w:r>
          </w:p>
        </w:tc>
        <w:tc>
          <w:tcPr>
            <w:tcW w:w="2160" w:type="dxa"/>
            <w:gridSpan w:val="8"/>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21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r>
      <w:tr>
        <w:tblPrEx>
          <w:tblLayout w:type="fixed"/>
        </w:tblPrEx>
        <w:trPr>
          <w:gridAfter w:val="1"/>
          <w:wAfter w:w="30" w:type="dxa"/>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2160" w:type="dxa"/>
            <w:gridSpan w:val="4"/>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8"/>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21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r>
      <w:tr>
        <w:tblPrEx>
          <w:tblLayout w:type="fixed"/>
          <w:tblCellMar>
            <w:top w:w="15" w:type="dxa"/>
            <w:left w:w="15" w:type="dxa"/>
            <w:bottom w:w="15" w:type="dxa"/>
            <w:right w:w="15" w:type="dxa"/>
          </w:tblCellMar>
        </w:tblPrEx>
        <w:trPr>
          <w:gridAfter w:val="1"/>
          <w:wAfter w:w="30" w:type="dxa"/>
          <w:trHeight w:val="300" w:hRule="atLeast"/>
        </w:trPr>
        <w:tc>
          <w:tcPr>
            <w:tcW w:w="3855" w:type="dxa"/>
            <w:gridSpan w:val="7"/>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815</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815</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sz w:val="16"/>
                <w:szCs w:val="16"/>
              </w:rPr>
              <w:t>2013101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行政运行</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167</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167</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2210201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住房公积金</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14.3</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14.3</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2100501</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行政单位医疗</w:t>
            </w:r>
          </w:p>
        </w:tc>
        <w:tc>
          <w:tcPr>
            <w:tcW w:w="2160" w:type="dxa"/>
            <w:gridSpan w:val="4"/>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9.9</w:t>
            </w:r>
          </w:p>
        </w:tc>
        <w:tc>
          <w:tcPr>
            <w:tcW w:w="2160" w:type="dxa"/>
            <w:gridSpan w:val="8"/>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rPr>
              <w:t>9.9</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2080505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机关事业单位养老金缴费支出</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23.9</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23.9</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sz w:val="16"/>
                <w:szCs w:val="16"/>
              </w:rPr>
              <w:t>2013105</w:t>
            </w: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sz w:val="16"/>
                <w:szCs w:val="16"/>
              </w:rPr>
              <w:t>专项业务</w:t>
            </w: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599.9</w:t>
            </w: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599.9</w:t>
            </w: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gridAfter w:val="1"/>
          <w:wAfter w:w="30" w:type="dxa"/>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475"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p>
        </w:tc>
        <w:tc>
          <w:tcPr>
            <w:tcW w:w="216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160"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p>
        </w:tc>
        <w:tc>
          <w:tcPr>
            <w:tcW w:w="21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p>
        </w:tc>
      </w:tr>
      <w:tr>
        <w:tblPrEx>
          <w:tblLayout w:type="fixed"/>
        </w:tblPrEx>
        <w:trPr>
          <w:gridAfter w:val="1"/>
          <w:wAfter w:w="30" w:type="dxa"/>
          <w:trHeight w:val="600" w:hRule="atLeast"/>
        </w:trPr>
        <w:tc>
          <w:tcPr>
            <w:tcW w:w="10335" w:type="dxa"/>
            <w:gridSpan w:val="21"/>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注：本表反映部门本年度一般公共预算财政拨款实际支出情况。</w:t>
            </w:r>
            <w:r>
              <w:rPr>
                <w:rFonts w:ascii="仿宋" w:hAnsi="仿宋" w:eastAsia="仿宋" w:cs="宋体"/>
                <w:color w:val="000000"/>
                <w:kern w:val="0"/>
                <w:sz w:val="16"/>
                <w:szCs w:val="16"/>
              </w:rPr>
              <w:t xml:space="preserve">             </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65" w:type="dxa"/>
        <w:tblInd w:w="-1081" w:type="dxa"/>
        <w:tblLayout w:type="fixed"/>
        <w:tblCellMar>
          <w:top w:w="15" w:type="dxa"/>
          <w:left w:w="15" w:type="dxa"/>
          <w:bottom w:w="15" w:type="dxa"/>
          <w:right w:w="15" w:type="dxa"/>
        </w:tblCellMar>
      </w:tblPr>
      <w:tblGrid>
        <w:gridCol w:w="670"/>
        <w:gridCol w:w="1165"/>
        <w:gridCol w:w="1794"/>
        <w:gridCol w:w="1620"/>
        <w:gridCol w:w="754"/>
        <w:gridCol w:w="117"/>
        <w:gridCol w:w="1677"/>
        <w:gridCol w:w="993"/>
        <w:gridCol w:w="1575"/>
      </w:tblGrid>
      <w:tr>
        <w:tblPrEx>
          <w:tblLayout w:type="fixed"/>
          <w:tblCellMar>
            <w:top w:w="15" w:type="dxa"/>
            <w:left w:w="15" w:type="dxa"/>
            <w:bottom w:w="15" w:type="dxa"/>
            <w:right w:w="15" w:type="dxa"/>
          </w:tblCellMar>
        </w:tblPrEx>
        <w:trPr>
          <w:trHeight w:val="375" w:hRule="atLeast"/>
        </w:trPr>
        <w:tc>
          <w:tcPr>
            <w:tcW w:w="10365" w:type="dxa"/>
            <w:gridSpan w:val="9"/>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一般公共预算财政拨款基本支出预算表</w:t>
            </w:r>
          </w:p>
        </w:tc>
      </w:tr>
      <w:tr>
        <w:tblPrEx>
          <w:tblLayout w:type="fixed"/>
          <w:tblCellMar>
            <w:top w:w="15" w:type="dxa"/>
            <w:left w:w="15" w:type="dxa"/>
            <w:bottom w:w="15" w:type="dxa"/>
            <w:right w:w="15" w:type="dxa"/>
          </w:tblCellMar>
        </w:tblPrEx>
        <w:trPr>
          <w:trHeight w:val="285"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06</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35" w:type="dxa"/>
            <w:gridSpan w:val="2"/>
            <w:vAlign w:val="center"/>
          </w:tcPr>
          <w:p>
            <w:pPr>
              <w:rPr>
                <w:rFonts w:ascii="仿宋" w:hAnsi="仿宋" w:eastAsia="仿宋" w:cs="宋体"/>
                <w:color w:val="000000"/>
                <w:sz w:val="16"/>
                <w:szCs w:val="16"/>
              </w:rPr>
            </w:pPr>
          </w:p>
        </w:tc>
        <w:tc>
          <w:tcPr>
            <w:tcW w:w="1794" w:type="dxa"/>
            <w:vAlign w:val="center"/>
          </w:tcPr>
          <w:p>
            <w:pPr>
              <w:rPr>
                <w:rFonts w:ascii="仿宋" w:hAnsi="仿宋" w:eastAsia="仿宋" w:cs="宋体"/>
                <w:color w:val="000000"/>
                <w:sz w:val="16"/>
                <w:szCs w:val="16"/>
              </w:rPr>
            </w:pPr>
          </w:p>
        </w:tc>
        <w:tc>
          <w:tcPr>
            <w:tcW w:w="1620" w:type="dxa"/>
            <w:vAlign w:val="center"/>
          </w:tcPr>
          <w:p>
            <w:pPr>
              <w:rPr>
                <w:rFonts w:ascii="仿宋" w:hAnsi="仿宋" w:eastAsia="仿宋" w:cs="宋体"/>
                <w:color w:val="000000"/>
                <w:sz w:val="16"/>
                <w:szCs w:val="16"/>
              </w:rPr>
            </w:pPr>
          </w:p>
        </w:tc>
        <w:tc>
          <w:tcPr>
            <w:tcW w:w="754" w:type="dxa"/>
            <w:vAlign w:val="center"/>
          </w:tcPr>
          <w:p>
            <w:pPr>
              <w:rPr>
                <w:rFonts w:ascii="仿宋" w:hAnsi="仿宋" w:eastAsia="仿宋" w:cs="宋体"/>
                <w:color w:val="000000"/>
                <w:sz w:val="16"/>
                <w:szCs w:val="16"/>
              </w:rPr>
            </w:pPr>
          </w:p>
        </w:tc>
        <w:tc>
          <w:tcPr>
            <w:tcW w:w="1794" w:type="dxa"/>
            <w:gridSpan w:val="2"/>
            <w:vAlign w:val="center"/>
          </w:tcPr>
          <w:p>
            <w:pPr>
              <w:rPr>
                <w:rFonts w:ascii="仿宋" w:hAnsi="仿宋" w:eastAsia="仿宋" w:cs="宋体"/>
                <w:color w:val="000000"/>
                <w:sz w:val="16"/>
                <w:szCs w:val="16"/>
              </w:rPr>
            </w:pPr>
          </w:p>
        </w:tc>
        <w:tc>
          <w:tcPr>
            <w:tcW w:w="2568"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249"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人员经费</w:t>
            </w:r>
          </w:p>
        </w:tc>
        <w:tc>
          <w:tcPr>
            <w:tcW w:w="5116"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经济分类</w:t>
            </w:r>
          </w:p>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金额</w:t>
            </w: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ind w:right="320"/>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191.5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r>
              <w:rPr>
                <w:rFonts w:ascii="仿宋" w:hAnsi="仿宋" w:eastAsia="仿宋" w:cs="宋体"/>
                <w:b/>
                <w:color w:val="000000"/>
                <w:sz w:val="16"/>
                <w:szCs w:val="16"/>
              </w:rPr>
              <w:t>45.3</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ind w:right="80"/>
              <w:jc w:val="right"/>
              <w:textAlignment w:val="center"/>
              <w:rPr>
                <w:rFonts w:ascii="仿宋" w:hAnsi="仿宋" w:eastAsia="仿宋" w:cs="宋体"/>
                <w:color w:val="000000"/>
                <w:sz w:val="16"/>
                <w:szCs w:val="16"/>
              </w:rPr>
            </w:pPr>
            <w:r>
              <w:rPr>
                <w:rFonts w:ascii="仿宋" w:hAnsi="仿宋" w:eastAsia="仿宋" w:cs="宋体"/>
                <w:color w:val="000000"/>
                <w:sz w:val="16"/>
                <w:szCs w:val="16"/>
              </w:rPr>
              <w:t>167.6</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r>
              <w:rPr>
                <w:rFonts w:ascii="仿宋" w:hAnsi="仿宋" w:eastAsia="仿宋" w:cs="宋体"/>
                <w:color w:val="000000"/>
                <w:sz w:val="16"/>
                <w:szCs w:val="16"/>
              </w:rPr>
              <w:t>11.8</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ind w:right="80"/>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ind w:right="160"/>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ind w:right="80"/>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ind w:right="240"/>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ind w:right="80"/>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ind w:right="320"/>
              <w:jc w:val="right"/>
              <w:textAlignment w:val="center"/>
              <w:rPr>
                <w:rFonts w:ascii="仿宋" w:hAnsi="仿宋" w:eastAsia="仿宋" w:cs="宋体"/>
                <w:color w:val="000000"/>
                <w:sz w:val="16"/>
                <w:szCs w:val="16"/>
              </w:rPr>
            </w:pPr>
            <w:r>
              <w:rPr>
                <w:rFonts w:ascii="仿宋" w:hAnsi="仿宋" w:eastAsia="仿宋" w:cs="宋体"/>
                <w:color w:val="000000"/>
                <w:sz w:val="16"/>
                <w:szCs w:val="16"/>
              </w:rPr>
              <w:t>23.9</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ind w:right="80"/>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ind w:right="240"/>
              <w:jc w:val="right"/>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16.5</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ind w:right="80"/>
              <w:jc w:val="right"/>
              <w:textAlignment w:val="center"/>
              <w:rPr>
                <w:rFonts w:ascii="仿宋" w:hAnsi="仿宋" w:eastAsia="仿宋" w:cs="宋体"/>
                <w:color w:val="000000"/>
                <w:sz w:val="16"/>
                <w:szCs w:val="16"/>
              </w:rPr>
            </w:pPr>
            <w:r>
              <w:rPr>
                <w:rFonts w:ascii="仿宋" w:hAnsi="仿宋" w:eastAsia="仿宋" w:cs="宋体"/>
                <w:color w:val="000000"/>
                <w:sz w:val="16"/>
                <w:szCs w:val="16"/>
              </w:rPr>
              <w:t>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因公出国</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境</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费用</w:t>
            </w:r>
            <w:r>
              <w:rPr>
                <w:rFonts w:ascii="仿宋" w:hAnsi="仿宋" w:eastAsia="仿宋" w:cs="宋体"/>
                <w:color w:val="000000"/>
                <w:kern w:val="0"/>
                <w:sz w:val="16"/>
                <w:szCs w:val="16"/>
              </w:rPr>
              <w:t xml:space="preserve"> </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sz w:val="16"/>
                <w:szCs w:val="16"/>
              </w:rPr>
              <w:t>2.2</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维修</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护</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退职</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役</w:t>
            </w:r>
            <w:r>
              <w:rPr>
                <w:rFonts w:ascii="仿宋" w:hAnsi="仿宋" w:eastAsia="仿宋" w:cs="宋体"/>
                <w:color w:val="000000"/>
                <w:kern w:val="0"/>
                <w:sz w:val="16"/>
                <w:szCs w:val="16"/>
              </w:rPr>
              <w:t>)</w:t>
            </w:r>
            <w:r>
              <w:rPr>
                <w:rFonts w:hint="eastAsia" w:ascii="仿宋" w:hAnsi="仿宋" w:eastAsia="仿宋"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ind w:right="80"/>
              <w:jc w:val="right"/>
              <w:textAlignment w:val="center"/>
              <w:rPr>
                <w:rFonts w:ascii="仿宋" w:hAnsi="仿宋" w:eastAsia="仿宋" w:cs="宋体"/>
                <w:color w:val="000000"/>
                <w:sz w:val="16"/>
                <w:szCs w:val="16"/>
              </w:rPr>
            </w:pPr>
            <w:r>
              <w:rPr>
                <w:rFonts w:ascii="仿宋" w:hAnsi="仿宋" w:eastAsia="仿宋" w:cs="宋体"/>
                <w:color w:val="000000"/>
                <w:sz w:val="16"/>
                <w:szCs w:val="16"/>
              </w:rPr>
              <w:t>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ind w:right="80"/>
              <w:jc w:val="right"/>
              <w:textAlignment w:val="center"/>
              <w:rPr>
                <w:rFonts w:ascii="仿宋" w:hAnsi="仿宋" w:eastAsia="仿宋" w:cs="宋体"/>
                <w:color w:val="000000"/>
                <w:sz w:val="16"/>
                <w:szCs w:val="16"/>
              </w:rPr>
            </w:pPr>
            <w:r>
              <w:rPr>
                <w:rFonts w:ascii="仿宋" w:hAnsi="仿宋" w:eastAsia="仿宋" w:cs="宋体"/>
                <w:color w:val="000000"/>
                <w:sz w:val="16"/>
                <w:szCs w:val="16"/>
              </w:rPr>
              <w:t>10</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ind w:right="160"/>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ind w:right="240"/>
              <w:jc w:val="right"/>
              <w:textAlignment w:val="center"/>
              <w:rPr>
                <w:rFonts w:ascii="仿宋" w:hAnsi="仿宋" w:eastAsia="仿宋" w:cs="宋体"/>
                <w:color w:val="000000"/>
                <w:sz w:val="16"/>
                <w:szCs w:val="16"/>
              </w:rPr>
            </w:pPr>
            <w:r>
              <w:rPr>
                <w:rFonts w:ascii="仿宋" w:hAnsi="仿宋" w:eastAsia="仿宋" w:cs="宋体"/>
                <w:color w:val="000000"/>
                <w:sz w:val="16"/>
                <w:szCs w:val="16"/>
              </w:rPr>
              <w:t>14.3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ind w:right="80"/>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ind w:right="240"/>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ind w:right="240"/>
              <w:jc w:val="right"/>
              <w:textAlignment w:val="center"/>
              <w:rPr>
                <w:rFonts w:ascii="仿宋" w:hAnsi="仿宋" w:eastAsia="仿宋" w:cs="宋体"/>
                <w:color w:val="000000"/>
                <w:sz w:val="16"/>
                <w:szCs w:val="16"/>
              </w:rPr>
            </w:pPr>
            <w:r>
              <w:rPr>
                <w:rFonts w:ascii="仿宋" w:hAnsi="仿宋" w:eastAsia="仿宋" w:cs="宋体"/>
                <w:color w:val="000000"/>
                <w:sz w:val="16"/>
                <w:szCs w:val="16"/>
              </w:rPr>
              <w:t>13.5</w:t>
            </w: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ind w:right="80"/>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仿宋" w:hAnsi="仿宋" w:eastAsia="仿宋"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仿宋" w:hAnsi="仿宋" w:eastAsia="仿宋"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仿宋" w:hAnsi="仿宋" w:eastAsia="仿宋"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jc w:val="center"/>
              <w:rPr>
                <w:rFonts w:ascii="仿宋" w:hAnsi="仿宋" w:eastAsia="仿宋" w:cs="宋体"/>
                <w:b/>
                <w:color w:val="000000"/>
                <w:sz w:val="16"/>
                <w:szCs w:val="16"/>
              </w:rPr>
            </w:pPr>
            <w:r>
              <w:rPr>
                <w:rFonts w:hint="eastAsia" w:ascii="仿宋" w:hAnsi="仿宋" w:eastAsia="仿宋" w:cs="宋体"/>
                <w:b/>
                <w:color w:val="000000"/>
                <w:sz w:val="16"/>
                <w:szCs w:val="16"/>
              </w:rPr>
              <w:t>208</w:t>
            </w:r>
          </w:p>
        </w:tc>
        <w:tc>
          <w:tcPr>
            <w:tcW w:w="3541"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kern w:val="0"/>
                <w:sz w:val="16"/>
                <w:szCs w:val="16"/>
              </w:rPr>
            </w:pPr>
            <w:r>
              <w:rPr>
                <w:rFonts w:hint="eastAsia" w:ascii="仿宋" w:hAnsi="仿宋" w:eastAsia="仿宋"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textAlignment w:val="center"/>
              <w:rPr>
                <w:rFonts w:ascii="仿宋" w:hAnsi="仿宋" w:eastAsia="仿宋" w:cs="宋体"/>
                <w:color w:val="000000"/>
                <w:sz w:val="16"/>
                <w:szCs w:val="16"/>
              </w:rPr>
            </w:pPr>
            <w:r>
              <w:rPr>
                <w:rFonts w:hint="eastAsia" w:ascii="仿宋" w:hAnsi="仿宋" w:eastAsia="仿宋" w:cs="宋体"/>
                <w:color w:val="000000"/>
                <w:sz w:val="16"/>
                <w:szCs w:val="16"/>
              </w:rPr>
              <w:t>45.3</w:t>
            </w:r>
          </w:p>
        </w:tc>
      </w:tr>
      <w:tr>
        <w:tblPrEx>
          <w:tblLayout w:type="fixed"/>
          <w:tblCellMar>
            <w:top w:w="15" w:type="dxa"/>
            <w:left w:w="15" w:type="dxa"/>
            <w:bottom w:w="15" w:type="dxa"/>
            <w:right w:w="15" w:type="dxa"/>
          </w:tblCellMar>
        </w:tblPrEx>
        <w:trPr>
          <w:trHeight w:val="477" w:hRule="atLeast"/>
        </w:trPr>
        <w:tc>
          <w:tcPr>
            <w:tcW w:w="10365" w:type="dxa"/>
            <w:gridSpan w:val="9"/>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6"/>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Layout w:type="fixed"/>
          <w:tblCellMar>
            <w:top w:w="15" w:type="dxa"/>
            <w:left w:w="15" w:type="dxa"/>
            <w:bottom w:w="15" w:type="dxa"/>
            <w:right w:w="15" w:type="dxa"/>
          </w:tblCellMar>
        </w:tblPrEx>
        <w:trPr>
          <w:trHeight w:val="375" w:hRule="atLeast"/>
        </w:trPr>
        <w:tc>
          <w:tcPr>
            <w:tcW w:w="10350" w:type="dxa"/>
            <w:gridSpan w:val="2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一般公共预算财政拨款“三公”经费支出预算表</w:t>
            </w:r>
          </w:p>
        </w:tc>
      </w:tr>
      <w:tr>
        <w:tblPrEx>
          <w:tblLayout w:type="fixed"/>
          <w:tblCellMar>
            <w:top w:w="15" w:type="dxa"/>
            <w:left w:w="15" w:type="dxa"/>
            <w:bottom w:w="15" w:type="dxa"/>
            <w:right w:w="15" w:type="dxa"/>
          </w:tblCellMar>
        </w:tblPrEx>
        <w:trPr>
          <w:trHeight w:val="285"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07</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79" w:type="dxa"/>
            <w:gridSpan w:val="3"/>
            <w:vAlign w:val="center"/>
          </w:tcPr>
          <w:p>
            <w:pPr>
              <w:rPr>
                <w:rFonts w:ascii="仿宋" w:hAnsi="仿宋" w:eastAsia="仿宋" w:cs="宋体"/>
                <w:color w:val="000000"/>
                <w:sz w:val="16"/>
                <w:szCs w:val="16"/>
              </w:rPr>
            </w:pPr>
          </w:p>
        </w:tc>
        <w:tc>
          <w:tcPr>
            <w:tcW w:w="693"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24" w:type="dxa"/>
            <w:vAlign w:val="center"/>
          </w:tcPr>
          <w:p>
            <w:pPr>
              <w:rPr>
                <w:rFonts w:ascii="仿宋" w:hAnsi="仿宋" w:eastAsia="仿宋" w:cs="宋体"/>
                <w:color w:val="000000"/>
                <w:sz w:val="16"/>
                <w:szCs w:val="16"/>
              </w:rPr>
            </w:pPr>
          </w:p>
        </w:tc>
        <w:tc>
          <w:tcPr>
            <w:tcW w:w="767" w:type="dxa"/>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693" w:type="dxa"/>
            <w:gridSpan w:val="2"/>
            <w:vAlign w:val="center"/>
          </w:tcPr>
          <w:p>
            <w:pPr>
              <w:rPr>
                <w:rFonts w:ascii="仿宋" w:hAnsi="仿宋" w:eastAsia="仿宋" w:cs="宋体"/>
                <w:color w:val="000000"/>
                <w:sz w:val="16"/>
                <w:szCs w:val="16"/>
              </w:rPr>
            </w:pPr>
          </w:p>
        </w:tc>
        <w:tc>
          <w:tcPr>
            <w:tcW w:w="1636" w:type="dxa"/>
            <w:gridSpan w:val="2"/>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2017</w:t>
            </w:r>
            <w:r>
              <w:rPr>
                <w:rFonts w:hint="eastAsia" w:ascii="仿宋" w:hAnsi="仿宋" w:eastAsia="仿宋" w:cs="宋体"/>
                <w:b/>
                <w:color w:val="000000"/>
                <w:kern w:val="0"/>
                <w:sz w:val="16"/>
                <w:szCs w:val="16"/>
              </w:rPr>
              <w:t>年度决算数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2018</w:t>
            </w:r>
            <w:r>
              <w:rPr>
                <w:rFonts w:hint="eastAsia" w:ascii="仿宋" w:hAnsi="仿宋" w:eastAsia="仿宋" w:cs="宋体"/>
                <w:b/>
                <w:color w:val="000000"/>
                <w:kern w:val="0"/>
                <w:sz w:val="16"/>
                <w:szCs w:val="16"/>
              </w:rPr>
              <w:t>年度预算数</w:t>
            </w:r>
          </w:p>
        </w:tc>
      </w:tr>
      <w:tr>
        <w:tblPrEx>
          <w:tblLayout w:type="fixed"/>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6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c>
          <w:tcPr>
            <w:tcW w:w="8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8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因公出国（境）费</w:t>
            </w:r>
          </w:p>
        </w:tc>
        <w:tc>
          <w:tcPr>
            <w:tcW w:w="3435" w:type="dxa"/>
            <w:gridSpan w:val="7"/>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公务用车购置及运行费</w:t>
            </w:r>
          </w:p>
        </w:tc>
      </w:tr>
      <w:tr>
        <w:tblPrEx>
          <w:tblLayout w:type="fixed"/>
        </w:tblPrEx>
        <w:trPr>
          <w:trHeight w:val="600"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公务用车</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运行费</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公务接待费</w:t>
            </w:r>
          </w:p>
        </w:tc>
      </w:tr>
      <w:tr>
        <w:tblPrEx>
          <w:tblLayout w:type="fixed"/>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sz w:val="16"/>
                <w:szCs w:val="16"/>
              </w:rPr>
              <w:t>17.1</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23.2</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7.6</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15.6</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sz w:val="16"/>
                <w:szCs w:val="16"/>
              </w:rPr>
              <w:t>17.1</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4.4</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ascii="仿宋" w:hAnsi="仿宋" w:eastAsia="仿宋"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5.6</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仿宋" w:hAnsi="仿宋" w:eastAsia="仿宋" w:cs="宋体"/>
                <w:color w:val="000000"/>
                <w:sz w:val="16"/>
                <w:szCs w:val="16"/>
              </w:rPr>
            </w:pPr>
            <w:r>
              <w:rPr>
                <w:rFonts w:hint="eastAsia" w:ascii="仿宋" w:hAnsi="仿宋" w:eastAsia="仿宋" w:cs="宋体"/>
                <w:color w:val="000000"/>
                <w:sz w:val="16"/>
                <w:szCs w:val="16"/>
              </w:rPr>
              <w:t>11.5</w:t>
            </w:r>
          </w:p>
        </w:tc>
      </w:tr>
      <w:tr>
        <w:tblPrEx>
          <w:tblLayout w:type="fixed"/>
          <w:tblCellMar>
            <w:top w:w="15" w:type="dxa"/>
            <w:left w:w="15" w:type="dxa"/>
            <w:bottom w:w="15" w:type="dxa"/>
            <w:right w:w="15" w:type="dxa"/>
          </w:tblCellMar>
        </w:tblPrEx>
        <w:trPr>
          <w:trHeight w:val="600" w:hRule="atLeast"/>
        </w:trPr>
        <w:tc>
          <w:tcPr>
            <w:tcW w:w="10350" w:type="dxa"/>
            <w:gridSpan w:val="22"/>
            <w:vAlign w:val="center"/>
          </w:tcPr>
          <w:tbl>
            <w:tblPr>
              <w:tblStyle w:val="6"/>
              <w:tblpPr w:leftFromText="180" w:rightFromText="180" w:horzAnchor="margin" w:tblpY="540"/>
              <w:tblOverlap w:val="never"/>
              <w:tblW w:w="10290" w:type="dxa"/>
              <w:tblInd w:w="0" w:type="dxa"/>
              <w:tblLayout w:type="fixed"/>
              <w:tblCellMar>
                <w:top w:w="0" w:type="dxa"/>
                <w:left w:w="108" w:type="dxa"/>
                <w:bottom w:w="0" w:type="dxa"/>
                <w:right w:w="108" w:type="dxa"/>
              </w:tblCellMar>
            </w:tblPr>
            <w:tblGrid>
              <w:gridCol w:w="3344"/>
              <w:gridCol w:w="1418"/>
              <w:gridCol w:w="4022"/>
              <w:gridCol w:w="1506"/>
            </w:tblGrid>
            <w:tr>
              <w:tblPrEx>
                <w:tblLayout w:type="fixed"/>
                <w:tblCellMar>
                  <w:top w:w="0" w:type="dxa"/>
                  <w:left w:w="108" w:type="dxa"/>
                  <w:bottom w:w="0" w:type="dxa"/>
                  <w:right w:w="108" w:type="dxa"/>
                </w:tblCellMar>
              </w:tblPrEx>
              <w:trPr>
                <w:trHeight w:val="308" w:hRule="atLeast"/>
              </w:trPr>
              <w:tc>
                <w:tcPr>
                  <w:tcW w:w="334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w:t>
                  </w: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目</w:t>
                  </w:r>
                </w:p>
              </w:tc>
              <w:tc>
                <w:tcPr>
                  <w:tcW w:w="1418" w:type="dxa"/>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c>
                <w:tcPr>
                  <w:tcW w:w="4022" w:type="dxa"/>
                  <w:tcBorders>
                    <w:top w:val="single" w:color="000000" w:sz="4" w:space="0"/>
                    <w:left w:val="nil"/>
                    <w:bottom w:val="single" w:color="000000" w:sz="4" w:space="0"/>
                    <w:right w:val="single" w:color="000000" w:sz="4"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项</w:t>
                  </w: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目</w:t>
                  </w:r>
                </w:p>
              </w:tc>
              <w:tc>
                <w:tcPr>
                  <w:tcW w:w="1506" w:type="dxa"/>
                  <w:tcBorders>
                    <w:top w:val="single" w:color="000000" w:sz="4" w:space="0"/>
                    <w:left w:val="nil"/>
                    <w:bottom w:val="single" w:color="000000" w:sz="4" w:space="0"/>
                    <w:right w:val="single" w:color="000000" w:sz="8" w:space="0"/>
                  </w:tcBorders>
                  <w:shd w:val="clear" w:color="FFFFFF"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预算数</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一、“三公”经费支出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二、机关运行经费</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167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（一）支出合计</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（一）行政单位</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167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1</w:t>
                  </w:r>
                  <w:r>
                    <w:rPr>
                      <w:rFonts w:hint="eastAsia" w:ascii="仿宋" w:hAnsi="仿宋" w:eastAsia="仿宋" w:cs="Arial"/>
                      <w:color w:val="000000"/>
                      <w:kern w:val="0"/>
                      <w:sz w:val="22"/>
                      <w:szCs w:val="22"/>
                    </w:rPr>
                    <w:t>．因公出国（境）费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（二）参照公务员法管理事业单位</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2</w:t>
                  </w:r>
                  <w:r>
                    <w:rPr>
                      <w:rFonts w:hint="eastAsia" w:ascii="仿宋" w:hAnsi="仿宋" w:eastAsia="仿宋" w:cs="Arial"/>
                      <w:color w:val="000000"/>
                      <w:kern w:val="0"/>
                      <w:sz w:val="22"/>
                      <w:szCs w:val="22"/>
                    </w:rPr>
                    <w:t>．公务用车购置及运行维护费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1</w:t>
                  </w:r>
                  <w:r>
                    <w:rPr>
                      <w:rFonts w:hint="eastAsia" w:ascii="仿宋" w:hAnsi="仿宋" w:eastAsia="仿宋" w:cs="Arial"/>
                      <w:color w:val="000000"/>
                      <w:kern w:val="0"/>
                      <w:sz w:val="22"/>
                      <w:szCs w:val="22"/>
                    </w:rPr>
                    <w:t>）公务用车购置费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三、国有资产占用情况</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2</w:t>
                  </w:r>
                  <w:r>
                    <w:rPr>
                      <w:rFonts w:hint="eastAsia" w:ascii="仿宋" w:hAnsi="仿宋" w:eastAsia="仿宋" w:cs="Arial"/>
                      <w:color w:val="000000"/>
                      <w:kern w:val="0"/>
                      <w:sz w:val="22"/>
                      <w:szCs w:val="22"/>
                    </w:rPr>
                    <w:t>）公务用车运行维护费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5.6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（一）车辆数合计（辆）</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3</w:t>
                  </w:r>
                  <w:r>
                    <w:rPr>
                      <w:rFonts w:hint="eastAsia" w:ascii="仿宋" w:hAnsi="仿宋" w:eastAsia="仿宋" w:cs="Arial"/>
                      <w:color w:val="000000"/>
                      <w:kern w:val="0"/>
                      <w:sz w:val="22"/>
                      <w:szCs w:val="22"/>
                    </w:rPr>
                    <w:t>．公务接待费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11.5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1</w:t>
                  </w:r>
                  <w:r>
                    <w:rPr>
                      <w:rFonts w:hint="eastAsia" w:ascii="仿宋" w:hAnsi="仿宋" w:eastAsia="仿宋" w:cs="Arial"/>
                      <w:color w:val="000000"/>
                      <w:kern w:val="0"/>
                      <w:sz w:val="22"/>
                      <w:szCs w:val="22"/>
                    </w:rPr>
                    <w:t>．部级领导干部用车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1</w:t>
                  </w:r>
                  <w:r>
                    <w:rPr>
                      <w:rFonts w:hint="eastAsia" w:ascii="仿宋" w:hAnsi="仿宋" w:eastAsia="仿宋" w:cs="Arial"/>
                      <w:color w:val="000000"/>
                      <w:kern w:val="0"/>
                      <w:sz w:val="22"/>
                      <w:szCs w:val="22"/>
                    </w:rPr>
                    <w:t>）国内接待费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11.5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2</w:t>
                  </w:r>
                  <w:r>
                    <w:rPr>
                      <w:rFonts w:hint="eastAsia" w:ascii="仿宋" w:hAnsi="仿宋" w:eastAsia="仿宋" w:cs="Arial"/>
                      <w:color w:val="000000"/>
                      <w:kern w:val="0"/>
                      <w:sz w:val="22"/>
                      <w:szCs w:val="22"/>
                    </w:rPr>
                    <w:t>．一般公务用车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其中：外事接待费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3</w:t>
                  </w:r>
                  <w:r>
                    <w:rPr>
                      <w:rFonts w:hint="eastAsia" w:ascii="仿宋" w:hAnsi="仿宋" w:eastAsia="仿宋" w:cs="Arial"/>
                      <w:color w:val="000000"/>
                      <w:kern w:val="0"/>
                      <w:sz w:val="22"/>
                      <w:szCs w:val="22"/>
                    </w:rPr>
                    <w:t>．一般执法执勤用车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w:t>
                  </w:r>
                  <w:r>
                    <w:rPr>
                      <w:rFonts w:ascii="仿宋" w:hAnsi="仿宋" w:eastAsia="仿宋" w:cs="Arial"/>
                      <w:color w:val="000000"/>
                      <w:kern w:val="0"/>
                      <w:sz w:val="22"/>
                      <w:szCs w:val="22"/>
                    </w:rPr>
                    <w:t>2</w:t>
                  </w:r>
                  <w:r>
                    <w:rPr>
                      <w:rFonts w:hint="eastAsia" w:ascii="仿宋" w:hAnsi="仿宋" w:eastAsia="仿宋" w:cs="Arial"/>
                      <w:color w:val="000000"/>
                      <w:kern w:val="0"/>
                      <w:sz w:val="22"/>
                      <w:szCs w:val="22"/>
                    </w:rPr>
                    <w:t>）国（境）外接待费</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4</w:t>
                  </w:r>
                  <w:r>
                    <w:rPr>
                      <w:rFonts w:hint="eastAsia" w:ascii="仿宋" w:hAnsi="仿宋" w:eastAsia="仿宋" w:cs="Arial"/>
                      <w:color w:val="000000"/>
                      <w:kern w:val="0"/>
                      <w:sz w:val="22"/>
                      <w:szCs w:val="22"/>
                    </w:rPr>
                    <w:t>．特种专业技术用车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（二）相关统计数</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5</w:t>
                  </w:r>
                  <w:r>
                    <w:rPr>
                      <w:rFonts w:hint="eastAsia" w:ascii="仿宋" w:hAnsi="仿宋" w:eastAsia="仿宋" w:cs="Arial"/>
                      <w:color w:val="000000"/>
                      <w:kern w:val="0"/>
                      <w:sz w:val="22"/>
                      <w:szCs w:val="22"/>
                    </w:rPr>
                    <w:t>．其他用车</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1</w:t>
                  </w:r>
                  <w:r>
                    <w:rPr>
                      <w:rFonts w:hint="eastAsia" w:ascii="仿宋" w:hAnsi="仿宋" w:eastAsia="仿宋" w:cs="Arial"/>
                      <w:color w:val="000000"/>
                      <w:kern w:val="0"/>
                      <w:sz w:val="22"/>
                      <w:szCs w:val="22"/>
                    </w:rPr>
                    <w:t>．因公出国（境）团组数（个）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（二）单价</w:t>
                  </w:r>
                  <w:r>
                    <w:rPr>
                      <w:rFonts w:ascii="仿宋" w:hAnsi="仿宋" w:eastAsia="仿宋" w:cs="Arial"/>
                      <w:color w:val="000000"/>
                      <w:kern w:val="0"/>
                      <w:sz w:val="20"/>
                      <w:szCs w:val="20"/>
                    </w:rPr>
                    <w:t>50</w:t>
                  </w:r>
                  <w:r>
                    <w:rPr>
                      <w:rFonts w:hint="eastAsia" w:ascii="仿宋" w:hAnsi="仿宋" w:eastAsia="仿宋" w:cs="Arial"/>
                      <w:color w:val="000000"/>
                      <w:kern w:val="0"/>
                      <w:sz w:val="20"/>
                      <w:szCs w:val="20"/>
                    </w:rPr>
                    <w:t>万元以上通用设备（台，套）</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2</w:t>
                  </w:r>
                  <w:r>
                    <w:rPr>
                      <w:rFonts w:hint="eastAsia" w:ascii="仿宋" w:hAnsi="仿宋" w:eastAsia="仿宋" w:cs="Arial"/>
                      <w:color w:val="000000"/>
                      <w:kern w:val="0"/>
                      <w:sz w:val="22"/>
                      <w:szCs w:val="22"/>
                    </w:rPr>
                    <w:t>．因公出国（境）人次数（人）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0"/>
                      <w:szCs w:val="20"/>
                    </w:rPr>
                  </w:pPr>
                  <w:r>
                    <w:rPr>
                      <w:rFonts w:hint="eastAsia" w:ascii="仿宋" w:hAnsi="仿宋" w:eastAsia="仿宋" w:cs="Arial"/>
                      <w:color w:val="000000"/>
                      <w:kern w:val="0"/>
                      <w:sz w:val="20"/>
                      <w:szCs w:val="20"/>
                    </w:rPr>
                    <w:t>（三）单价</w:t>
                  </w:r>
                  <w:r>
                    <w:rPr>
                      <w:rFonts w:ascii="仿宋" w:hAnsi="仿宋" w:eastAsia="仿宋" w:cs="Arial"/>
                      <w:color w:val="000000"/>
                      <w:kern w:val="0"/>
                      <w:sz w:val="20"/>
                      <w:szCs w:val="20"/>
                    </w:rPr>
                    <w:t>100</w:t>
                  </w:r>
                  <w:r>
                    <w:rPr>
                      <w:rFonts w:hint="eastAsia" w:ascii="仿宋" w:hAnsi="仿宋" w:eastAsia="仿宋" w:cs="Arial"/>
                      <w:color w:val="000000"/>
                      <w:kern w:val="0"/>
                      <w:sz w:val="20"/>
                      <w:szCs w:val="20"/>
                    </w:rPr>
                    <w:t>万元以上专用设备（台，套）</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3</w:t>
                  </w:r>
                  <w:r>
                    <w:rPr>
                      <w:rFonts w:hint="eastAsia" w:ascii="仿宋" w:hAnsi="仿宋" w:eastAsia="仿宋" w:cs="Arial"/>
                      <w:color w:val="000000"/>
                      <w:kern w:val="0"/>
                      <w:sz w:val="22"/>
                      <w:szCs w:val="22"/>
                    </w:rPr>
                    <w:t>．公务用车购置数（辆）</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4</w:t>
                  </w:r>
                  <w:r>
                    <w:rPr>
                      <w:rFonts w:hint="eastAsia" w:ascii="仿宋" w:hAnsi="仿宋" w:eastAsia="仿宋" w:cs="Arial"/>
                      <w:color w:val="000000"/>
                      <w:kern w:val="0"/>
                      <w:sz w:val="22"/>
                      <w:szCs w:val="22"/>
                    </w:rPr>
                    <w:t>．公务用车保有量（辆）</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0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5</w:t>
                  </w:r>
                  <w:r>
                    <w:rPr>
                      <w:rFonts w:hint="eastAsia" w:ascii="仿宋" w:hAnsi="仿宋" w:eastAsia="仿宋" w:cs="Arial"/>
                      <w:color w:val="000000"/>
                      <w:kern w:val="0"/>
                      <w:sz w:val="22"/>
                      <w:szCs w:val="22"/>
                    </w:rPr>
                    <w:t>．国内公务接待批次（个）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其中：外事接待批次（个）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6</w:t>
                  </w:r>
                  <w:r>
                    <w:rPr>
                      <w:rFonts w:hint="eastAsia" w:ascii="仿宋" w:hAnsi="仿宋" w:eastAsia="仿宋" w:cs="Arial"/>
                      <w:color w:val="000000"/>
                      <w:kern w:val="0"/>
                      <w:sz w:val="22"/>
                      <w:szCs w:val="22"/>
                    </w:rPr>
                    <w:t>．国内公务接待人次（人）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w:t>
                  </w:r>
                  <w:r>
                    <w:rPr>
                      <w:rFonts w:hint="eastAsia" w:ascii="仿宋" w:hAnsi="仿宋" w:eastAsia="仿宋" w:cs="Arial"/>
                      <w:color w:val="000000"/>
                      <w:kern w:val="0"/>
                      <w:sz w:val="22"/>
                      <w:szCs w:val="22"/>
                    </w:rPr>
                    <w:t>其中：外事接待人次（人）</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7</w:t>
                  </w:r>
                  <w:r>
                    <w:rPr>
                      <w:rFonts w:hint="eastAsia" w:ascii="仿宋" w:hAnsi="仿宋" w:eastAsia="仿宋" w:cs="Arial"/>
                      <w:color w:val="000000"/>
                      <w:kern w:val="0"/>
                      <w:sz w:val="22"/>
                      <w:szCs w:val="22"/>
                    </w:rPr>
                    <w:t>．国（境）外公务接待批次（个）</w:t>
                  </w:r>
                </w:p>
              </w:tc>
              <w:tc>
                <w:tcPr>
                  <w:tcW w:w="1418"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4"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4"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3344" w:type="dxa"/>
                  <w:tcBorders>
                    <w:top w:val="nil"/>
                    <w:left w:val="single" w:color="000000" w:sz="4" w:space="0"/>
                    <w:bottom w:val="single" w:color="000000" w:sz="8"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ascii="仿宋" w:hAnsi="仿宋" w:eastAsia="仿宋" w:cs="Arial"/>
                      <w:color w:val="000000"/>
                      <w:kern w:val="0"/>
                      <w:sz w:val="22"/>
                      <w:szCs w:val="22"/>
                    </w:rPr>
                    <w:t xml:space="preserve">  8</w:t>
                  </w:r>
                  <w:r>
                    <w:rPr>
                      <w:rFonts w:hint="eastAsia" w:ascii="仿宋" w:hAnsi="仿宋" w:eastAsia="仿宋" w:cs="Arial"/>
                      <w:color w:val="000000"/>
                      <w:kern w:val="0"/>
                      <w:sz w:val="22"/>
                      <w:szCs w:val="22"/>
                    </w:rPr>
                    <w:t>．国（境）外公务接待人次（人）</w:t>
                  </w:r>
                </w:p>
              </w:tc>
              <w:tc>
                <w:tcPr>
                  <w:tcW w:w="1418" w:type="dxa"/>
                  <w:tcBorders>
                    <w:top w:val="nil"/>
                    <w:left w:val="nil"/>
                    <w:bottom w:val="single" w:color="000000" w:sz="8" w:space="0"/>
                    <w:right w:val="single" w:color="000000" w:sz="4" w:space="0"/>
                  </w:tcBorders>
                  <w:shd w:val="clear" w:color="000000" w:fill="FFFFFF"/>
                  <w:noWrap/>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4022" w:type="dxa"/>
                  <w:tcBorders>
                    <w:top w:val="nil"/>
                    <w:left w:val="nil"/>
                    <w:bottom w:val="single" w:color="000000" w:sz="8" w:space="0"/>
                    <w:right w:val="single" w:color="000000" w:sz="4" w:space="0"/>
                  </w:tcBorders>
                  <w:shd w:val="clear" w:color="FFFFFF"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c>
                <w:tcPr>
                  <w:tcW w:w="1506" w:type="dxa"/>
                  <w:tcBorders>
                    <w:top w:val="nil"/>
                    <w:left w:val="nil"/>
                    <w:bottom w:val="single" w:color="000000" w:sz="8" w:space="0"/>
                    <w:right w:val="single" w:color="000000" w:sz="8" w:space="0"/>
                  </w:tcBorders>
                  <w:shd w:val="clear" w:color="000000" w:fill="FFFFFF"/>
                  <w:noWrap/>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szCs w:val="22"/>
                    </w:rPr>
                    <w:t>　</w:t>
                  </w:r>
                </w:p>
              </w:tc>
            </w:tr>
          </w:tbl>
          <w:p>
            <w:pPr>
              <w:widowControl/>
              <w:jc w:val="left"/>
              <w:textAlignment w:val="center"/>
              <w:rPr>
                <w:rFonts w:ascii="仿宋" w:hAnsi="仿宋" w:eastAsia="仿宋" w:cs="宋体"/>
                <w:color w:val="000000"/>
                <w:sz w:val="16"/>
                <w:szCs w:val="16"/>
              </w:rPr>
            </w:pPr>
          </w:p>
        </w:tc>
      </w:tr>
    </w:tbl>
    <w:p>
      <w:pPr>
        <w:spacing w:line="360" w:lineRule="auto"/>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Layout w:type="fixed"/>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仿宋" w:hAnsi="仿宋" w:eastAsia="仿宋" w:cs="黑体"/>
                <w:color w:val="000000"/>
                <w:sz w:val="28"/>
                <w:szCs w:val="28"/>
              </w:rPr>
            </w:pPr>
            <w:r>
              <w:rPr>
                <w:rFonts w:hint="eastAsia" w:ascii="仿宋" w:hAnsi="仿宋" w:eastAsia="仿宋" w:cs="黑体"/>
                <w:color w:val="000000"/>
                <w:kern w:val="0"/>
                <w:sz w:val="28"/>
                <w:szCs w:val="28"/>
              </w:rPr>
              <w:t>政府性基金预算财政拨款收入支出表</w:t>
            </w:r>
          </w:p>
        </w:tc>
      </w:tr>
      <w:tr>
        <w:tblPrEx>
          <w:tblLayout w:type="fixed"/>
          <w:tblCellMar>
            <w:top w:w="15" w:type="dxa"/>
            <w:left w:w="15" w:type="dxa"/>
            <w:bottom w:w="15" w:type="dxa"/>
            <w:right w:w="15" w:type="dxa"/>
          </w:tblCellMar>
        </w:tblPrEx>
        <w:trPr>
          <w:trHeight w:val="285"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公开</w:t>
            </w:r>
            <w:r>
              <w:rPr>
                <w:rFonts w:ascii="仿宋" w:hAnsi="仿宋" w:eastAsia="仿宋" w:cs="宋体"/>
                <w:color w:val="000000"/>
                <w:kern w:val="0"/>
                <w:sz w:val="16"/>
                <w:szCs w:val="16"/>
              </w:rPr>
              <w:t>08</w:t>
            </w:r>
            <w:r>
              <w:rPr>
                <w:rFonts w:hint="eastAsia" w:ascii="仿宋" w:hAnsi="仿宋" w:eastAsia="仿宋"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63" w:type="dxa"/>
            <w:gridSpan w:val="2"/>
            <w:vAlign w:val="center"/>
          </w:tcPr>
          <w:p>
            <w:pPr>
              <w:rPr>
                <w:rFonts w:ascii="仿宋" w:hAnsi="仿宋" w:eastAsia="仿宋" w:cs="宋体"/>
                <w:color w:val="000000"/>
                <w:sz w:val="16"/>
                <w:szCs w:val="16"/>
              </w:rPr>
            </w:pPr>
          </w:p>
        </w:tc>
        <w:tc>
          <w:tcPr>
            <w:tcW w:w="1436" w:type="dxa"/>
            <w:vAlign w:val="center"/>
          </w:tcPr>
          <w:p>
            <w:pPr>
              <w:rPr>
                <w:rFonts w:ascii="仿宋" w:hAnsi="仿宋" w:eastAsia="仿宋" w:cs="宋体"/>
                <w:color w:val="000000"/>
                <w:sz w:val="16"/>
                <w:szCs w:val="16"/>
              </w:rPr>
            </w:pPr>
          </w:p>
        </w:tc>
        <w:tc>
          <w:tcPr>
            <w:tcW w:w="1166" w:type="dxa"/>
            <w:vAlign w:val="center"/>
          </w:tcPr>
          <w:p>
            <w:pPr>
              <w:rPr>
                <w:rFonts w:ascii="仿宋" w:hAnsi="仿宋" w:eastAsia="仿宋" w:cs="宋体"/>
                <w:color w:val="000000"/>
                <w:sz w:val="16"/>
                <w:szCs w:val="16"/>
              </w:rPr>
            </w:pPr>
          </w:p>
        </w:tc>
        <w:tc>
          <w:tcPr>
            <w:tcW w:w="1215" w:type="dxa"/>
            <w:gridSpan w:val="2"/>
            <w:vAlign w:val="center"/>
          </w:tcPr>
          <w:p>
            <w:pPr>
              <w:rPr>
                <w:rFonts w:ascii="仿宋" w:hAnsi="仿宋" w:eastAsia="仿宋" w:cs="宋体"/>
                <w:color w:val="000000"/>
                <w:sz w:val="16"/>
                <w:szCs w:val="16"/>
              </w:rPr>
            </w:pPr>
          </w:p>
        </w:tc>
        <w:tc>
          <w:tcPr>
            <w:tcW w:w="833" w:type="dxa"/>
            <w:vAlign w:val="center"/>
          </w:tcPr>
          <w:p>
            <w:pPr>
              <w:rPr>
                <w:rFonts w:ascii="仿宋" w:hAnsi="仿宋" w:eastAsia="仿宋" w:cs="宋体"/>
                <w:color w:val="000000"/>
                <w:sz w:val="16"/>
                <w:szCs w:val="16"/>
              </w:rPr>
            </w:pPr>
          </w:p>
        </w:tc>
        <w:tc>
          <w:tcPr>
            <w:tcW w:w="999" w:type="dxa"/>
            <w:gridSpan w:val="2"/>
            <w:vAlign w:val="center"/>
          </w:tcPr>
          <w:p>
            <w:pPr>
              <w:rPr>
                <w:rFonts w:ascii="仿宋" w:hAnsi="仿宋" w:eastAsia="仿宋" w:cs="宋体"/>
                <w:color w:val="000000"/>
                <w:sz w:val="16"/>
                <w:szCs w:val="16"/>
              </w:rPr>
            </w:pPr>
          </w:p>
        </w:tc>
        <w:tc>
          <w:tcPr>
            <w:tcW w:w="1708" w:type="dxa"/>
            <w:gridSpan w:val="2"/>
            <w:vAlign w:val="center"/>
          </w:tcPr>
          <w:p>
            <w:pPr>
              <w:rPr>
                <w:rFonts w:ascii="仿宋" w:hAnsi="仿宋" w:eastAsia="仿宋" w:cs="宋体"/>
                <w:color w:val="000000"/>
                <w:sz w:val="16"/>
                <w:szCs w:val="16"/>
              </w:rPr>
            </w:pPr>
          </w:p>
        </w:tc>
        <w:tc>
          <w:tcPr>
            <w:tcW w:w="1215" w:type="dxa"/>
            <w:vAlign w:val="center"/>
          </w:tcPr>
          <w:p>
            <w:pPr>
              <w:widowControl/>
              <w:jc w:val="righ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功能分类</w:t>
            </w:r>
            <w:r>
              <w:rPr>
                <w:rFonts w:ascii="仿宋" w:hAnsi="仿宋" w:eastAsia="仿宋" w:cs="宋体"/>
                <w:b/>
                <w:color w:val="000000"/>
                <w:kern w:val="0"/>
                <w:sz w:val="16"/>
                <w:szCs w:val="16"/>
              </w:rPr>
              <w:br w:type="textWrapping"/>
            </w:r>
            <w:r>
              <w:rPr>
                <w:rFonts w:hint="eastAsia" w:ascii="仿宋" w:hAnsi="仿宋" w:eastAsia="仿宋"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仿宋" w:hAnsi="仿宋" w:eastAsia="仿宋"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仿宋" w:hAnsi="仿宋" w:eastAsia="仿宋" w:cs="宋体"/>
                <w:b/>
                <w:color w:val="000000"/>
                <w:sz w:val="16"/>
                <w:szCs w:val="16"/>
              </w:rPr>
            </w:pPr>
          </w:p>
        </w:tc>
      </w:tr>
      <w:tr>
        <w:tblPrEx>
          <w:tblLayout w:type="fixed"/>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
                <w:color w:val="000000"/>
                <w:sz w:val="16"/>
                <w:szCs w:val="16"/>
              </w:rPr>
            </w:pPr>
            <w:r>
              <w:rPr>
                <w:rFonts w:ascii="仿宋" w:hAnsi="仿宋" w:eastAsia="仿宋"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 xml:space="preserve">  </w:t>
            </w:r>
            <w:r>
              <w:rPr>
                <w:rFonts w:hint="eastAsia" w:ascii="仿宋" w:hAnsi="仿宋" w:eastAsia="仿宋"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ascii="仿宋" w:hAnsi="仿宋" w:eastAsia="仿宋"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b/>
                <w:color w:val="000000"/>
                <w:sz w:val="16"/>
                <w:szCs w:val="16"/>
              </w:rPr>
            </w:pPr>
            <w:r>
              <w:rPr>
                <w:rFonts w:hint="eastAsia" w:ascii="仿宋" w:hAnsi="仿宋" w:eastAsia="仿宋"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ascii="仿宋" w:hAnsi="仿宋" w:eastAsia="仿宋"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宋体"/>
                <w:bCs/>
                <w:color w:val="000000"/>
                <w:sz w:val="16"/>
                <w:szCs w:val="16"/>
              </w:rPr>
            </w:pPr>
            <w:r>
              <w:rPr>
                <w:rFonts w:ascii="仿宋" w:hAnsi="仿宋" w:eastAsia="仿宋" w:cs="宋体"/>
                <w:bCs/>
                <w:color w:val="000000"/>
                <w:sz w:val="16"/>
                <w:szCs w:val="16"/>
              </w:rPr>
              <w:t>0</w:t>
            </w: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仿宋" w:hAnsi="仿宋" w:eastAsia="仿宋" w:cs="宋体"/>
                <w:color w:val="000000"/>
                <w:kern w:val="0"/>
                <w:sz w:val="16"/>
                <w:szCs w:val="16"/>
              </w:rPr>
            </w:pPr>
          </w:p>
        </w:tc>
      </w:tr>
      <w:tr>
        <w:tblPrEx>
          <w:tblLayout w:type="fixed"/>
        </w:tblPrEx>
        <w:trPr>
          <w:trHeight w:val="285" w:hRule="atLeast"/>
        </w:trPr>
        <w:tc>
          <w:tcPr>
            <w:tcW w:w="10335" w:type="dxa"/>
            <w:gridSpan w:val="12"/>
            <w:vAlign w:val="center"/>
          </w:tcPr>
          <w:p>
            <w:pPr>
              <w:widowControl/>
              <w:jc w:val="left"/>
              <w:textAlignment w:val="center"/>
              <w:rPr>
                <w:rFonts w:ascii="仿宋" w:hAnsi="仿宋" w:eastAsia="仿宋" w:cs="宋体"/>
                <w:color w:val="000000"/>
                <w:sz w:val="16"/>
                <w:szCs w:val="16"/>
              </w:rPr>
            </w:pPr>
            <w:r>
              <w:rPr>
                <w:rFonts w:hint="eastAsia" w:ascii="仿宋" w:hAnsi="仿宋" w:eastAsia="仿宋"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仿宋" w:hAnsi="仿宋" w:eastAsia="仿宋" w:cs="宋体"/>
                <w:b/>
                <w:color w:val="FF0000"/>
                <w:sz w:val="20"/>
                <w:szCs w:val="20"/>
              </w:rPr>
            </w:pPr>
            <w:r>
              <w:rPr>
                <w:rFonts w:hint="eastAsia" w:ascii="仿宋" w:hAnsi="仿宋" w:eastAsia="仿宋" w:cs="宋体"/>
                <w:b/>
                <w:color w:val="FF0000"/>
                <w:kern w:val="0"/>
                <w:sz w:val="20"/>
                <w:szCs w:val="20"/>
              </w:rPr>
              <w:t>说明</w:t>
            </w:r>
            <w:r>
              <w:rPr>
                <w:rFonts w:hint="eastAsia" w:ascii="仿宋" w:hAnsi="仿宋" w:eastAsia="仿宋" w:cs="宋体"/>
                <w:b/>
                <w:color w:val="FF0000"/>
                <w:kern w:val="0"/>
                <w:sz w:val="20"/>
                <w:szCs w:val="20"/>
                <w:lang w:eastAsia="zh-CN"/>
              </w:rPr>
              <w:t>：</w:t>
            </w:r>
            <w:bookmarkStart w:id="0" w:name="_GoBack"/>
            <w:bookmarkEnd w:id="0"/>
            <w:r>
              <w:rPr>
                <w:rFonts w:hint="eastAsia" w:ascii="仿宋" w:hAnsi="仿宋" w:eastAsia="仿宋" w:cs="宋体"/>
                <w:b/>
                <w:color w:val="FF0000"/>
                <w:kern w:val="0"/>
                <w:sz w:val="20"/>
                <w:szCs w:val="20"/>
              </w:rPr>
              <w:t>没有政府性基金收入，也没有使用政府性基金安排的支出，故本表无数据。</w:t>
            </w:r>
          </w:p>
        </w:tc>
      </w:tr>
    </w:tbl>
    <w:p>
      <w:pPr>
        <w:spacing w:line="360" w:lineRule="auto"/>
        <w:jc w:val="center"/>
        <w:rPr>
          <w:rFonts w:ascii="仿宋" w:hAnsi="仿宋" w:eastAsia="仿宋"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第三部分</w:t>
      </w:r>
    </w:p>
    <w:p>
      <w:pPr>
        <w:jc w:val="center"/>
        <w:rPr>
          <w:rFonts w:ascii="仿宋" w:hAnsi="仿宋" w:eastAsia="仿宋" w:cs="隶书"/>
          <w:sz w:val="48"/>
          <w:szCs w:val="48"/>
        </w:rPr>
      </w:pPr>
      <w:r>
        <w:rPr>
          <w:rFonts w:hint="eastAsia" w:ascii="仿宋" w:hAnsi="仿宋" w:eastAsia="仿宋" w:cs="隶书"/>
          <w:sz w:val="48"/>
          <w:szCs w:val="48"/>
        </w:rPr>
        <w:t>浉河区政法委</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2018</w:t>
      </w:r>
      <w:r>
        <w:rPr>
          <w:rFonts w:hint="eastAsia" w:ascii="仿宋" w:hAnsi="仿宋" w:eastAsia="仿宋" w:cs="隶书"/>
          <w:sz w:val="48"/>
          <w:szCs w:val="48"/>
        </w:rPr>
        <w:t>年度部门预算情况说明</w:t>
      </w:r>
    </w:p>
    <w:p>
      <w:pPr>
        <w:adjustRightInd w:val="0"/>
        <w:snapToGrid w:val="0"/>
        <w:spacing w:line="360" w:lineRule="auto"/>
        <w:outlineLvl w:val="1"/>
        <w:rPr>
          <w:rFonts w:ascii="仿宋" w:hAnsi="仿宋" w:eastAsia="仿宋"/>
          <w:sz w:val="32"/>
          <w:szCs w:val="32"/>
        </w:rPr>
      </w:pPr>
      <w:r>
        <w:rPr>
          <w:rFonts w:hint="eastAsia" w:ascii="仿宋" w:hAnsi="仿宋" w:eastAsia="仿宋"/>
          <w:sz w:val="32"/>
          <w:szCs w:val="32"/>
        </w:rPr>
        <w:t>一、关于收入支出预算总体情况说明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年度收入总计</w:t>
      </w:r>
      <w:r>
        <w:rPr>
          <w:rFonts w:ascii="仿宋" w:hAnsi="仿宋" w:eastAsia="仿宋" w:cs="Courier New"/>
          <w:sz w:val="32"/>
          <w:szCs w:val="32"/>
        </w:rPr>
        <w:t>815</w:t>
      </w:r>
      <w:r>
        <w:rPr>
          <w:rFonts w:hint="eastAsia" w:ascii="仿宋" w:hAnsi="仿宋" w:eastAsia="仿宋" w:cs="宋体"/>
          <w:sz w:val="32"/>
          <w:szCs w:val="32"/>
        </w:rPr>
        <w:t>万元，支出总计</w:t>
      </w:r>
      <w:r>
        <w:rPr>
          <w:rFonts w:ascii="仿宋" w:hAnsi="仿宋" w:eastAsia="仿宋" w:cs="Courier New"/>
          <w:sz w:val="32"/>
          <w:szCs w:val="32"/>
        </w:rPr>
        <w:t>815</w:t>
      </w:r>
      <w:r>
        <w:rPr>
          <w:rFonts w:hint="eastAsia" w:ascii="仿宋" w:hAnsi="仿宋" w:eastAsia="仿宋" w:cs="宋体"/>
          <w:sz w:val="32"/>
          <w:szCs w:val="32"/>
        </w:rPr>
        <w:t>万元，与</w:t>
      </w:r>
      <w:r>
        <w:rPr>
          <w:rFonts w:ascii="仿宋" w:hAnsi="仿宋" w:eastAsia="仿宋" w:cs="Courier New"/>
          <w:sz w:val="32"/>
          <w:szCs w:val="32"/>
        </w:rPr>
        <w:t>2017</w:t>
      </w:r>
      <w:r>
        <w:rPr>
          <w:rFonts w:hint="eastAsia" w:ascii="仿宋" w:hAnsi="仿宋" w:eastAsia="仿宋" w:cs="宋体"/>
          <w:sz w:val="32"/>
          <w:szCs w:val="32"/>
        </w:rPr>
        <w:t>年相比，收入</w:t>
      </w:r>
      <w:r>
        <w:rPr>
          <w:rFonts w:hint="eastAsia" w:ascii="仿宋" w:hAnsi="仿宋" w:eastAsia="仿宋" w:cs="Courier New"/>
          <w:sz w:val="32"/>
          <w:szCs w:val="32"/>
        </w:rPr>
        <w:t>增加</w:t>
      </w:r>
      <w:r>
        <w:rPr>
          <w:rFonts w:ascii="仿宋" w:hAnsi="仿宋" w:eastAsia="仿宋" w:cs="Courier New"/>
          <w:sz w:val="32"/>
          <w:szCs w:val="32"/>
        </w:rPr>
        <w:t>24</w:t>
      </w:r>
      <w:r>
        <w:rPr>
          <w:rFonts w:hint="eastAsia" w:ascii="仿宋" w:hAnsi="仿宋" w:eastAsia="仿宋" w:cs="宋体"/>
          <w:sz w:val="32"/>
          <w:szCs w:val="32"/>
        </w:rPr>
        <w:t>万元，</w:t>
      </w:r>
      <w:r>
        <w:rPr>
          <w:rFonts w:hint="eastAsia" w:ascii="仿宋" w:hAnsi="仿宋" w:eastAsia="仿宋" w:cs="Courier New"/>
          <w:sz w:val="32"/>
          <w:szCs w:val="32"/>
        </w:rPr>
        <w:t>支出增加</w:t>
      </w:r>
      <w:r>
        <w:rPr>
          <w:rFonts w:ascii="仿宋" w:hAnsi="仿宋" w:eastAsia="仿宋" w:cs="Courier New"/>
          <w:sz w:val="32"/>
          <w:szCs w:val="32"/>
        </w:rPr>
        <w:t>24</w:t>
      </w:r>
      <w:r>
        <w:rPr>
          <w:rFonts w:hint="eastAsia" w:ascii="仿宋" w:hAnsi="仿宋" w:eastAsia="仿宋" w:cs="宋体"/>
          <w:sz w:val="32"/>
          <w:szCs w:val="32"/>
        </w:rPr>
        <w:t>万元，</w:t>
      </w:r>
      <w:r>
        <w:rPr>
          <w:rFonts w:hint="eastAsia" w:ascii="仿宋" w:hAnsi="仿宋" w:eastAsia="仿宋" w:cs="Courier New"/>
          <w:sz w:val="32"/>
          <w:szCs w:val="32"/>
        </w:rPr>
        <w:t>增浮</w:t>
      </w:r>
      <w:r>
        <w:rPr>
          <w:rFonts w:ascii="仿宋" w:hAnsi="仿宋" w:eastAsia="仿宋" w:cs="Courier New"/>
          <w:sz w:val="32"/>
          <w:szCs w:val="32"/>
        </w:rPr>
        <w:t>3%</w:t>
      </w:r>
      <w:r>
        <w:rPr>
          <w:rFonts w:hint="eastAsia" w:ascii="仿宋" w:hAnsi="仿宋" w:eastAsia="仿宋" w:cs="宋体"/>
          <w:sz w:val="32"/>
          <w:szCs w:val="32"/>
        </w:rPr>
        <w:t>。</w:t>
      </w:r>
      <w:r>
        <w:rPr>
          <w:rFonts w:hint="eastAsia" w:ascii="仿宋" w:hAnsi="仿宋" w:eastAsia="仿宋" w:cs="Courier New"/>
          <w:sz w:val="32"/>
          <w:szCs w:val="32"/>
        </w:rPr>
        <w:t>因为人员工资增加。</w:t>
      </w:r>
    </w:p>
    <w:p>
      <w:pPr>
        <w:adjustRightInd w:val="0"/>
        <w:snapToGrid w:val="0"/>
        <w:spacing w:line="360" w:lineRule="auto"/>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2018</w:t>
      </w:r>
      <w:r>
        <w:rPr>
          <w:rFonts w:hint="eastAsia" w:ascii="仿宋" w:hAnsi="仿宋" w:eastAsia="仿宋" w:cs="宋体"/>
          <w:sz w:val="32"/>
          <w:szCs w:val="32"/>
        </w:rPr>
        <w:t>年度收入合计</w:t>
      </w:r>
      <w:r>
        <w:rPr>
          <w:rFonts w:ascii="仿宋" w:hAnsi="仿宋" w:eastAsia="仿宋" w:cs="Courier New"/>
          <w:sz w:val="32"/>
          <w:szCs w:val="32"/>
        </w:rPr>
        <w:t>815</w:t>
      </w:r>
      <w:r>
        <w:rPr>
          <w:rFonts w:hint="eastAsia" w:ascii="仿宋" w:hAnsi="仿宋" w:eastAsia="仿宋" w:cs="宋体"/>
          <w:sz w:val="32"/>
          <w:szCs w:val="32"/>
        </w:rPr>
        <w:t>万元，其中：财政拨款收入</w:t>
      </w:r>
      <w:r>
        <w:rPr>
          <w:rFonts w:ascii="仿宋" w:hAnsi="仿宋" w:eastAsia="仿宋" w:cs="Courier New"/>
          <w:sz w:val="32"/>
          <w:szCs w:val="32"/>
        </w:rPr>
        <w:t>815</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0 %</w:t>
      </w:r>
      <w:r>
        <w:rPr>
          <w:rFonts w:hint="eastAsia" w:ascii="仿宋" w:hAnsi="仿宋" w:eastAsia="仿宋" w:cs="宋体"/>
          <w:sz w:val="32"/>
          <w:szCs w:val="32"/>
        </w:rPr>
        <w:t>。</w:t>
      </w:r>
    </w:p>
    <w:p>
      <w:pPr>
        <w:adjustRightInd w:val="0"/>
        <w:snapToGrid w:val="0"/>
        <w:spacing w:line="360" w:lineRule="auto"/>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年度支出合计</w:t>
      </w:r>
      <w:r>
        <w:rPr>
          <w:rFonts w:ascii="仿宋" w:hAnsi="仿宋" w:eastAsia="仿宋" w:cs="Courier New"/>
          <w:sz w:val="32"/>
          <w:szCs w:val="32"/>
        </w:rPr>
        <w:t>815</w:t>
      </w:r>
      <w:r>
        <w:rPr>
          <w:rFonts w:hint="eastAsia" w:ascii="仿宋" w:hAnsi="仿宋" w:eastAsia="仿宋" w:cs="宋体"/>
          <w:sz w:val="32"/>
          <w:szCs w:val="32"/>
        </w:rPr>
        <w:t>万元，其中：基本支出</w:t>
      </w:r>
      <w:r>
        <w:rPr>
          <w:rFonts w:ascii="仿宋" w:hAnsi="仿宋" w:eastAsia="仿宋" w:cs="Courier New"/>
          <w:sz w:val="32"/>
          <w:szCs w:val="32"/>
        </w:rPr>
        <w:t>815</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；项目支出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815</w:t>
      </w:r>
      <w:r>
        <w:rPr>
          <w:rFonts w:hint="eastAsia" w:ascii="仿宋" w:hAnsi="仿宋" w:eastAsia="仿宋" w:cs="宋体"/>
          <w:sz w:val="32"/>
          <w:szCs w:val="32"/>
        </w:rPr>
        <w:t>万元。与</w:t>
      </w:r>
      <w:r>
        <w:rPr>
          <w:rFonts w:ascii="仿宋" w:hAnsi="仿宋" w:eastAsia="仿宋" w:cs="Courier New"/>
          <w:sz w:val="32"/>
          <w:szCs w:val="32"/>
        </w:rPr>
        <w:t>2017</w:t>
      </w:r>
      <w:r>
        <w:rPr>
          <w:rFonts w:hint="eastAsia" w:ascii="仿宋" w:hAnsi="仿宋" w:eastAsia="仿宋" w:cs="宋体"/>
          <w:sz w:val="32"/>
          <w:szCs w:val="32"/>
        </w:rPr>
        <w:t>年相比，财政拨款收、支总计</w:t>
      </w:r>
      <w:r>
        <w:rPr>
          <w:rFonts w:hint="eastAsia" w:ascii="仿宋" w:hAnsi="仿宋" w:eastAsia="仿宋" w:cs="Courier New"/>
          <w:sz w:val="32"/>
          <w:szCs w:val="32"/>
        </w:rPr>
        <w:t>增加</w:t>
      </w:r>
      <w:r>
        <w:rPr>
          <w:rFonts w:ascii="仿宋" w:hAnsi="仿宋" w:eastAsia="仿宋" w:cs="Courier New"/>
          <w:sz w:val="32"/>
          <w:szCs w:val="32"/>
        </w:rPr>
        <w:t>24</w:t>
      </w:r>
      <w:r>
        <w:rPr>
          <w:rFonts w:hint="eastAsia" w:ascii="仿宋" w:hAnsi="仿宋" w:eastAsia="仿宋" w:cs="宋体"/>
          <w:sz w:val="32"/>
          <w:szCs w:val="32"/>
        </w:rPr>
        <w:t>万元，</w:t>
      </w:r>
      <w:r>
        <w:rPr>
          <w:rFonts w:hint="eastAsia" w:ascii="仿宋" w:hAnsi="仿宋" w:eastAsia="仿宋" w:cs="Courier New"/>
          <w:sz w:val="32"/>
          <w:szCs w:val="32"/>
        </w:rPr>
        <w:t>上浮</w:t>
      </w:r>
      <w:r>
        <w:rPr>
          <w:rFonts w:ascii="仿宋" w:hAnsi="仿宋" w:eastAsia="仿宋" w:cs="Courier New"/>
          <w:sz w:val="32"/>
          <w:szCs w:val="32"/>
        </w:rPr>
        <w:t>3 %</w:t>
      </w:r>
      <w:r>
        <w:rPr>
          <w:rFonts w:hint="eastAsia" w:ascii="仿宋" w:hAnsi="仿宋" w:eastAsia="仿宋" w:cs="宋体"/>
          <w:sz w:val="32"/>
          <w:szCs w:val="32"/>
        </w:rPr>
        <w:t>。</w:t>
      </w:r>
      <w:r>
        <w:rPr>
          <w:rFonts w:hint="eastAsia" w:ascii="仿宋" w:hAnsi="仿宋" w:eastAsia="仿宋" w:cs="Courier New"/>
          <w:sz w:val="32"/>
          <w:szCs w:val="32"/>
        </w:rPr>
        <w:t>因人员工资增加。</w:t>
      </w:r>
    </w:p>
    <w:p>
      <w:pPr>
        <w:pStyle w:val="13"/>
        <w:numPr>
          <w:ilvl w:val="0"/>
          <w:numId w:val="2"/>
        </w:numPr>
        <w:adjustRightInd w:val="0"/>
        <w:snapToGrid w:val="0"/>
        <w:spacing w:line="360" w:lineRule="auto"/>
        <w:ind w:firstLineChars="0"/>
        <w:rPr>
          <w:rFonts w:ascii="仿宋" w:hAnsi="仿宋" w:eastAsia="仿宋" w:cs="楷体_GB2312"/>
          <w:sz w:val="32"/>
          <w:szCs w:val="32"/>
        </w:rPr>
      </w:pPr>
      <w:r>
        <w:rPr>
          <w:rFonts w:hint="eastAsia" w:ascii="仿宋" w:hAnsi="仿宋" w:eastAsia="仿宋" w:cs="楷体_GB2312"/>
          <w:sz w:val="32"/>
          <w:szCs w:val="32"/>
        </w:rPr>
        <w:t>财政拨款支出预算结构情况。</w:t>
      </w:r>
    </w:p>
    <w:p>
      <w:pPr>
        <w:adjustRightInd w:val="0"/>
        <w:snapToGrid w:val="0"/>
        <w:spacing w:line="360" w:lineRule="auto"/>
        <w:ind w:firstLine="640" w:firstLineChars="200"/>
        <w:rPr>
          <w:rFonts w:ascii="仿宋" w:hAnsi="仿宋" w:eastAsia="仿宋" w:cs="宋体"/>
          <w:sz w:val="32"/>
          <w:szCs w:val="32"/>
        </w:rPr>
      </w:pPr>
      <w:r>
        <w:rPr>
          <w:rFonts w:ascii="仿宋" w:hAnsi="仿宋" w:eastAsia="仿宋" w:cs="Courier New"/>
          <w:sz w:val="32"/>
          <w:szCs w:val="32"/>
        </w:rPr>
        <w:t>2018</w:t>
      </w:r>
      <w:r>
        <w:rPr>
          <w:rFonts w:hint="eastAsia" w:ascii="仿宋" w:hAnsi="仿宋" w:eastAsia="仿宋" w:cs="宋体"/>
          <w:sz w:val="32"/>
          <w:szCs w:val="32"/>
        </w:rPr>
        <w:t>年度</w:t>
      </w:r>
      <w:r>
        <w:rPr>
          <w:rFonts w:hint="eastAsia" w:ascii="仿宋" w:hAnsi="仿宋" w:eastAsia="仿宋" w:cs="宋体"/>
          <w:bCs/>
          <w:color w:val="000000"/>
          <w:kern w:val="0"/>
          <w:sz w:val="32"/>
          <w:szCs w:val="32"/>
        </w:rPr>
        <w:t>预算支出</w:t>
      </w:r>
      <w:r>
        <w:rPr>
          <w:rFonts w:ascii="仿宋" w:hAnsi="仿宋" w:eastAsia="仿宋" w:cs="Courier New"/>
          <w:bCs/>
          <w:sz w:val="32"/>
          <w:szCs w:val="32"/>
        </w:rPr>
        <w:t>815</w:t>
      </w:r>
      <w:r>
        <w:rPr>
          <w:rFonts w:hint="eastAsia" w:ascii="仿宋" w:hAnsi="仿宋" w:eastAsia="仿宋" w:cs="宋体"/>
          <w:sz w:val="32"/>
          <w:szCs w:val="32"/>
        </w:rPr>
        <w:t>万元，主要用于以下方面：</w:t>
      </w:r>
      <w:r>
        <w:rPr>
          <w:rFonts w:hint="eastAsia" w:ascii="仿宋" w:hAnsi="仿宋" w:eastAsia="仿宋" w:cs="宋体"/>
          <w:b/>
          <w:bCs/>
          <w:spacing w:val="-1"/>
          <w:kern w:val="0"/>
          <w:sz w:val="32"/>
          <w:szCs w:val="32"/>
        </w:rPr>
        <w:t>人员经费</w:t>
      </w:r>
      <w:r>
        <w:rPr>
          <w:rFonts w:hint="eastAsia" w:ascii="仿宋" w:hAnsi="仿宋" w:eastAsia="仿宋" w:cs="??_GB2312"/>
          <w:bCs/>
          <w:spacing w:val="-1"/>
          <w:kern w:val="0"/>
          <w:sz w:val="32"/>
          <w:szCs w:val="32"/>
        </w:rPr>
        <w:t>208</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主要包括：基本工资、津贴补贴、绩效工资、机关事业单位基本养老保险缴费、职业年金缴费、基本医疗保险缴费、其他工资福利支出、住房公积金、其他对个人和家庭的补助支出；</w:t>
      </w:r>
      <w:r>
        <w:rPr>
          <w:rFonts w:hint="eastAsia" w:ascii="仿宋" w:hAnsi="仿宋" w:eastAsia="仿宋" w:cs="宋体"/>
          <w:b/>
          <w:sz w:val="32"/>
          <w:szCs w:val="32"/>
        </w:rPr>
        <w:t>公用经费</w:t>
      </w:r>
      <w:r>
        <w:rPr>
          <w:rFonts w:hint="eastAsia" w:ascii="仿宋" w:hAnsi="仿宋" w:eastAsia="仿宋" w:cs="宋体"/>
          <w:sz w:val="32"/>
          <w:szCs w:val="32"/>
        </w:rPr>
        <w:t>45.3万元，主要包括：办公费、印刷费、水费、电费、邮电费、物业管理费、差旅费、维修(护)费、会议费、公务接待费、劳务费、委托业务费、工会经费、其他交通费用、其他商品和服务支出。专项业务支出599.9万元，主要包括：巡防队工资，涉法涉诉救助、610特勤经费、维稳工作经费、综治人头经费、驻京工作费以及办公费、平安建设奖励”等。</w:t>
      </w:r>
    </w:p>
    <w:p>
      <w:pPr>
        <w:adjustRightInd w:val="0"/>
        <w:snapToGrid w:val="0"/>
        <w:spacing w:line="360" w:lineRule="auto"/>
        <w:outlineLvl w:val="1"/>
        <w:rPr>
          <w:rFonts w:ascii="仿宋" w:hAnsi="仿宋" w:eastAsia="仿宋"/>
          <w:sz w:val="32"/>
          <w:szCs w:val="32"/>
        </w:rPr>
      </w:pPr>
      <w:r>
        <w:rPr>
          <w:rFonts w:hint="eastAsia" w:ascii="仿宋" w:hAnsi="仿宋" w:eastAsia="仿宋"/>
          <w:sz w:val="32"/>
          <w:szCs w:val="32"/>
        </w:rPr>
        <w:t>六、关于“三公”经费支出预算情况说明</w:t>
      </w:r>
    </w:p>
    <w:p>
      <w:pPr>
        <w:kinsoku w:val="0"/>
        <w:overflowPunct w:val="0"/>
        <w:autoSpaceDE w:val="0"/>
        <w:autoSpaceDN w:val="0"/>
        <w:adjustRightInd w:val="0"/>
        <w:snapToGrid w:val="0"/>
        <w:spacing w:line="360" w:lineRule="auto"/>
        <w:rPr>
          <w:rFonts w:ascii="仿宋" w:hAnsi="仿宋" w:eastAsia="仿宋" w:cs="楷体_GB2312"/>
          <w:sz w:val="32"/>
          <w:szCs w:val="32"/>
        </w:rPr>
      </w:pPr>
      <w:r>
        <w:rPr>
          <w:rFonts w:hint="eastAsia" w:ascii="仿宋" w:hAnsi="仿宋" w:eastAsia="仿宋" w:cs="楷体_GB2312"/>
          <w:sz w:val="32"/>
          <w:szCs w:val="32"/>
        </w:rPr>
        <w:t>（一）“三公”经费财政拨款支出预算总体情况说明。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经费财政拨款支出预算为</w:t>
      </w:r>
      <w:r>
        <w:rPr>
          <w:rFonts w:ascii="仿宋" w:hAnsi="仿宋" w:eastAsia="仿宋" w:cs="Courier New"/>
          <w:sz w:val="32"/>
          <w:szCs w:val="32"/>
        </w:rPr>
        <w:t>17.1</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ascii="仿宋" w:hAnsi="仿宋" w:eastAsia="仿宋" w:cs="Courier New"/>
          <w:sz w:val="32"/>
          <w:szCs w:val="32"/>
        </w:rPr>
        <w:t>5.6</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ascii="仿宋" w:hAnsi="仿宋" w:eastAsia="仿宋" w:cs="Courier New"/>
          <w:sz w:val="32"/>
          <w:szCs w:val="32"/>
        </w:rPr>
        <w:t>11.5</w:t>
      </w:r>
      <w:r>
        <w:rPr>
          <w:rFonts w:hint="eastAsia" w:ascii="仿宋" w:hAnsi="仿宋" w:eastAsia="仿宋" w:cs="宋体"/>
          <w:sz w:val="32"/>
          <w:szCs w:val="32"/>
        </w:rPr>
        <w:t>万元。</w:t>
      </w:r>
      <w:r>
        <w:rPr>
          <w:rFonts w:hint="eastAsia" w:ascii="仿宋" w:hAnsi="仿宋" w:eastAsia="仿宋" w:cs="Courier New"/>
          <w:b/>
          <w:bCs/>
          <w:sz w:val="32"/>
          <w:szCs w:val="32"/>
        </w:rPr>
        <w:t>按逐年递减比去年减少</w:t>
      </w:r>
      <w:r>
        <w:rPr>
          <w:rFonts w:ascii="仿宋" w:hAnsi="仿宋" w:eastAsia="仿宋" w:cs="Courier New"/>
          <w:b/>
          <w:bCs/>
          <w:sz w:val="32"/>
          <w:szCs w:val="32"/>
        </w:rPr>
        <w:t>12%</w:t>
      </w:r>
      <w:r>
        <w:rPr>
          <w:rFonts w:hint="eastAsia" w:ascii="仿宋" w:hAnsi="仿宋" w:eastAsia="仿宋" w:cs="Courier New"/>
          <w:sz w:val="32"/>
          <w:szCs w:val="32"/>
        </w:rPr>
        <w:t>。</w:t>
      </w:r>
      <w:r>
        <w:rPr>
          <w:rFonts w:hint="eastAsia" w:ascii="仿宋" w:hAnsi="仿宋" w:eastAsia="仿宋" w:cs="宋体"/>
          <w:sz w:val="32"/>
          <w:szCs w:val="32"/>
        </w:rPr>
        <w:t>减少的主要原因是：</w:t>
      </w:r>
      <w:r>
        <w:rPr>
          <w:rFonts w:ascii="仿宋" w:hAnsi="仿宋" w:eastAsia="仿宋" w:cs="Courier New"/>
          <w:sz w:val="32"/>
          <w:szCs w:val="32"/>
        </w:rPr>
        <w:t>2018</w:t>
      </w:r>
      <w:r>
        <w:rPr>
          <w:rFonts w:hint="eastAsia" w:ascii="仿宋" w:hAnsi="仿宋" w:eastAsia="仿宋" w:cs="宋体"/>
          <w:sz w:val="32"/>
          <w:szCs w:val="32"/>
        </w:rPr>
        <w:t>年单位严格执行公务用车改革制度，</w:t>
      </w:r>
      <w:r>
        <w:rPr>
          <w:rFonts w:hint="eastAsia" w:ascii="仿宋" w:hAnsi="仿宋" w:eastAsia="仿宋" w:cs="Courier New"/>
          <w:b/>
          <w:bCs/>
          <w:sz w:val="32"/>
          <w:szCs w:val="32"/>
        </w:rPr>
        <w:t>仅</w:t>
      </w:r>
      <w:r>
        <w:rPr>
          <w:rFonts w:hint="eastAsia" w:ascii="仿宋" w:hAnsi="仿宋" w:eastAsia="仿宋" w:cs="宋体"/>
          <w:b/>
          <w:bCs/>
          <w:sz w:val="32"/>
          <w:szCs w:val="32"/>
        </w:rPr>
        <w:t>一辆</w:t>
      </w:r>
      <w:r>
        <w:rPr>
          <w:rFonts w:hint="eastAsia" w:ascii="仿宋" w:hAnsi="仿宋" w:eastAsia="仿宋" w:cs="Courier New"/>
          <w:b/>
          <w:bCs/>
          <w:sz w:val="32"/>
          <w:szCs w:val="32"/>
        </w:rPr>
        <w:t>书记公务用车</w:t>
      </w:r>
      <w:r>
        <w:rPr>
          <w:rFonts w:hint="eastAsia" w:ascii="仿宋" w:hAnsi="仿宋" w:eastAsia="仿宋" w:cs="宋体"/>
          <w:sz w:val="32"/>
          <w:szCs w:val="32"/>
        </w:rPr>
        <w:t>，包含车辆</w:t>
      </w:r>
      <w:r>
        <w:rPr>
          <w:rFonts w:hint="eastAsia" w:ascii="仿宋" w:hAnsi="仿宋" w:eastAsia="仿宋" w:cs="Courier New"/>
          <w:sz w:val="32"/>
          <w:szCs w:val="32"/>
        </w:rPr>
        <w:t>保险、</w:t>
      </w:r>
      <w:r>
        <w:rPr>
          <w:rFonts w:hint="eastAsia" w:ascii="仿宋" w:hAnsi="仿宋" w:eastAsia="仿宋" w:cs="宋体"/>
          <w:sz w:val="32"/>
          <w:szCs w:val="32"/>
        </w:rPr>
        <w:t>维修费和加油费；公务接待费支出减少的主要原因是：现在公务接待的标准是同城不吃饭，禁止使用高档烟酒，禁止出入高档酒店进行招待，大大减少了公务接待费用。</w:t>
      </w:r>
    </w:p>
    <w:p>
      <w:pPr>
        <w:kinsoku w:val="0"/>
        <w:overflowPunct w:val="0"/>
        <w:autoSpaceDE w:val="0"/>
        <w:autoSpaceDN w:val="0"/>
        <w:adjustRightInd w:val="0"/>
        <w:snapToGrid w:val="0"/>
        <w:spacing w:line="360" w:lineRule="auto"/>
        <w:rPr>
          <w:rFonts w:ascii="仿宋" w:hAnsi="仿宋" w:eastAsia="仿宋" w:cs="楷体_GB2312"/>
          <w:sz w:val="32"/>
          <w:szCs w:val="32"/>
        </w:rPr>
      </w:pPr>
      <w:r>
        <w:rPr>
          <w:rFonts w:hint="eastAsia" w:ascii="仿宋" w:hAnsi="仿宋" w:eastAsia="仿宋" w:cs="楷体_GB2312"/>
          <w:sz w:val="32"/>
          <w:szCs w:val="32"/>
        </w:rPr>
        <w:t>（一）“三公”经费财政拨款支出预算具体情况说明。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2017</w:t>
      </w:r>
      <w:r>
        <w:rPr>
          <w:rFonts w:hint="eastAsia" w:ascii="仿宋" w:hAnsi="仿宋" w:eastAsia="仿宋" w:cs="宋体"/>
          <w:sz w:val="32"/>
          <w:szCs w:val="32"/>
        </w:rPr>
        <w:t>年度</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5.6</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11.5</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宋体"/>
          <w:sz w:val="32"/>
          <w:szCs w:val="32"/>
        </w:rPr>
        <w:t>具体情况如下：</w:t>
      </w:r>
    </w:p>
    <w:p>
      <w:pPr>
        <w:numPr>
          <w:ilvl w:val="0"/>
          <w:numId w:val="3"/>
        </w:numPr>
        <w:kinsoku w:val="0"/>
        <w:overflowPunct w:val="0"/>
        <w:autoSpaceDE w:val="0"/>
        <w:autoSpaceDN w:val="0"/>
        <w:adjustRightInd w:val="0"/>
        <w:snapToGrid w:val="0"/>
        <w:spacing w:line="360" w:lineRule="auto"/>
        <w:ind w:left="720"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3"/>
        </w:numPr>
        <w:kinsoku w:val="0"/>
        <w:overflowPunct w:val="0"/>
        <w:autoSpaceDE w:val="0"/>
        <w:autoSpaceDN w:val="0"/>
        <w:adjustRightInd w:val="0"/>
        <w:snapToGrid w:val="0"/>
        <w:spacing w:line="360" w:lineRule="auto"/>
        <w:ind w:left="720" w:firstLine="643" w:firstLineChars="200"/>
        <w:rPr>
          <w:rFonts w:ascii="仿宋" w:hAnsi="仿宋" w:eastAsia="仿宋" w:cs="Courier New"/>
          <w:b/>
          <w:bCs/>
          <w:sz w:val="32"/>
          <w:szCs w:val="32"/>
        </w:rPr>
      </w:pPr>
      <w:r>
        <w:rPr>
          <w:rFonts w:hint="eastAsia" w:ascii="仿宋" w:hAnsi="仿宋" w:eastAsia="仿宋"/>
          <w:b/>
          <w:bCs/>
          <w:sz w:val="32"/>
          <w:szCs w:val="32"/>
        </w:rPr>
        <w:t>公务</w:t>
      </w:r>
      <w:r>
        <w:rPr>
          <w:rFonts w:hint="eastAsia" w:ascii="仿宋" w:hAnsi="仿宋" w:eastAsia="仿宋" w:cs="宋体"/>
          <w:b/>
          <w:bCs/>
          <w:sz w:val="32"/>
          <w:szCs w:val="32"/>
        </w:rPr>
        <w:t>用车购置及运行费</w:t>
      </w:r>
      <w:r>
        <w:rPr>
          <w:rFonts w:hint="eastAsia" w:ascii="仿宋" w:hAnsi="仿宋" w:eastAsia="仿宋" w:cs="宋体"/>
          <w:sz w:val="32"/>
          <w:szCs w:val="32"/>
        </w:rPr>
        <w:t>支出</w:t>
      </w:r>
      <w:r>
        <w:rPr>
          <w:rFonts w:ascii="仿宋" w:hAnsi="仿宋" w:eastAsia="仿宋" w:cs="Courier New"/>
          <w:sz w:val="32"/>
          <w:szCs w:val="32"/>
        </w:rPr>
        <w:t>5.6</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执法</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万元。（公务用车购置支出为</w:t>
      </w:r>
      <w:r>
        <w:rPr>
          <w:rFonts w:ascii="仿宋" w:hAnsi="仿宋" w:eastAsia="仿宋" w:cs="Courier New"/>
          <w:sz w:val="32"/>
          <w:szCs w:val="32"/>
        </w:rPr>
        <w:t>0</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公务</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ascii="仿宋" w:hAnsi="仿宋" w:eastAsia="仿宋" w:cs="Courier New"/>
          <w:sz w:val="32"/>
          <w:szCs w:val="32"/>
        </w:rPr>
        <w:t>5.6</w:t>
      </w:r>
      <w:r>
        <w:rPr>
          <w:rFonts w:hint="eastAsia" w:ascii="仿宋" w:hAnsi="仿宋" w:eastAsia="仿宋" w:cs="宋体"/>
          <w:sz w:val="32"/>
          <w:szCs w:val="32"/>
        </w:rPr>
        <w:t>万元。</w:t>
      </w:r>
      <w:r>
        <w:rPr>
          <w:rFonts w:hint="eastAsia" w:ascii="仿宋" w:hAnsi="仿宋" w:eastAsia="仿宋" w:cs="Courier New"/>
          <w:sz w:val="32"/>
          <w:szCs w:val="32"/>
        </w:rPr>
        <w:t>现有公务用车平台借用一辆，</w:t>
      </w:r>
      <w:r>
        <w:rPr>
          <w:rFonts w:hint="eastAsia" w:ascii="仿宋" w:hAnsi="仿宋" w:eastAsia="仿宋" w:cs="宋体"/>
          <w:sz w:val="32"/>
          <w:szCs w:val="32"/>
        </w:rPr>
        <w:t>主要用于车辆</w:t>
      </w:r>
      <w:r>
        <w:rPr>
          <w:rFonts w:hint="eastAsia" w:ascii="仿宋" w:hAnsi="仿宋" w:eastAsia="仿宋" w:cs="Courier New"/>
          <w:sz w:val="32"/>
          <w:szCs w:val="32"/>
        </w:rPr>
        <w:t>保险、</w:t>
      </w:r>
      <w:r>
        <w:rPr>
          <w:rFonts w:hint="eastAsia" w:ascii="仿宋" w:hAnsi="仿宋" w:eastAsia="仿宋" w:cs="宋体"/>
          <w:sz w:val="32"/>
          <w:szCs w:val="32"/>
        </w:rPr>
        <w:t>维修和加油费。</w:t>
      </w:r>
    </w:p>
    <w:p>
      <w:pPr>
        <w:numPr>
          <w:ilvl w:val="0"/>
          <w:numId w:val="3"/>
        </w:numPr>
        <w:kinsoku w:val="0"/>
        <w:overflowPunct w:val="0"/>
        <w:autoSpaceDE w:val="0"/>
        <w:autoSpaceDN w:val="0"/>
        <w:adjustRightInd w:val="0"/>
        <w:snapToGrid w:val="0"/>
        <w:spacing w:line="360" w:lineRule="auto"/>
        <w:ind w:left="720" w:firstLine="643" w:firstLineChars="200"/>
        <w:rPr>
          <w:rFonts w:ascii="仿宋" w:hAnsi="仿宋" w:eastAsia="仿宋" w:cs="Courier New"/>
          <w:sz w:val="32"/>
          <w:szCs w:val="32"/>
        </w:rPr>
      </w:pP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ascii="仿宋" w:hAnsi="仿宋" w:eastAsia="仿宋" w:cs="Courier New"/>
          <w:sz w:val="32"/>
          <w:szCs w:val="32"/>
        </w:rPr>
        <w:t>11.5</w:t>
      </w:r>
      <w:r>
        <w:rPr>
          <w:rFonts w:hint="eastAsia" w:ascii="仿宋" w:hAnsi="仿宋" w:eastAsia="仿宋" w:cs="宋体"/>
          <w:sz w:val="32"/>
          <w:szCs w:val="32"/>
        </w:rPr>
        <w:t>万元。其中：主要用于区</w:t>
      </w:r>
      <w:r>
        <w:rPr>
          <w:rFonts w:hint="eastAsia" w:ascii="仿宋" w:hAnsi="仿宋" w:eastAsia="仿宋" w:cs="Courier New"/>
          <w:sz w:val="32"/>
          <w:szCs w:val="32"/>
        </w:rPr>
        <w:t>政法委</w:t>
      </w:r>
      <w:r>
        <w:rPr>
          <w:rFonts w:hint="eastAsia" w:ascii="仿宋" w:hAnsi="仿宋" w:eastAsia="仿宋" w:cs="宋体"/>
          <w:sz w:val="32"/>
          <w:szCs w:val="32"/>
        </w:rPr>
        <w:t>日常的公务接待。</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2017</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八、其他重要事项的情况说明</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ascii="仿宋" w:hAnsi="仿宋" w:eastAsia="仿宋" w:cs="Courier New"/>
          <w:sz w:val="32"/>
          <w:szCs w:val="32"/>
        </w:rPr>
        <w:t>167</w:t>
      </w:r>
      <w:r>
        <w:rPr>
          <w:rFonts w:hint="eastAsia" w:ascii="仿宋" w:hAnsi="仿宋" w:eastAsia="仿宋" w:cs="宋体"/>
          <w:sz w:val="32"/>
          <w:szCs w:val="32"/>
        </w:rPr>
        <w:t>万元，比</w:t>
      </w:r>
      <w:r>
        <w:rPr>
          <w:rFonts w:ascii="仿宋" w:hAnsi="仿宋" w:eastAsia="仿宋" w:cs="Courier New"/>
          <w:sz w:val="32"/>
          <w:szCs w:val="32"/>
        </w:rPr>
        <w:t>2017</w:t>
      </w:r>
      <w:r>
        <w:rPr>
          <w:rFonts w:hint="eastAsia" w:ascii="仿宋" w:hAnsi="仿宋" w:eastAsia="仿宋" w:cs="宋体"/>
          <w:sz w:val="32"/>
          <w:szCs w:val="32"/>
        </w:rPr>
        <w:t>年</w:t>
      </w:r>
      <w:r>
        <w:rPr>
          <w:rFonts w:hint="eastAsia" w:ascii="仿宋" w:hAnsi="仿宋" w:eastAsia="仿宋" w:cs="Courier New"/>
          <w:sz w:val="32"/>
          <w:szCs w:val="32"/>
        </w:rPr>
        <w:t>增加</w:t>
      </w:r>
      <w:r>
        <w:rPr>
          <w:rFonts w:ascii="仿宋" w:hAnsi="仿宋" w:eastAsia="仿宋" w:cs="Courier New"/>
          <w:sz w:val="32"/>
          <w:szCs w:val="32"/>
        </w:rPr>
        <w:t>24</w:t>
      </w:r>
      <w:r>
        <w:rPr>
          <w:rFonts w:hint="eastAsia" w:ascii="仿宋" w:hAnsi="仿宋" w:eastAsia="仿宋" w:cs="宋体"/>
          <w:sz w:val="32"/>
          <w:szCs w:val="32"/>
        </w:rPr>
        <w:t>万元，</w:t>
      </w:r>
      <w:r>
        <w:rPr>
          <w:rFonts w:hint="eastAsia" w:ascii="仿宋" w:hAnsi="仿宋" w:eastAsia="仿宋" w:cs="Courier New"/>
          <w:sz w:val="32"/>
          <w:szCs w:val="32"/>
        </w:rPr>
        <w:t>上涨</w:t>
      </w:r>
      <w:r>
        <w:rPr>
          <w:rFonts w:ascii="仿宋" w:hAnsi="仿宋" w:eastAsia="仿宋" w:cs="Courier New"/>
          <w:sz w:val="32"/>
          <w:szCs w:val="32"/>
        </w:rPr>
        <w:t>17.6%</w:t>
      </w:r>
      <w:r>
        <w:rPr>
          <w:rFonts w:hint="eastAsia" w:ascii="仿宋" w:hAnsi="仿宋" w:eastAsia="仿宋" w:cs="宋体"/>
          <w:sz w:val="32"/>
          <w:szCs w:val="32"/>
        </w:rPr>
        <w:t>。</w:t>
      </w:r>
      <w:r>
        <w:rPr>
          <w:rFonts w:hint="eastAsia" w:ascii="仿宋" w:hAnsi="仿宋" w:eastAsia="仿宋" w:cs="Courier New"/>
          <w:sz w:val="32"/>
          <w:szCs w:val="32"/>
        </w:rPr>
        <w:t>因全区总人口</w:t>
      </w:r>
      <w:r>
        <w:rPr>
          <w:rFonts w:ascii="仿宋" w:hAnsi="仿宋" w:eastAsia="仿宋" w:cs="Courier New"/>
          <w:sz w:val="32"/>
          <w:szCs w:val="32"/>
        </w:rPr>
        <w:t>59.6</w:t>
      </w:r>
      <w:r>
        <w:rPr>
          <w:rFonts w:hint="eastAsia" w:ascii="仿宋" w:hAnsi="仿宋" w:eastAsia="仿宋" w:cs="Courier New"/>
          <w:sz w:val="32"/>
          <w:szCs w:val="32"/>
        </w:rPr>
        <w:t>万人人均标准提高，去年人均</w:t>
      </w:r>
      <w:r>
        <w:rPr>
          <w:rFonts w:ascii="仿宋" w:hAnsi="仿宋" w:eastAsia="仿宋" w:cs="Courier New"/>
          <w:sz w:val="32"/>
          <w:szCs w:val="32"/>
        </w:rPr>
        <w:t>1.2</w:t>
      </w:r>
      <w:r>
        <w:rPr>
          <w:rFonts w:hint="eastAsia" w:ascii="仿宋" w:hAnsi="仿宋" w:eastAsia="仿宋" w:cs="Courier New"/>
          <w:sz w:val="32"/>
          <w:szCs w:val="32"/>
        </w:rPr>
        <w:t>元，今年人均</w:t>
      </w:r>
      <w:r>
        <w:rPr>
          <w:rFonts w:ascii="仿宋" w:hAnsi="仿宋" w:eastAsia="仿宋" w:cs="Courier New"/>
          <w:sz w:val="32"/>
          <w:szCs w:val="32"/>
        </w:rPr>
        <w:t>1.5</w:t>
      </w:r>
      <w:r>
        <w:rPr>
          <w:rFonts w:hint="eastAsia" w:ascii="仿宋" w:hAnsi="仿宋" w:eastAsia="仿宋" w:cs="Courier New"/>
          <w:sz w:val="32"/>
          <w:szCs w:val="32"/>
        </w:rPr>
        <w:t>元。</w:t>
      </w:r>
    </w:p>
    <w:p>
      <w:pPr>
        <w:numPr>
          <w:ilvl w:val="0"/>
          <w:numId w:val="4"/>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2018</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w:t>
      </w:r>
      <w:r>
        <w:rPr>
          <w:rFonts w:ascii="仿宋" w:hAnsi="仿宋" w:eastAsia="仿宋" w:cs="Courier New"/>
          <w:sz w:val="32"/>
          <w:szCs w:val="32"/>
        </w:rPr>
        <w:t>3</w:t>
      </w:r>
      <w:r>
        <w:rPr>
          <w:rFonts w:hint="eastAsia" w:ascii="仿宋" w:hAnsi="仿宋" w:eastAsia="仿宋" w:cs="宋体"/>
          <w:sz w:val="32"/>
          <w:szCs w:val="32"/>
        </w:rPr>
        <w:t>万元，其中：政府采购货物支出</w:t>
      </w:r>
      <w:r>
        <w:rPr>
          <w:rFonts w:ascii="仿宋" w:hAnsi="仿宋" w:eastAsia="仿宋" w:cs="Courier New"/>
          <w:sz w:val="32"/>
          <w:szCs w:val="32"/>
        </w:rPr>
        <w:t>3</w:t>
      </w:r>
      <w:r>
        <w:rPr>
          <w:rFonts w:hint="eastAsia" w:ascii="仿宋" w:hAnsi="仿宋" w:eastAsia="仿宋" w:cs="宋体"/>
          <w:sz w:val="32"/>
          <w:szCs w:val="32"/>
        </w:rPr>
        <w:t>万元，</w:t>
      </w:r>
      <w:r>
        <w:rPr>
          <w:rFonts w:hint="eastAsia" w:ascii="仿宋" w:hAnsi="仿宋" w:eastAsia="仿宋" w:cs="Courier New"/>
          <w:sz w:val="32"/>
          <w:szCs w:val="32"/>
        </w:rPr>
        <w:t>用于采购巡防队服装。</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（三）关于预算绩效管理工作开展情况说明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浉河区政法委2018年没有开展项目预算绩效评价。</w:t>
      </w:r>
    </w:p>
    <w:p>
      <w:pPr>
        <w:kinsoku w:val="0"/>
        <w:overflowPunct w:val="0"/>
        <w:autoSpaceDE w:val="0"/>
        <w:autoSpaceDN w:val="0"/>
        <w:adjustRightInd w:val="0"/>
        <w:snapToGrid w:val="0"/>
        <w:spacing w:line="360" w:lineRule="auto"/>
        <w:ind w:left="640"/>
        <w:rPr>
          <w:rFonts w:ascii="仿宋" w:hAnsi="仿宋" w:eastAsia="仿宋" w:cs="Courier New"/>
          <w:sz w:val="32"/>
          <w:szCs w:val="32"/>
        </w:rPr>
      </w:pPr>
      <w:r>
        <w:rPr>
          <w:rFonts w:hint="eastAsia" w:ascii="仿宋" w:hAnsi="仿宋" w:eastAsia="仿宋" w:cs="Courier New"/>
          <w:sz w:val="32"/>
          <w:szCs w:val="32"/>
        </w:rPr>
        <w:t>（四）国有资产占用情况。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2017年期末，政法委共有车辆1辆，其中：一般公务用车1辆</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kinsoku w:val="0"/>
        <w:overflowPunct w:val="0"/>
        <w:autoSpaceDE w:val="0"/>
        <w:autoSpaceDN w:val="0"/>
        <w:adjustRightInd w:val="0"/>
        <w:snapToGrid w:val="0"/>
        <w:spacing w:line="360" w:lineRule="auto"/>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ind w:firstLine="960" w:firstLineChars="200"/>
        <w:outlineLvl w:val="0"/>
        <w:rPr>
          <w:rFonts w:ascii="仿宋" w:hAnsi="仿宋" w:eastAsia="仿宋" w:cs="隶书"/>
          <w:sz w:val="48"/>
          <w:szCs w:val="48"/>
        </w:rPr>
      </w:pPr>
    </w:p>
    <w:p>
      <w:pPr>
        <w:ind w:firstLine="960" w:firstLineChars="200"/>
        <w:outlineLvl w:val="0"/>
        <w:rPr>
          <w:rFonts w:ascii="仿宋" w:hAnsi="仿宋" w:eastAsia="仿宋" w:cs="隶书"/>
          <w:sz w:val="48"/>
          <w:szCs w:val="48"/>
        </w:rPr>
      </w:pPr>
    </w:p>
    <w:p>
      <w:pPr>
        <w:ind w:firstLine="960" w:firstLineChars="200"/>
        <w:outlineLvl w:val="0"/>
        <w:rPr>
          <w:rFonts w:ascii="仿宋" w:hAnsi="仿宋" w:eastAsia="仿宋" w:cs="隶书"/>
          <w:sz w:val="48"/>
          <w:szCs w:val="48"/>
        </w:rPr>
      </w:pPr>
    </w:p>
    <w:p>
      <w:pPr>
        <w:ind w:firstLine="960" w:firstLineChars="200"/>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第四部分　　名词解释</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是指事业单位开展专业业务活动及辅助活动所取得的收入。如：ＸＸ刊物发行收入，ＸＸ协会收取的会费收入等。</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指事业单位在专业业务活动及其辅助活动之外开展非独立核算经营活动取得的收入。如：ＸＸ杂志社广告收入等。</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事业单位经营收入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其他收入</w:t>
      </w:r>
      <w:r>
        <w:rPr>
          <w:rFonts w:hint="eastAsia"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w:t>
      </w:r>
      <w:r>
        <w:rPr>
          <w:rFonts w:hint="eastAsia" w:ascii="仿宋" w:hAnsi="仿宋" w:eastAsia="仿宋" w:cs="宋体"/>
          <w:b/>
          <w:bCs/>
          <w:sz w:val="32"/>
          <w:szCs w:val="32"/>
        </w:rPr>
        <w:t>三公</w:t>
      </w:r>
      <w:r>
        <w:rPr>
          <w:rFonts w:hint="eastAsia"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5"/>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- 21 -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D4B78"/>
    <w:multiLevelType w:val="multilevel"/>
    <w:tmpl w:val="23FD4B78"/>
    <w:lvl w:ilvl="0" w:tentative="0">
      <w:start w:val="5"/>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3">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4">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53CB"/>
    <w:rsid w:val="000268B8"/>
    <w:rsid w:val="00042522"/>
    <w:rsid w:val="00092801"/>
    <w:rsid w:val="00094AE2"/>
    <w:rsid w:val="000B1B09"/>
    <w:rsid w:val="000B1B9B"/>
    <w:rsid w:val="000D556A"/>
    <w:rsid w:val="00132E43"/>
    <w:rsid w:val="00170110"/>
    <w:rsid w:val="0017112E"/>
    <w:rsid w:val="00172A27"/>
    <w:rsid w:val="001D171B"/>
    <w:rsid w:val="001D3FB5"/>
    <w:rsid w:val="002050D3"/>
    <w:rsid w:val="002167CB"/>
    <w:rsid w:val="00220525"/>
    <w:rsid w:val="00236974"/>
    <w:rsid w:val="002A3443"/>
    <w:rsid w:val="002A721A"/>
    <w:rsid w:val="002B05DF"/>
    <w:rsid w:val="002C3ACC"/>
    <w:rsid w:val="002F7C96"/>
    <w:rsid w:val="00310F14"/>
    <w:rsid w:val="00327B76"/>
    <w:rsid w:val="00336FCB"/>
    <w:rsid w:val="00376170"/>
    <w:rsid w:val="003A4416"/>
    <w:rsid w:val="004017BE"/>
    <w:rsid w:val="00402C74"/>
    <w:rsid w:val="00402CFD"/>
    <w:rsid w:val="00415678"/>
    <w:rsid w:val="00450063"/>
    <w:rsid w:val="00464C1E"/>
    <w:rsid w:val="004813A8"/>
    <w:rsid w:val="0048338D"/>
    <w:rsid w:val="004A4CE5"/>
    <w:rsid w:val="004C11C3"/>
    <w:rsid w:val="004D36BB"/>
    <w:rsid w:val="004E4249"/>
    <w:rsid w:val="004F3C7C"/>
    <w:rsid w:val="004F60A5"/>
    <w:rsid w:val="0050293C"/>
    <w:rsid w:val="00503F16"/>
    <w:rsid w:val="00511728"/>
    <w:rsid w:val="005212D4"/>
    <w:rsid w:val="005321D3"/>
    <w:rsid w:val="005639AF"/>
    <w:rsid w:val="005A19A4"/>
    <w:rsid w:val="005A2E5A"/>
    <w:rsid w:val="005B5A06"/>
    <w:rsid w:val="005C417A"/>
    <w:rsid w:val="005C4F2F"/>
    <w:rsid w:val="005E126E"/>
    <w:rsid w:val="006210E7"/>
    <w:rsid w:val="00630D31"/>
    <w:rsid w:val="006346AF"/>
    <w:rsid w:val="00644936"/>
    <w:rsid w:val="00644C63"/>
    <w:rsid w:val="006771A0"/>
    <w:rsid w:val="006C7949"/>
    <w:rsid w:val="006D5EE8"/>
    <w:rsid w:val="006F22F7"/>
    <w:rsid w:val="00706EC9"/>
    <w:rsid w:val="007115FD"/>
    <w:rsid w:val="00731281"/>
    <w:rsid w:val="00731FE8"/>
    <w:rsid w:val="00743248"/>
    <w:rsid w:val="00780925"/>
    <w:rsid w:val="00787823"/>
    <w:rsid w:val="00791A16"/>
    <w:rsid w:val="007956F5"/>
    <w:rsid w:val="007B72EA"/>
    <w:rsid w:val="007D6B35"/>
    <w:rsid w:val="007F7F87"/>
    <w:rsid w:val="0082469D"/>
    <w:rsid w:val="0087504E"/>
    <w:rsid w:val="008A6C9D"/>
    <w:rsid w:val="008B5E0D"/>
    <w:rsid w:val="008C1C3C"/>
    <w:rsid w:val="008C3AC6"/>
    <w:rsid w:val="009535F8"/>
    <w:rsid w:val="00975B43"/>
    <w:rsid w:val="009B6CAD"/>
    <w:rsid w:val="009E5584"/>
    <w:rsid w:val="00A77C36"/>
    <w:rsid w:val="00A84443"/>
    <w:rsid w:val="00A85791"/>
    <w:rsid w:val="00A9413B"/>
    <w:rsid w:val="00AB2FD6"/>
    <w:rsid w:val="00AB7377"/>
    <w:rsid w:val="00AE7787"/>
    <w:rsid w:val="00AF7B15"/>
    <w:rsid w:val="00B12B50"/>
    <w:rsid w:val="00B131EB"/>
    <w:rsid w:val="00B54309"/>
    <w:rsid w:val="00B665BD"/>
    <w:rsid w:val="00B72C40"/>
    <w:rsid w:val="00B74243"/>
    <w:rsid w:val="00B84FB0"/>
    <w:rsid w:val="00B87198"/>
    <w:rsid w:val="00BA37FF"/>
    <w:rsid w:val="00BC30E8"/>
    <w:rsid w:val="00BC5210"/>
    <w:rsid w:val="00BC53E3"/>
    <w:rsid w:val="00BD5D88"/>
    <w:rsid w:val="00BE4CA5"/>
    <w:rsid w:val="00BF3D6F"/>
    <w:rsid w:val="00BF74B7"/>
    <w:rsid w:val="00C32399"/>
    <w:rsid w:val="00C33C03"/>
    <w:rsid w:val="00C52F7B"/>
    <w:rsid w:val="00C57D7B"/>
    <w:rsid w:val="00C6444A"/>
    <w:rsid w:val="00C92681"/>
    <w:rsid w:val="00CD133B"/>
    <w:rsid w:val="00CD4933"/>
    <w:rsid w:val="00CE1F78"/>
    <w:rsid w:val="00D019DF"/>
    <w:rsid w:val="00D07390"/>
    <w:rsid w:val="00D214A5"/>
    <w:rsid w:val="00D9092F"/>
    <w:rsid w:val="00DA2B1D"/>
    <w:rsid w:val="00DA6B5B"/>
    <w:rsid w:val="00DB1C77"/>
    <w:rsid w:val="00DB2E9E"/>
    <w:rsid w:val="00DD5457"/>
    <w:rsid w:val="00E21B07"/>
    <w:rsid w:val="00E32E02"/>
    <w:rsid w:val="00E55DEF"/>
    <w:rsid w:val="00E70052"/>
    <w:rsid w:val="00E81846"/>
    <w:rsid w:val="00E8190D"/>
    <w:rsid w:val="00E92067"/>
    <w:rsid w:val="00ED38A5"/>
    <w:rsid w:val="00ED44BB"/>
    <w:rsid w:val="00ED77BD"/>
    <w:rsid w:val="00EE6AA4"/>
    <w:rsid w:val="00EF2647"/>
    <w:rsid w:val="00F14010"/>
    <w:rsid w:val="00F44086"/>
    <w:rsid w:val="00F56E76"/>
    <w:rsid w:val="00F92F65"/>
    <w:rsid w:val="00FB0B96"/>
    <w:rsid w:val="00FC33E5"/>
    <w:rsid w:val="00FD7FDE"/>
    <w:rsid w:val="01F21A60"/>
    <w:rsid w:val="026651AD"/>
    <w:rsid w:val="027033B1"/>
    <w:rsid w:val="03240ECA"/>
    <w:rsid w:val="04453648"/>
    <w:rsid w:val="07F31BEE"/>
    <w:rsid w:val="084D7413"/>
    <w:rsid w:val="08A93228"/>
    <w:rsid w:val="08FB3159"/>
    <w:rsid w:val="09BB2134"/>
    <w:rsid w:val="0C366EEC"/>
    <w:rsid w:val="0FAB2FE6"/>
    <w:rsid w:val="0FEF0DE6"/>
    <w:rsid w:val="113E646F"/>
    <w:rsid w:val="117A0571"/>
    <w:rsid w:val="13176CA5"/>
    <w:rsid w:val="147E551D"/>
    <w:rsid w:val="14D2458E"/>
    <w:rsid w:val="150B6848"/>
    <w:rsid w:val="15492582"/>
    <w:rsid w:val="17965762"/>
    <w:rsid w:val="17BE6092"/>
    <w:rsid w:val="17F73D7A"/>
    <w:rsid w:val="1A624019"/>
    <w:rsid w:val="1C1F61CB"/>
    <w:rsid w:val="1C3B117F"/>
    <w:rsid w:val="1C970E94"/>
    <w:rsid w:val="1E2566FD"/>
    <w:rsid w:val="1E7D3B34"/>
    <w:rsid w:val="20F5460F"/>
    <w:rsid w:val="212E5315"/>
    <w:rsid w:val="254B33D1"/>
    <w:rsid w:val="256D2254"/>
    <w:rsid w:val="27507D70"/>
    <w:rsid w:val="29621C7E"/>
    <w:rsid w:val="2983760E"/>
    <w:rsid w:val="29B13F52"/>
    <w:rsid w:val="29ED2241"/>
    <w:rsid w:val="2ACE51FA"/>
    <w:rsid w:val="2BA4769A"/>
    <w:rsid w:val="2C654BE7"/>
    <w:rsid w:val="2C8F6BCF"/>
    <w:rsid w:val="2CC075DB"/>
    <w:rsid w:val="2CD06EF4"/>
    <w:rsid w:val="2D9D4DA5"/>
    <w:rsid w:val="2DBF18D1"/>
    <w:rsid w:val="2F47056C"/>
    <w:rsid w:val="307652F7"/>
    <w:rsid w:val="325F6EF2"/>
    <w:rsid w:val="32EF005E"/>
    <w:rsid w:val="32EF40CE"/>
    <w:rsid w:val="33A76F4E"/>
    <w:rsid w:val="34416F30"/>
    <w:rsid w:val="364D690A"/>
    <w:rsid w:val="36FA2471"/>
    <w:rsid w:val="372974AC"/>
    <w:rsid w:val="38262F47"/>
    <w:rsid w:val="39637962"/>
    <w:rsid w:val="39765334"/>
    <w:rsid w:val="39967F15"/>
    <w:rsid w:val="3AE7177F"/>
    <w:rsid w:val="3C5769C0"/>
    <w:rsid w:val="3EA437AD"/>
    <w:rsid w:val="3EEE22CD"/>
    <w:rsid w:val="3F081D17"/>
    <w:rsid w:val="3FCD07F4"/>
    <w:rsid w:val="41CF71DE"/>
    <w:rsid w:val="42271DDB"/>
    <w:rsid w:val="42563EC6"/>
    <w:rsid w:val="43E82B9D"/>
    <w:rsid w:val="457B1C96"/>
    <w:rsid w:val="468900BD"/>
    <w:rsid w:val="46F559ED"/>
    <w:rsid w:val="477D716C"/>
    <w:rsid w:val="48B52937"/>
    <w:rsid w:val="48C00F7D"/>
    <w:rsid w:val="48EE3EF3"/>
    <w:rsid w:val="4B2D55EB"/>
    <w:rsid w:val="4C1E2F28"/>
    <w:rsid w:val="4DE20C7C"/>
    <w:rsid w:val="50C2787A"/>
    <w:rsid w:val="5115239B"/>
    <w:rsid w:val="541D6A82"/>
    <w:rsid w:val="544677EE"/>
    <w:rsid w:val="55EA1009"/>
    <w:rsid w:val="5651051D"/>
    <w:rsid w:val="57E961A8"/>
    <w:rsid w:val="581E77CF"/>
    <w:rsid w:val="58B06254"/>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64A46E0"/>
    <w:rsid w:val="6796775E"/>
    <w:rsid w:val="67D84ED8"/>
    <w:rsid w:val="68500770"/>
    <w:rsid w:val="686B0051"/>
    <w:rsid w:val="687C156E"/>
    <w:rsid w:val="68E95CA0"/>
    <w:rsid w:val="68F315DE"/>
    <w:rsid w:val="69F84494"/>
    <w:rsid w:val="6ABB6698"/>
    <w:rsid w:val="6AC30185"/>
    <w:rsid w:val="6DC12C15"/>
    <w:rsid w:val="6F2D14A1"/>
    <w:rsid w:val="6FDF24CC"/>
    <w:rsid w:val="705F045F"/>
    <w:rsid w:val="71490407"/>
    <w:rsid w:val="7156288B"/>
    <w:rsid w:val="72B61072"/>
    <w:rsid w:val="73F12465"/>
    <w:rsid w:val="75531EF6"/>
    <w:rsid w:val="755A7A11"/>
    <w:rsid w:val="75D0003D"/>
    <w:rsid w:val="783E1213"/>
    <w:rsid w:val="79060C93"/>
    <w:rsid w:val="7A070B19"/>
    <w:rsid w:val="7A361D83"/>
    <w:rsid w:val="7C2C43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5"/>
    <w:link w:val="2"/>
    <w:semiHidden/>
    <w:locked/>
    <w:uiPriority w:val="99"/>
    <w:rPr>
      <w:rFonts w:ascii="Calibri" w:hAnsi="Calibri" w:cs="Times New Roman"/>
      <w:sz w:val="24"/>
      <w:szCs w:val="24"/>
    </w:rPr>
  </w:style>
  <w:style w:type="character" w:customStyle="1" w:styleId="8">
    <w:name w:val="页脚 Char"/>
    <w:basedOn w:val="5"/>
    <w:link w:val="3"/>
    <w:semiHidden/>
    <w:qFormat/>
    <w:locked/>
    <w:uiPriority w:val="99"/>
    <w:rPr>
      <w:rFonts w:ascii="Calibri" w:hAnsi="Calibri" w:cs="Times New Roman"/>
      <w:sz w:val="18"/>
      <w:szCs w:val="18"/>
    </w:rPr>
  </w:style>
  <w:style w:type="character" w:customStyle="1" w:styleId="9">
    <w:name w:val="页眉 Char"/>
    <w:basedOn w:val="5"/>
    <w:link w:val="4"/>
    <w:semiHidden/>
    <w:qFormat/>
    <w:locked/>
    <w:uiPriority w:val="99"/>
    <w:rPr>
      <w:rFonts w:ascii="Calibri" w:hAnsi="Calibri" w:cs="Times New Roman"/>
      <w:sz w:val="18"/>
      <w:szCs w:val="18"/>
    </w:rPr>
  </w:style>
  <w:style w:type="character" w:customStyle="1" w:styleId="10">
    <w:name w:val="font31"/>
    <w:basedOn w:val="5"/>
    <w:qFormat/>
    <w:uiPriority w:val="99"/>
    <w:rPr>
      <w:rFonts w:ascii="Arial" w:hAnsi="Arial" w:cs="Arial"/>
      <w:color w:val="000000"/>
      <w:sz w:val="16"/>
      <w:szCs w:val="16"/>
      <w:u w:val="none"/>
    </w:rPr>
  </w:style>
  <w:style w:type="character" w:customStyle="1" w:styleId="11">
    <w:name w:val="font01"/>
    <w:basedOn w:val="5"/>
    <w:qFormat/>
    <w:uiPriority w:val="99"/>
    <w:rPr>
      <w:rFonts w:ascii="Arial" w:hAnsi="Arial" w:cs="Arial"/>
      <w:color w:val="000000"/>
      <w:sz w:val="16"/>
      <w:szCs w:val="16"/>
      <w:u w:val="none"/>
    </w:rPr>
  </w:style>
  <w:style w:type="character" w:customStyle="1" w:styleId="12">
    <w:name w:val="font41"/>
    <w:basedOn w:val="5"/>
    <w:qFormat/>
    <w:uiPriority w:val="99"/>
    <w:rPr>
      <w:rFonts w:ascii="宋体" w:hAnsi="宋体" w:eastAsia="宋体" w:cs="宋体"/>
      <w:color w:val="000000"/>
      <w:sz w:val="16"/>
      <w:szCs w:val="16"/>
      <w:u w:val="none"/>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1355</Words>
  <Characters>7724</Characters>
  <Lines>64</Lines>
  <Paragraphs>18</Paragraphs>
  <TotalTime>2</TotalTime>
  <ScaleCrop>false</ScaleCrop>
  <LinksUpToDate>false</LinksUpToDate>
  <CharactersWithSpaces>9061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2019-02-13T06:45:02Z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