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浉河区检察院</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2018</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区检察院概况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区检察院</w:t>
      </w:r>
      <w:r>
        <w:rPr>
          <w:rFonts w:ascii="仿宋" w:hAnsi="仿宋" w:eastAsia="仿宋" w:cs="黑体"/>
          <w:sz w:val="32"/>
          <w:szCs w:val="32"/>
        </w:rPr>
        <w:t>2018</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w:t>
      </w:r>
      <w:r>
        <w:rPr>
          <w:rFonts w:hint="eastAsia" w:ascii="仿宋" w:hAnsi="仿宋" w:eastAsia="仿宋" w:cs="宋体"/>
          <w:bCs/>
          <w:kern w:val="0"/>
          <w:sz w:val="32"/>
          <w:szCs w:val="32"/>
        </w:rPr>
        <w:t>部门收支总体情况表</w:t>
      </w:r>
    </w:p>
    <w:p>
      <w:pPr>
        <w:jc w:val="left"/>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bCs/>
          <w:kern w:val="0"/>
          <w:sz w:val="32"/>
          <w:szCs w:val="32"/>
        </w:rPr>
        <w:t>部门收入总体情况表</w:t>
      </w:r>
    </w:p>
    <w:p>
      <w:pPr>
        <w:jc w:val="left"/>
        <w:rPr>
          <w:rFonts w:ascii="仿宋" w:hAnsi="仿宋" w:eastAsia="仿宋" w:cs="宋体"/>
          <w:sz w:val="32"/>
          <w:szCs w:val="32"/>
        </w:rPr>
      </w:pPr>
      <w:r>
        <w:rPr>
          <w:rFonts w:hint="eastAsia" w:ascii="仿宋" w:hAnsi="仿宋" w:eastAsia="仿宋" w:cs="宋体"/>
          <w:sz w:val="32"/>
          <w:szCs w:val="32"/>
        </w:rPr>
        <w:t>三、</w:t>
      </w:r>
      <w:r>
        <w:rPr>
          <w:rFonts w:hint="eastAsia" w:ascii="仿宋" w:hAnsi="仿宋" w:eastAsia="仿宋" w:cs="宋体"/>
          <w:bCs/>
          <w:kern w:val="0"/>
          <w:sz w:val="32"/>
          <w:szCs w:val="32"/>
        </w:rPr>
        <w:t>部门支出总体情况表</w:t>
      </w:r>
    </w:p>
    <w:p>
      <w:pPr>
        <w:jc w:val="left"/>
        <w:rPr>
          <w:rFonts w:ascii="仿宋" w:hAnsi="仿宋" w:eastAsia="仿宋" w:cs="宋体"/>
          <w:sz w:val="32"/>
          <w:szCs w:val="32"/>
        </w:rPr>
      </w:pPr>
      <w:r>
        <w:rPr>
          <w:rFonts w:hint="eastAsia" w:ascii="仿宋" w:hAnsi="仿宋" w:eastAsia="仿宋" w:cs="宋体"/>
          <w:sz w:val="32"/>
          <w:szCs w:val="32"/>
        </w:rPr>
        <w:t>四、</w:t>
      </w:r>
      <w:r>
        <w:rPr>
          <w:rFonts w:hint="eastAsia" w:ascii="仿宋" w:hAnsi="仿宋" w:eastAsia="仿宋" w:cs="宋体"/>
          <w:bCs/>
          <w:kern w:val="0"/>
          <w:sz w:val="32"/>
          <w:szCs w:val="32"/>
        </w:rPr>
        <w:t>财政拨款收支总体情况表</w:t>
      </w:r>
    </w:p>
    <w:p>
      <w:pPr>
        <w:jc w:val="left"/>
        <w:rPr>
          <w:rFonts w:ascii="仿宋" w:hAnsi="仿宋" w:eastAsia="仿宋" w:cs="宋体"/>
          <w:sz w:val="32"/>
          <w:szCs w:val="32"/>
        </w:rPr>
      </w:pPr>
      <w:r>
        <w:rPr>
          <w:rFonts w:hint="eastAsia" w:ascii="仿宋" w:hAnsi="仿宋" w:eastAsia="仿宋" w:cs="宋体"/>
          <w:sz w:val="32"/>
          <w:szCs w:val="32"/>
        </w:rPr>
        <w:t>五、</w:t>
      </w:r>
      <w:r>
        <w:rPr>
          <w:rFonts w:hint="eastAsia" w:ascii="仿宋" w:hAnsi="仿宋" w:eastAsia="仿宋" w:cs="宋体"/>
          <w:bCs/>
          <w:kern w:val="0"/>
          <w:sz w:val="32"/>
          <w:szCs w:val="32"/>
        </w:rPr>
        <w:t>一般公共预算支出情况表（功能分类）</w:t>
      </w:r>
    </w:p>
    <w:p>
      <w:pPr>
        <w:jc w:val="left"/>
        <w:rPr>
          <w:rFonts w:ascii="仿宋" w:hAnsi="仿宋" w:eastAsia="仿宋" w:cs="宋体"/>
          <w:sz w:val="32"/>
          <w:szCs w:val="32"/>
        </w:rPr>
      </w:pPr>
      <w:r>
        <w:rPr>
          <w:rFonts w:hint="eastAsia" w:ascii="仿宋" w:hAnsi="仿宋" w:eastAsia="仿宋" w:cs="宋体"/>
          <w:sz w:val="32"/>
          <w:szCs w:val="32"/>
        </w:rPr>
        <w:t>六、</w:t>
      </w:r>
      <w:r>
        <w:rPr>
          <w:rFonts w:hint="eastAsia" w:ascii="仿宋" w:hAnsi="仿宋" w:eastAsia="仿宋" w:cs="宋体"/>
          <w:bCs/>
          <w:kern w:val="0"/>
          <w:sz w:val="32"/>
          <w:szCs w:val="32"/>
        </w:rPr>
        <w:t>政府性基金支出情况表</w:t>
      </w:r>
    </w:p>
    <w:p>
      <w:pPr>
        <w:jc w:val="left"/>
        <w:rPr>
          <w:rFonts w:ascii="仿宋" w:hAnsi="仿宋" w:eastAsia="仿宋" w:cs="宋体"/>
          <w:sz w:val="32"/>
          <w:szCs w:val="32"/>
        </w:rPr>
      </w:pPr>
      <w:r>
        <w:rPr>
          <w:rFonts w:hint="eastAsia" w:ascii="仿宋" w:hAnsi="仿宋" w:eastAsia="仿宋" w:cs="宋体"/>
          <w:sz w:val="32"/>
          <w:szCs w:val="32"/>
        </w:rPr>
        <w:t>七、</w:t>
      </w:r>
      <w:r>
        <w:rPr>
          <w:rFonts w:hint="eastAsia" w:ascii="仿宋" w:hAnsi="仿宋" w:eastAsia="仿宋" w:cs="宋体"/>
          <w:bCs/>
          <w:kern w:val="0"/>
          <w:sz w:val="32"/>
          <w:szCs w:val="32"/>
        </w:rPr>
        <w:t>一般公共预算基本支出情况表（经济分类）</w:t>
      </w:r>
    </w:p>
    <w:p>
      <w:pPr>
        <w:jc w:val="left"/>
        <w:rPr>
          <w:rFonts w:ascii="仿宋" w:hAnsi="仿宋" w:eastAsia="仿宋" w:cs="宋体"/>
          <w:bCs/>
          <w:kern w:val="0"/>
          <w:sz w:val="32"/>
          <w:szCs w:val="32"/>
        </w:rPr>
      </w:pPr>
      <w:r>
        <w:rPr>
          <w:rFonts w:hint="eastAsia" w:ascii="仿宋" w:hAnsi="仿宋" w:eastAsia="仿宋" w:cs="宋体"/>
          <w:sz w:val="32"/>
          <w:szCs w:val="32"/>
        </w:rPr>
        <w:t>八、</w:t>
      </w:r>
      <w:r>
        <w:rPr>
          <w:rFonts w:hint="eastAsia" w:ascii="仿宋" w:hAnsi="仿宋" w:eastAsia="仿宋" w:cs="宋体"/>
          <w:bCs/>
          <w:kern w:val="0"/>
          <w:sz w:val="32"/>
          <w:szCs w:val="32"/>
        </w:rPr>
        <w:t>一般公共预算“三公”经费支出情况表</w:t>
      </w:r>
    </w:p>
    <w:p>
      <w:pPr>
        <w:jc w:val="left"/>
        <w:rPr>
          <w:rFonts w:ascii="仿宋" w:hAnsi="仿宋" w:eastAsia="仿宋" w:cs="黑体"/>
          <w:sz w:val="32"/>
          <w:szCs w:val="32"/>
        </w:rPr>
      </w:pPr>
      <w:r>
        <w:rPr>
          <w:rFonts w:hint="eastAsia" w:ascii="仿宋" w:hAnsi="仿宋" w:eastAsia="仿宋" w:cs="黑体"/>
          <w:sz w:val="32"/>
          <w:szCs w:val="32"/>
        </w:rPr>
        <w:t>第三部分　　区检察院</w:t>
      </w:r>
      <w:r>
        <w:rPr>
          <w:rFonts w:ascii="仿宋" w:hAnsi="仿宋" w:eastAsia="仿宋" w:cs="黑体"/>
          <w:sz w:val="32"/>
          <w:szCs w:val="32"/>
        </w:rPr>
        <w:t>2018</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区检察院概况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4"/>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rPr>
          <w:rFonts w:ascii="仿宋" w:hAnsi="仿宋" w:eastAsia="仿宋"/>
          <w:sz w:val="32"/>
          <w:szCs w:val="32"/>
        </w:rPr>
      </w:pPr>
      <w:r>
        <w:rPr>
          <w:rFonts w:hint="eastAsia" w:ascii="仿宋" w:hAnsi="仿宋" w:eastAsia="仿宋"/>
          <w:sz w:val="32"/>
          <w:szCs w:val="32"/>
        </w:rPr>
        <w:t>（一）部门机构设置、职能</w:t>
      </w:r>
    </w:p>
    <w:p>
      <w:pPr>
        <w:ind w:firstLine="640" w:firstLineChars="200"/>
        <w:rPr>
          <w:rFonts w:ascii="仿宋_GB2312" w:eastAsia="仿宋_GB2312"/>
          <w:sz w:val="32"/>
          <w:szCs w:val="32"/>
        </w:rPr>
      </w:pPr>
      <w:r>
        <w:rPr>
          <w:rFonts w:ascii="仿宋_GB2312" w:eastAsia="仿宋_GB2312"/>
          <w:sz w:val="32"/>
          <w:szCs w:val="32"/>
        </w:rPr>
        <w:t xml:space="preserve">  </w:t>
      </w:r>
      <w:r>
        <w:rPr>
          <w:rFonts w:hint="eastAsia" w:ascii="宋体" w:hAnsi="宋体" w:cs="宋体"/>
          <w:sz w:val="32"/>
          <w:szCs w:val="32"/>
        </w:rPr>
        <w:t>浉河</w:t>
      </w:r>
      <w:r>
        <w:rPr>
          <w:rFonts w:hint="eastAsia" w:ascii="仿宋_GB2312" w:eastAsia="仿宋_GB2312"/>
          <w:sz w:val="32"/>
          <w:szCs w:val="32"/>
        </w:rPr>
        <w:t>区检察院单位机关内设</w:t>
      </w:r>
      <w:r>
        <w:rPr>
          <w:rFonts w:ascii="仿宋_GB2312" w:eastAsia="仿宋_GB2312"/>
          <w:sz w:val="32"/>
          <w:szCs w:val="32"/>
        </w:rPr>
        <w:t xml:space="preserve"> 22 </w:t>
      </w:r>
      <w:r>
        <w:rPr>
          <w:rFonts w:hint="eastAsia" w:ascii="仿宋_GB2312" w:eastAsia="仿宋_GB2312"/>
          <w:sz w:val="32"/>
          <w:szCs w:val="32"/>
        </w:rPr>
        <w:t>个职能科室</w:t>
      </w:r>
      <w:r>
        <w:rPr>
          <w:rFonts w:hint="eastAsia" w:ascii="仿宋_GB2312" w:eastAsia="仿宋_GB2312"/>
          <w:sz w:val="32"/>
          <w:szCs w:val="32"/>
          <w:lang w:eastAsia="zh-CN"/>
        </w:rPr>
        <w:t>，：办公室、政治处、政研室、侦监科、公诉科、反贪局、反渎局、监所科、控申科、民行科、预防局、法警队、技术科、计财科、案管办、未检科、监察科、离退休科，机关党委、工会、信息办、服务中心，</w:t>
      </w:r>
      <w:bookmarkStart w:id="3" w:name="_GoBack"/>
      <w:bookmarkEnd w:id="3"/>
      <w:r>
        <w:rPr>
          <w:rFonts w:hint="eastAsia" w:ascii="仿宋_GB2312" w:eastAsia="仿宋_GB2312"/>
          <w:sz w:val="32"/>
          <w:szCs w:val="32"/>
        </w:rPr>
        <w:t>和</w:t>
      </w:r>
      <w:r>
        <w:rPr>
          <w:rFonts w:ascii="仿宋_GB2312" w:eastAsia="仿宋_GB2312"/>
          <w:sz w:val="32"/>
          <w:szCs w:val="32"/>
        </w:rPr>
        <w:t xml:space="preserve"> 0 </w:t>
      </w:r>
      <w:r>
        <w:rPr>
          <w:rFonts w:hint="eastAsia" w:ascii="仿宋_GB2312" w:eastAsia="仿宋_GB2312"/>
          <w:sz w:val="32"/>
          <w:szCs w:val="32"/>
        </w:rPr>
        <w:t>个二级归口预算单位。主要职责是：</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1.</w:t>
      </w:r>
      <w:r>
        <w:rPr>
          <w:rFonts w:hint="eastAsia" w:ascii="仿宋_GB2312" w:hAnsi="微软雅黑" w:eastAsia="仿宋_GB2312"/>
          <w:color w:val="444444"/>
          <w:sz w:val="32"/>
          <w:szCs w:val="32"/>
        </w:rPr>
        <w:t>依法行使检察权；向区人民代表大会及其常务委员会提出有关检察工作的议案；向区人大常务委员会报告重大事项。</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2.</w:t>
      </w:r>
      <w:r>
        <w:rPr>
          <w:rFonts w:hint="eastAsia" w:ascii="仿宋_GB2312" w:hAnsi="微软雅黑" w:eastAsia="仿宋_GB2312"/>
          <w:color w:val="444444"/>
          <w:sz w:val="32"/>
          <w:szCs w:val="32"/>
        </w:rPr>
        <w:t>贯彻执行上级人民检察院确定的检察工作方针，接受上级人民检察院的领导和业务指导，完成上级人民检察院布置的检察工作任务，并向渭南市人民检察院报告工作。</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3.</w:t>
      </w:r>
      <w:r>
        <w:rPr>
          <w:rFonts w:hint="eastAsia" w:ascii="仿宋_GB2312" w:hAnsi="微软雅黑" w:eastAsia="仿宋_GB2312"/>
          <w:color w:val="444444"/>
          <w:sz w:val="32"/>
          <w:szCs w:val="32"/>
        </w:rPr>
        <w:t>受理单位和个人的报案、控告、申诉、举报以及犯罪嫌疑人的自首。</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4.</w:t>
      </w:r>
      <w:r>
        <w:rPr>
          <w:rFonts w:hint="eastAsia" w:ascii="仿宋_GB2312" w:hAnsi="微软雅黑" w:eastAsia="仿宋_GB2312"/>
          <w:color w:val="444444"/>
          <w:sz w:val="32"/>
          <w:szCs w:val="32"/>
        </w:rPr>
        <w:t>依法对贪污贿赂犯罪案件、国家工作人员渎职犯罪案件和国家机关工作人员利用职权实施的非法拘禁、刑讯逼供、报复陷害、非法搜查的侵犯公民人身权利与侵犯公民民主权利的犯罪案件以及国家机关工作人员利用职权实施的其他重大犯罪案件进行侦查。</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5.</w:t>
      </w:r>
      <w:r>
        <w:rPr>
          <w:rFonts w:hint="eastAsia" w:ascii="仿宋_GB2312" w:hAnsi="微软雅黑" w:eastAsia="仿宋_GB2312"/>
          <w:color w:val="444444"/>
          <w:sz w:val="32"/>
          <w:szCs w:val="32"/>
        </w:rPr>
        <w:t>依法对各类刑事犯罪案件的审查批捕、决定逮捕、审查起诉、提起公诉和出庭支持公诉；依法对侦查活动和审判活动是否合法实行法律监督。</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6.</w:t>
      </w:r>
      <w:r>
        <w:rPr>
          <w:rFonts w:hint="eastAsia" w:ascii="仿宋_GB2312" w:hAnsi="微软雅黑" w:eastAsia="仿宋_GB2312"/>
          <w:color w:val="444444"/>
          <w:sz w:val="32"/>
          <w:szCs w:val="32"/>
        </w:rPr>
        <w:t>依法开展对民事、行政诉讼活动的法律监督工作。</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7.</w:t>
      </w:r>
      <w:r>
        <w:rPr>
          <w:rFonts w:hint="eastAsia" w:ascii="仿宋_GB2312" w:hAnsi="微软雅黑" w:eastAsia="仿宋_GB2312"/>
          <w:color w:val="444444"/>
          <w:sz w:val="32"/>
          <w:szCs w:val="32"/>
        </w:rPr>
        <w:t>依法对执行机关执行刑罚的活动是否合法实行监督。</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8.</w:t>
      </w:r>
      <w:r>
        <w:rPr>
          <w:rFonts w:hint="eastAsia" w:ascii="仿宋_GB2312" w:hAnsi="微软雅黑" w:eastAsia="仿宋_GB2312"/>
          <w:color w:val="444444"/>
          <w:sz w:val="32"/>
          <w:szCs w:val="32"/>
        </w:rPr>
        <w:t>开展对国家工作人员职务犯罪的预防工作。</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9.</w:t>
      </w:r>
      <w:r>
        <w:rPr>
          <w:rFonts w:hint="eastAsia" w:ascii="仿宋_GB2312" w:hAnsi="微软雅黑" w:eastAsia="仿宋_GB2312"/>
          <w:color w:val="444444"/>
          <w:sz w:val="32"/>
          <w:szCs w:val="32"/>
        </w:rPr>
        <w:t>对检察工作中具体应用法律问题进行调查研究。</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10.</w:t>
      </w:r>
      <w:r>
        <w:rPr>
          <w:rFonts w:hint="eastAsia" w:ascii="仿宋_GB2312" w:hAnsi="微软雅黑" w:eastAsia="仿宋_GB2312"/>
          <w:color w:val="444444"/>
          <w:sz w:val="32"/>
          <w:szCs w:val="32"/>
        </w:rPr>
        <w:t>负责本院机关的思想政治工作和队伍建设，依法管理检察队伍。</w:t>
      </w:r>
    </w:p>
    <w:p>
      <w:pPr>
        <w:pStyle w:val="5"/>
        <w:spacing w:line="408" w:lineRule="auto"/>
        <w:rPr>
          <w:rFonts w:ascii="仿宋_GB2312" w:hAnsi="微软雅黑" w:eastAsia="仿宋_GB2312"/>
          <w:color w:val="444444"/>
          <w:sz w:val="32"/>
          <w:szCs w:val="32"/>
        </w:rPr>
      </w:pPr>
      <w:r>
        <w:rPr>
          <w:rFonts w:ascii="仿宋_GB2312" w:eastAsia="仿宋_GB2312"/>
          <w:sz w:val="32"/>
          <w:szCs w:val="32"/>
        </w:rPr>
        <w:t>11.</w:t>
      </w:r>
      <w:r>
        <w:rPr>
          <w:rFonts w:hint="eastAsia" w:ascii="仿宋_GB2312" w:eastAsia="仿宋_GB2312"/>
          <w:sz w:val="32"/>
          <w:szCs w:val="32"/>
        </w:rPr>
        <w:t>其他应由本院承办的事项。</w:t>
      </w:r>
    </w:p>
    <w:p>
      <w:pPr>
        <w:rPr>
          <w:rFonts w:ascii="仿宋" w:hAnsi="仿宋" w:eastAsia="仿宋"/>
          <w:sz w:val="32"/>
          <w:szCs w:val="32"/>
        </w:rPr>
      </w:pPr>
      <w:r>
        <w:rPr>
          <w:rFonts w:hint="eastAsia" w:ascii="仿宋" w:hAnsi="仿宋" w:eastAsia="仿宋"/>
          <w:sz w:val="32"/>
          <w:szCs w:val="32"/>
        </w:rPr>
        <w:t>（二）人员编制基本情况：</w:t>
      </w:r>
    </w:p>
    <w:p>
      <w:pPr>
        <w:rPr>
          <w:rFonts w:ascii="仿宋_GB2312" w:eastAsia="仿宋_GB2312"/>
          <w:sz w:val="32"/>
          <w:szCs w:val="32"/>
        </w:rPr>
      </w:pPr>
      <w:r>
        <w:rPr>
          <w:rFonts w:ascii="仿宋_GB2312" w:eastAsia="仿宋_GB2312"/>
          <w:sz w:val="32"/>
          <w:szCs w:val="32"/>
        </w:rPr>
        <w:t xml:space="preserve">     </w:t>
      </w:r>
      <w:r>
        <w:rPr>
          <w:rFonts w:hint="eastAsia" w:ascii="宋体" w:hAnsi="宋体" w:cs="宋体"/>
          <w:sz w:val="32"/>
          <w:szCs w:val="32"/>
        </w:rPr>
        <w:t>浉</w:t>
      </w:r>
      <w:r>
        <w:rPr>
          <w:rFonts w:hint="eastAsia" w:ascii="仿宋_GB2312" w:hAnsi="仿宋_GB2312" w:eastAsia="仿宋_GB2312" w:cs="仿宋_GB2312"/>
          <w:sz w:val="32"/>
          <w:szCs w:val="32"/>
        </w:rPr>
        <w:t>河区检察院</w:t>
      </w:r>
      <w:r>
        <w:rPr>
          <w:rFonts w:hint="eastAsia" w:ascii="仿宋_GB2312" w:eastAsia="仿宋_GB2312"/>
          <w:sz w:val="32"/>
          <w:szCs w:val="32"/>
        </w:rPr>
        <w:t>单位及归口预算管理单位共有编制</w:t>
      </w:r>
      <w:r>
        <w:rPr>
          <w:rFonts w:ascii="仿宋_GB2312" w:eastAsia="仿宋_GB2312"/>
          <w:sz w:val="32"/>
          <w:szCs w:val="32"/>
        </w:rPr>
        <w:t xml:space="preserve">  115   </w:t>
      </w:r>
      <w:r>
        <w:rPr>
          <w:rFonts w:hint="eastAsia" w:ascii="仿宋_GB2312" w:eastAsia="仿宋_GB2312"/>
          <w:sz w:val="32"/>
          <w:szCs w:val="32"/>
        </w:rPr>
        <w:t>人，其中：行政编制</w:t>
      </w:r>
      <w:r>
        <w:rPr>
          <w:rFonts w:ascii="仿宋_GB2312" w:eastAsia="仿宋_GB2312"/>
          <w:sz w:val="32"/>
          <w:szCs w:val="32"/>
        </w:rPr>
        <w:t xml:space="preserve">  100 </w:t>
      </w:r>
      <w:r>
        <w:rPr>
          <w:rFonts w:hint="eastAsia" w:ascii="仿宋_GB2312" w:eastAsia="仿宋_GB2312"/>
          <w:sz w:val="32"/>
          <w:szCs w:val="32"/>
        </w:rPr>
        <w:t>人，事业编制</w:t>
      </w:r>
      <w:r>
        <w:rPr>
          <w:rFonts w:ascii="仿宋_GB2312" w:eastAsia="仿宋_GB2312"/>
          <w:sz w:val="32"/>
          <w:szCs w:val="32"/>
        </w:rPr>
        <w:t xml:space="preserve"> 15</w:t>
      </w:r>
      <w:r>
        <w:rPr>
          <w:rFonts w:hint="eastAsia" w:ascii="仿宋_GB2312" w:eastAsia="仿宋_GB2312"/>
          <w:sz w:val="32"/>
          <w:szCs w:val="32"/>
        </w:rPr>
        <w:t>人；在职行政人员</w:t>
      </w:r>
      <w:r>
        <w:rPr>
          <w:rFonts w:ascii="仿宋_GB2312" w:eastAsia="仿宋_GB2312"/>
          <w:sz w:val="32"/>
          <w:szCs w:val="32"/>
        </w:rPr>
        <w:t xml:space="preserve">89  </w:t>
      </w:r>
      <w:r>
        <w:rPr>
          <w:rFonts w:hint="eastAsia" w:ascii="仿宋_GB2312" w:eastAsia="仿宋_GB2312"/>
          <w:sz w:val="32"/>
          <w:szCs w:val="32"/>
        </w:rPr>
        <w:t>人，在职事业人员</w:t>
      </w:r>
      <w:r>
        <w:rPr>
          <w:rFonts w:ascii="仿宋_GB2312" w:eastAsia="仿宋_GB2312"/>
          <w:sz w:val="32"/>
          <w:szCs w:val="32"/>
        </w:rPr>
        <w:t>15</w:t>
      </w:r>
      <w:r>
        <w:rPr>
          <w:rFonts w:hint="eastAsia" w:ascii="仿宋_GB2312" w:eastAsia="仿宋_GB2312"/>
          <w:sz w:val="32"/>
          <w:szCs w:val="32"/>
        </w:rPr>
        <w:t>人，离休人员</w:t>
      </w:r>
      <w:r>
        <w:rPr>
          <w:rFonts w:ascii="仿宋_GB2312" w:eastAsia="仿宋_GB2312"/>
          <w:sz w:val="32"/>
          <w:szCs w:val="32"/>
        </w:rPr>
        <w:t xml:space="preserve">   0</w:t>
      </w:r>
      <w:r>
        <w:rPr>
          <w:rFonts w:hint="eastAsia" w:ascii="仿宋_GB2312" w:eastAsia="仿宋_GB2312"/>
          <w:sz w:val="32"/>
          <w:szCs w:val="32"/>
        </w:rPr>
        <w:t>人，退休人员</w:t>
      </w:r>
      <w:r>
        <w:rPr>
          <w:rFonts w:ascii="仿宋_GB2312" w:eastAsia="仿宋_GB2312"/>
          <w:sz w:val="32"/>
          <w:szCs w:val="32"/>
        </w:rPr>
        <w:t>44</w:t>
      </w:r>
      <w:r>
        <w:rPr>
          <w:rFonts w:hint="eastAsia" w:ascii="仿宋_GB2312" w:eastAsia="仿宋_GB2312"/>
          <w:sz w:val="32"/>
          <w:szCs w:val="32"/>
        </w:rPr>
        <w:t>人。</w:t>
      </w:r>
    </w:p>
    <w:p>
      <w:pPr>
        <w:spacing w:line="360" w:lineRule="auto"/>
        <w:ind w:left="640"/>
        <w:jc w:val="left"/>
        <w:outlineLvl w:val="1"/>
        <w:rPr>
          <w:rFonts w:ascii="仿宋" w:hAnsi="仿宋" w:eastAsia="仿宋" w:cs="黑体"/>
          <w:b/>
          <w:sz w:val="32"/>
          <w:szCs w:val="32"/>
        </w:rPr>
      </w:pPr>
      <w:r>
        <w:rPr>
          <w:rFonts w:hint="eastAsia" w:ascii="仿宋" w:hAnsi="仿宋" w:eastAsia="仿宋" w:cs="黑体"/>
          <w:b/>
          <w:sz w:val="32"/>
          <w:szCs w:val="32"/>
        </w:rPr>
        <w:t>二、部门预算单位构成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纳入检察院</w:t>
      </w:r>
      <w:r>
        <w:rPr>
          <w:rFonts w:ascii="仿宋" w:hAnsi="仿宋" w:eastAsia="仿宋" w:cs="??_GB2312"/>
          <w:sz w:val="32"/>
          <w:szCs w:val="32"/>
        </w:rPr>
        <w:t>2018</w:t>
      </w:r>
      <w:r>
        <w:rPr>
          <w:rFonts w:hint="eastAsia" w:ascii="仿宋" w:hAnsi="仿宋" w:eastAsia="仿宋" w:cs="宋体"/>
          <w:sz w:val="32"/>
          <w:szCs w:val="32"/>
        </w:rPr>
        <w:t>年度部门预算编制范围的单位包括：</w:t>
      </w:r>
    </w:p>
    <w:p>
      <w:pPr>
        <w:numPr>
          <w:ilvl w:val="0"/>
          <w:numId w:val="3"/>
        </w:num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浉河区检察院</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pPr>
      <w:r>
        <w:rPr>
          <w:rFonts w:hint="eastAsia" w:ascii="仿宋" w:hAnsi="仿宋" w:eastAsia="仿宋" w:cs="隶书"/>
          <w:b/>
          <w:sz w:val="48"/>
          <w:szCs w:val="48"/>
        </w:rPr>
        <w:t>浉河区</w:t>
      </w:r>
      <w:r>
        <w:rPr>
          <w:rFonts w:hint="eastAsia" w:ascii="仿宋" w:hAnsi="仿宋" w:eastAsia="仿宋" w:cs="宋体"/>
          <w:b/>
          <w:sz w:val="48"/>
          <w:szCs w:val="48"/>
        </w:rPr>
        <w:t>检察院</w:t>
      </w:r>
      <w:r>
        <w:rPr>
          <w:rFonts w:ascii="仿宋" w:hAnsi="仿宋" w:eastAsia="仿宋" w:cs="隶书"/>
          <w:b/>
          <w:sz w:val="48"/>
          <w:szCs w:val="48"/>
        </w:rPr>
        <w:t>2018</w:t>
      </w:r>
      <w:r>
        <w:rPr>
          <w:rFonts w:hint="eastAsia" w:ascii="仿宋" w:hAnsi="仿宋" w:eastAsia="仿宋" w:cs="隶书"/>
          <w:b/>
          <w:sz w:val="48"/>
          <w:szCs w:val="48"/>
        </w:rPr>
        <w:t>年度部门预算表</w:t>
      </w:r>
    </w:p>
    <w:p>
      <w:pPr>
        <w:jc w:val="center"/>
        <w:rPr>
          <w:rFonts w:ascii="仿宋" w:hAnsi="仿宋" w:eastAsia="仿宋" w:cs="隶书"/>
          <w:b/>
          <w:sz w:val="48"/>
          <w:szCs w:val="48"/>
        </w:rPr>
      </w:pPr>
    </w:p>
    <w:p>
      <w:pPr>
        <w:jc w:val="center"/>
        <w:rPr>
          <w:rFonts w:ascii="仿宋" w:hAnsi="仿宋" w:eastAsia="仿宋" w:cs="隶书"/>
          <w:b/>
          <w:sz w:val="48"/>
          <w:szCs w:val="48"/>
        </w:rPr>
      </w:pPr>
    </w:p>
    <w:p>
      <w:pPr>
        <w:jc w:val="center"/>
        <w:rPr>
          <w:rFonts w:ascii="仿宋" w:hAnsi="仿宋" w:eastAsia="仿宋" w:cs="隶书"/>
          <w:b/>
          <w:sz w:val="48"/>
          <w:szCs w:val="48"/>
        </w:rPr>
      </w:pPr>
    </w:p>
    <w:p>
      <w:pPr>
        <w:jc w:val="center"/>
        <w:rPr>
          <w:rFonts w:ascii="仿宋" w:hAnsi="仿宋" w:eastAsia="仿宋" w:cs="隶书"/>
          <w:b/>
          <w:sz w:val="48"/>
          <w:szCs w:val="48"/>
        </w:rPr>
      </w:pPr>
    </w:p>
    <w:p>
      <w:pPr>
        <w:jc w:val="center"/>
        <w:rPr>
          <w:rFonts w:ascii="仿宋" w:hAnsi="仿宋" w:eastAsia="仿宋" w:cs="隶书"/>
          <w:b/>
          <w:sz w:val="48"/>
          <w:szCs w:val="48"/>
        </w:rPr>
      </w:pPr>
    </w:p>
    <w:p>
      <w:pPr>
        <w:jc w:val="center"/>
        <w:rPr>
          <w:rFonts w:ascii="仿宋" w:hAnsi="仿宋" w:eastAsia="仿宋" w:cs="隶书"/>
          <w:b/>
          <w:sz w:val="48"/>
          <w:szCs w:val="48"/>
        </w:rPr>
      </w:pPr>
    </w:p>
    <w:p>
      <w:pPr>
        <w:jc w:val="center"/>
        <w:rPr>
          <w:rFonts w:ascii="仿宋" w:hAnsi="仿宋" w:eastAsia="仿宋" w:cs="隶书"/>
          <w:b/>
          <w:sz w:val="48"/>
          <w:szCs w:val="48"/>
        </w:rPr>
      </w:pPr>
    </w:p>
    <w:p>
      <w:pPr>
        <w:jc w:val="cente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tbl>
      <w:tblPr>
        <w:tblStyle w:val="7"/>
        <w:tblpPr w:leftFromText="180" w:rightFromText="180" w:vertAnchor="text" w:horzAnchor="margin" w:tblpXSpec="center" w:tblpY="313"/>
        <w:tblW w:w="11657" w:type="dxa"/>
        <w:tblInd w:w="0" w:type="dxa"/>
        <w:tblLayout w:type="fixed"/>
        <w:tblCellMar>
          <w:top w:w="0" w:type="dxa"/>
          <w:left w:w="108" w:type="dxa"/>
          <w:bottom w:w="0" w:type="dxa"/>
          <w:right w:w="108" w:type="dxa"/>
        </w:tblCellMar>
      </w:tblPr>
      <w:tblGrid>
        <w:gridCol w:w="2380"/>
        <w:gridCol w:w="1020"/>
        <w:gridCol w:w="2841"/>
        <w:gridCol w:w="940"/>
        <w:gridCol w:w="820"/>
        <w:gridCol w:w="940"/>
        <w:gridCol w:w="700"/>
        <w:gridCol w:w="760"/>
        <w:gridCol w:w="640"/>
        <w:gridCol w:w="616"/>
      </w:tblGrid>
      <w:tr>
        <w:tblPrEx>
          <w:tblLayout w:type="fixed"/>
          <w:tblCellMar>
            <w:top w:w="0" w:type="dxa"/>
            <w:left w:w="108" w:type="dxa"/>
            <w:bottom w:w="0" w:type="dxa"/>
            <w:right w:w="108" w:type="dxa"/>
          </w:tblCellMar>
        </w:tblPrEx>
        <w:trPr>
          <w:trHeight w:val="510" w:hRule="atLeast"/>
        </w:trPr>
        <w:tc>
          <w:tcPr>
            <w:tcW w:w="2380" w:type="dxa"/>
            <w:tcBorders>
              <w:top w:val="nil"/>
              <w:left w:val="nil"/>
              <w:bottom w:val="nil"/>
              <w:right w:val="nil"/>
            </w:tcBorders>
            <w:noWrap/>
            <w:vAlign w:val="center"/>
          </w:tcPr>
          <w:p>
            <w:pPr>
              <w:widowControl/>
              <w:jc w:val="left"/>
              <w:rPr>
                <w:rFonts w:ascii="宋体" w:cs="宋体"/>
                <w:kern w:val="0"/>
                <w:sz w:val="20"/>
                <w:szCs w:val="20"/>
              </w:rPr>
            </w:pPr>
            <w:bookmarkStart w:id="0" w:name="RANGE!A1:J19"/>
            <w:bookmarkEnd w:id="0"/>
            <w:r>
              <w:rPr>
                <w:rFonts w:hint="eastAsia" w:ascii="宋体" w:hAnsi="宋体" w:cs="宋体"/>
                <w:kern w:val="0"/>
                <w:sz w:val="20"/>
                <w:szCs w:val="20"/>
              </w:rPr>
              <w:t>预算</w:t>
            </w:r>
            <w:r>
              <w:rPr>
                <w:rFonts w:ascii="宋体" w:hAnsi="宋体" w:cs="宋体"/>
                <w:kern w:val="0"/>
                <w:sz w:val="20"/>
                <w:szCs w:val="20"/>
              </w:rPr>
              <w:t>01</w:t>
            </w:r>
            <w:r>
              <w:rPr>
                <w:rFonts w:hint="eastAsia" w:ascii="宋体" w:hAnsi="宋体" w:cs="宋体"/>
                <w:kern w:val="0"/>
                <w:sz w:val="20"/>
                <w:szCs w:val="20"/>
              </w:rPr>
              <w:t>表</w:t>
            </w:r>
          </w:p>
        </w:tc>
        <w:tc>
          <w:tcPr>
            <w:tcW w:w="1020" w:type="dxa"/>
            <w:tcBorders>
              <w:top w:val="nil"/>
              <w:left w:val="nil"/>
              <w:bottom w:val="nil"/>
              <w:right w:val="nil"/>
            </w:tcBorders>
            <w:noWrap/>
            <w:vAlign w:val="center"/>
          </w:tcPr>
          <w:p>
            <w:pPr>
              <w:widowControl/>
              <w:jc w:val="right"/>
              <w:rPr>
                <w:rFonts w:ascii="宋体" w:cs="宋体"/>
                <w:kern w:val="0"/>
                <w:sz w:val="20"/>
                <w:szCs w:val="20"/>
              </w:rPr>
            </w:pPr>
          </w:p>
        </w:tc>
        <w:tc>
          <w:tcPr>
            <w:tcW w:w="2841" w:type="dxa"/>
            <w:tcBorders>
              <w:top w:val="nil"/>
              <w:left w:val="nil"/>
              <w:bottom w:val="nil"/>
              <w:right w:val="nil"/>
            </w:tcBorders>
            <w:noWrap/>
            <w:vAlign w:val="center"/>
          </w:tcPr>
          <w:p>
            <w:pPr>
              <w:widowControl/>
              <w:jc w:val="right"/>
              <w:rPr>
                <w:rFonts w:ascii="宋体" w:cs="宋体"/>
                <w:kern w:val="0"/>
                <w:sz w:val="20"/>
                <w:szCs w:val="20"/>
              </w:rPr>
            </w:pPr>
          </w:p>
        </w:tc>
        <w:tc>
          <w:tcPr>
            <w:tcW w:w="940" w:type="dxa"/>
            <w:tcBorders>
              <w:top w:val="nil"/>
              <w:left w:val="nil"/>
              <w:bottom w:val="nil"/>
              <w:right w:val="nil"/>
            </w:tcBorders>
            <w:noWrap/>
            <w:vAlign w:val="center"/>
          </w:tcPr>
          <w:p>
            <w:pPr>
              <w:widowControl/>
              <w:jc w:val="right"/>
              <w:rPr>
                <w:rFonts w:ascii="宋体" w:cs="宋体"/>
                <w:kern w:val="0"/>
                <w:sz w:val="20"/>
                <w:szCs w:val="20"/>
              </w:rPr>
            </w:pPr>
          </w:p>
        </w:tc>
        <w:tc>
          <w:tcPr>
            <w:tcW w:w="820" w:type="dxa"/>
            <w:tcBorders>
              <w:top w:val="nil"/>
              <w:left w:val="nil"/>
              <w:bottom w:val="nil"/>
              <w:right w:val="nil"/>
            </w:tcBorders>
            <w:noWrap/>
            <w:vAlign w:val="center"/>
          </w:tcPr>
          <w:p>
            <w:pPr>
              <w:widowControl/>
              <w:jc w:val="right"/>
              <w:rPr>
                <w:rFonts w:ascii="宋体" w:cs="宋体"/>
                <w:kern w:val="0"/>
                <w:sz w:val="20"/>
                <w:szCs w:val="20"/>
              </w:rPr>
            </w:pPr>
          </w:p>
        </w:tc>
        <w:tc>
          <w:tcPr>
            <w:tcW w:w="940" w:type="dxa"/>
            <w:tcBorders>
              <w:top w:val="nil"/>
              <w:left w:val="nil"/>
              <w:bottom w:val="nil"/>
              <w:right w:val="nil"/>
            </w:tcBorders>
            <w:noWrap/>
            <w:vAlign w:val="center"/>
          </w:tcPr>
          <w:p>
            <w:pPr>
              <w:widowControl/>
              <w:jc w:val="left"/>
              <w:rPr>
                <w:rFonts w:ascii="宋体" w:cs="宋体"/>
                <w:kern w:val="0"/>
                <w:sz w:val="20"/>
                <w:szCs w:val="20"/>
              </w:rPr>
            </w:pPr>
          </w:p>
        </w:tc>
        <w:tc>
          <w:tcPr>
            <w:tcW w:w="700" w:type="dxa"/>
            <w:tcBorders>
              <w:top w:val="nil"/>
              <w:left w:val="nil"/>
              <w:bottom w:val="nil"/>
              <w:right w:val="nil"/>
            </w:tcBorders>
            <w:noWrap/>
            <w:vAlign w:val="center"/>
          </w:tcPr>
          <w:p>
            <w:pPr>
              <w:widowControl/>
              <w:jc w:val="left"/>
              <w:rPr>
                <w:rFonts w:ascii="宋体" w:cs="宋体"/>
                <w:kern w:val="0"/>
                <w:sz w:val="20"/>
                <w:szCs w:val="20"/>
              </w:rPr>
            </w:pPr>
          </w:p>
        </w:tc>
        <w:tc>
          <w:tcPr>
            <w:tcW w:w="760" w:type="dxa"/>
            <w:tcBorders>
              <w:top w:val="nil"/>
              <w:left w:val="nil"/>
              <w:bottom w:val="nil"/>
              <w:right w:val="nil"/>
            </w:tcBorders>
            <w:noWrap/>
            <w:vAlign w:val="center"/>
          </w:tcPr>
          <w:p>
            <w:pPr>
              <w:widowControl/>
              <w:jc w:val="left"/>
              <w:rPr>
                <w:rFonts w:ascii="宋体" w:cs="宋体"/>
                <w:kern w:val="0"/>
                <w:sz w:val="20"/>
                <w:szCs w:val="20"/>
              </w:rPr>
            </w:pPr>
          </w:p>
        </w:tc>
        <w:tc>
          <w:tcPr>
            <w:tcW w:w="640" w:type="dxa"/>
            <w:tcBorders>
              <w:top w:val="nil"/>
              <w:left w:val="nil"/>
              <w:bottom w:val="nil"/>
              <w:right w:val="nil"/>
            </w:tcBorders>
            <w:noWrap/>
            <w:vAlign w:val="center"/>
          </w:tcPr>
          <w:p>
            <w:pPr>
              <w:widowControl/>
              <w:jc w:val="left"/>
              <w:rPr>
                <w:rFonts w:ascii="宋体" w:cs="宋体"/>
                <w:kern w:val="0"/>
                <w:sz w:val="20"/>
                <w:szCs w:val="20"/>
              </w:rPr>
            </w:pPr>
          </w:p>
        </w:tc>
        <w:tc>
          <w:tcPr>
            <w:tcW w:w="61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510" w:hRule="atLeast"/>
        </w:trPr>
        <w:tc>
          <w:tcPr>
            <w:tcW w:w="11657" w:type="dxa"/>
            <w:gridSpan w:val="10"/>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 xml:space="preserve"> 2018</w:t>
            </w:r>
            <w:r>
              <w:rPr>
                <w:rFonts w:hint="eastAsia" w:ascii="宋体" w:hAnsi="宋体" w:cs="宋体"/>
                <w:b/>
                <w:bCs/>
                <w:kern w:val="0"/>
                <w:sz w:val="40"/>
                <w:szCs w:val="40"/>
              </w:rPr>
              <w:t>年部门收支总体情况表</w:t>
            </w:r>
          </w:p>
        </w:tc>
      </w:tr>
      <w:tr>
        <w:tblPrEx>
          <w:tblLayout w:type="fixed"/>
          <w:tblCellMar>
            <w:top w:w="0" w:type="dxa"/>
            <w:left w:w="108" w:type="dxa"/>
            <w:bottom w:w="0" w:type="dxa"/>
            <w:right w:w="108" w:type="dxa"/>
          </w:tblCellMar>
        </w:tblPrEx>
        <w:trPr>
          <w:trHeight w:val="510" w:hRule="atLeast"/>
        </w:trPr>
        <w:tc>
          <w:tcPr>
            <w:tcW w:w="2380" w:type="dxa"/>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单位名称：浉河区检察院</w:t>
            </w:r>
          </w:p>
        </w:tc>
        <w:tc>
          <w:tcPr>
            <w:tcW w:w="1020" w:type="dxa"/>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nil"/>
              <w:right w:val="nil"/>
            </w:tcBorders>
            <w:noWrap/>
            <w:vAlign w:val="bottom"/>
          </w:tcPr>
          <w:p>
            <w:pPr>
              <w:widowControl/>
              <w:jc w:val="center"/>
              <w:rPr>
                <w:rFonts w:ascii="宋体" w:cs="宋体"/>
                <w:kern w:val="0"/>
                <w:sz w:val="20"/>
                <w:szCs w:val="20"/>
              </w:rPr>
            </w:pPr>
          </w:p>
        </w:tc>
        <w:tc>
          <w:tcPr>
            <w:tcW w:w="940" w:type="dxa"/>
            <w:tcBorders>
              <w:top w:val="nil"/>
              <w:left w:val="nil"/>
              <w:bottom w:val="nil"/>
              <w:right w:val="nil"/>
            </w:tcBorders>
            <w:noWrap/>
            <w:vAlign w:val="bottom"/>
          </w:tcPr>
          <w:p>
            <w:pPr>
              <w:widowControl/>
              <w:jc w:val="center"/>
              <w:rPr>
                <w:rFonts w:ascii="宋体" w:cs="宋体"/>
                <w:kern w:val="0"/>
                <w:sz w:val="20"/>
                <w:szCs w:val="20"/>
              </w:rPr>
            </w:pPr>
          </w:p>
        </w:tc>
        <w:tc>
          <w:tcPr>
            <w:tcW w:w="820" w:type="dxa"/>
            <w:tcBorders>
              <w:top w:val="nil"/>
              <w:left w:val="nil"/>
              <w:bottom w:val="nil"/>
              <w:right w:val="nil"/>
            </w:tcBorders>
            <w:noWrap/>
            <w:vAlign w:val="center"/>
          </w:tcPr>
          <w:p>
            <w:pPr>
              <w:widowControl/>
              <w:jc w:val="center"/>
              <w:rPr>
                <w:rFonts w:ascii="宋体" w:cs="宋体"/>
                <w:kern w:val="0"/>
                <w:sz w:val="20"/>
                <w:szCs w:val="20"/>
              </w:rPr>
            </w:pPr>
          </w:p>
        </w:tc>
        <w:tc>
          <w:tcPr>
            <w:tcW w:w="940" w:type="dxa"/>
            <w:tcBorders>
              <w:top w:val="nil"/>
              <w:left w:val="nil"/>
              <w:bottom w:val="nil"/>
              <w:right w:val="nil"/>
            </w:tcBorders>
            <w:noWrap/>
            <w:vAlign w:val="center"/>
          </w:tcPr>
          <w:p>
            <w:pPr>
              <w:widowControl/>
              <w:jc w:val="left"/>
              <w:rPr>
                <w:rFonts w:ascii="宋体" w:cs="宋体"/>
                <w:kern w:val="0"/>
                <w:sz w:val="20"/>
                <w:szCs w:val="20"/>
              </w:rPr>
            </w:pPr>
          </w:p>
        </w:tc>
        <w:tc>
          <w:tcPr>
            <w:tcW w:w="700" w:type="dxa"/>
            <w:tcBorders>
              <w:top w:val="nil"/>
              <w:left w:val="nil"/>
              <w:bottom w:val="nil"/>
              <w:right w:val="nil"/>
            </w:tcBorders>
            <w:noWrap/>
            <w:vAlign w:val="center"/>
          </w:tcPr>
          <w:p>
            <w:pPr>
              <w:widowControl/>
              <w:jc w:val="left"/>
              <w:rPr>
                <w:rFonts w:ascii="宋体" w:cs="宋体"/>
                <w:kern w:val="0"/>
                <w:sz w:val="20"/>
                <w:szCs w:val="20"/>
              </w:rPr>
            </w:pPr>
          </w:p>
        </w:tc>
        <w:tc>
          <w:tcPr>
            <w:tcW w:w="760" w:type="dxa"/>
            <w:tcBorders>
              <w:top w:val="nil"/>
              <w:left w:val="nil"/>
              <w:bottom w:val="nil"/>
              <w:right w:val="nil"/>
            </w:tcBorders>
            <w:noWrap/>
            <w:vAlign w:val="center"/>
          </w:tcPr>
          <w:p>
            <w:pPr>
              <w:widowControl/>
              <w:jc w:val="left"/>
              <w:rPr>
                <w:rFonts w:ascii="宋体" w:cs="宋体"/>
                <w:kern w:val="0"/>
                <w:sz w:val="20"/>
                <w:szCs w:val="20"/>
              </w:rPr>
            </w:pPr>
          </w:p>
        </w:tc>
        <w:tc>
          <w:tcPr>
            <w:tcW w:w="640" w:type="dxa"/>
            <w:tcBorders>
              <w:top w:val="nil"/>
              <w:left w:val="nil"/>
              <w:bottom w:val="nil"/>
              <w:right w:val="nil"/>
            </w:tcBorders>
            <w:noWrap/>
            <w:vAlign w:val="center"/>
          </w:tcPr>
          <w:p>
            <w:pPr>
              <w:widowControl/>
              <w:jc w:val="left"/>
              <w:rPr>
                <w:rFonts w:ascii="宋体" w:cs="宋体"/>
                <w:kern w:val="0"/>
                <w:sz w:val="20"/>
                <w:szCs w:val="20"/>
              </w:rPr>
            </w:pPr>
          </w:p>
        </w:tc>
        <w:tc>
          <w:tcPr>
            <w:tcW w:w="616" w:type="dxa"/>
            <w:tcBorders>
              <w:top w:val="nil"/>
              <w:left w:val="nil"/>
              <w:bottom w:val="single" w:color="auto" w:sz="4" w:space="0"/>
              <w:right w:val="nil"/>
            </w:tcBorders>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20" w:hRule="atLeast"/>
        </w:trPr>
        <w:tc>
          <w:tcPr>
            <w:tcW w:w="23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收</w:t>
            </w:r>
            <w:r>
              <w:rPr>
                <w:rFonts w:ascii="宋体" w:hAnsi="宋体" w:cs="宋体"/>
                <w:b/>
                <w:bCs/>
                <w:kern w:val="0"/>
                <w:sz w:val="20"/>
                <w:szCs w:val="20"/>
              </w:rPr>
              <w:t xml:space="preserve">     </w:t>
            </w:r>
            <w:r>
              <w:rPr>
                <w:rFonts w:hint="eastAsia" w:ascii="宋体" w:hAnsi="宋体" w:cs="宋体"/>
                <w:b/>
                <w:bCs/>
                <w:kern w:val="0"/>
                <w:sz w:val="20"/>
                <w:szCs w:val="20"/>
              </w:rPr>
              <w:t>入</w:t>
            </w:r>
          </w:p>
        </w:tc>
        <w:tc>
          <w:tcPr>
            <w:tcW w:w="102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2841"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支</w:t>
            </w:r>
            <w:r>
              <w:rPr>
                <w:rFonts w:ascii="宋体" w:hAnsi="宋体" w:cs="宋体"/>
                <w:b/>
                <w:bCs/>
                <w:kern w:val="0"/>
                <w:sz w:val="20"/>
                <w:szCs w:val="20"/>
              </w:rPr>
              <w:t xml:space="preserve">                        </w:t>
            </w:r>
            <w:r>
              <w:rPr>
                <w:rFonts w:hint="eastAsia" w:ascii="宋体" w:hAnsi="宋体" w:cs="宋体"/>
                <w:b/>
                <w:bCs/>
                <w:kern w:val="0"/>
                <w:sz w:val="20"/>
                <w:szCs w:val="20"/>
              </w:rPr>
              <w:t>出</w:t>
            </w:r>
          </w:p>
        </w:tc>
        <w:tc>
          <w:tcPr>
            <w:tcW w:w="940" w:type="dxa"/>
            <w:tcBorders>
              <w:top w:val="single" w:color="auto" w:sz="4" w:space="0"/>
              <w:left w:val="nil"/>
              <w:bottom w:val="nil"/>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820" w:type="dxa"/>
            <w:tcBorders>
              <w:top w:val="single" w:color="auto" w:sz="4" w:space="0"/>
              <w:left w:val="nil"/>
              <w:bottom w:val="nil"/>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940" w:type="dxa"/>
            <w:tcBorders>
              <w:top w:val="single" w:color="auto" w:sz="4" w:space="0"/>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700" w:type="dxa"/>
            <w:tcBorders>
              <w:top w:val="single" w:color="auto" w:sz="4" w:space="0"/>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760" w:type="dxa"/>
            <w:tcBorders>
              <w:top w:val="single" w:color="auto" w:sz="4" w:space="0"/>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640" w:type="dxa"/>
            <w:tcBorders>
              <w:top w:val="single" w:color="auto" w:sz="4" w:space="0"/>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762" w:hRule="atLeast"/>
        </w:trPr>
        <w:tc>
          <w:tcPr>
            <w:tcW w:w="23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102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金　额</w:t>
            </w:r>
          </w:p>
        </w:tc>
        <w:tc>
          <w:tcPr>
            <w:tcW w:w="2841"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9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合计</w:t>
            </w:r>
          </w:p>
        </w:tc>
        <w:tc>
          <w:tcPr>
            <w:tcW w:w="820" w:type="dxa"/>
            <w:tcBorders>
              <w:top w:val="single" w:color="auto" w:sz="4" w:space="0"/>
              <w:left w:val="nil"/>
              <w:bottom w:val="nil"/>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上年结转</w:t>
            </w: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一般公共预算</w:t>
            </w:r>
          </w:p>
        </w:tc>
        <w:tc>
          <w:tcPr>
            <w:tcW w:w="700"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政府性基金</w:t>
            </w:r>
          </w:p>
        </w:tc>
        <w:tc>
          <w:tcPr>
            <w:tcW w:w="760"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专户管理的教育收费</w:t>
            </w:r>
          </w:p>
        </w:tc>
        <w:tc>
          <w:tcPr>
            <w:tcW w:w="640"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事业经营收入</w:t>
            </w:r>
          </w:p>
        </w:tc>
        <w:tc>
          <w:tcPr>
            <w:tcW w:w="616" w:type="dxa"/>
            <w:tcBorders>
              <w:top w:val="nil"/>
              <w:left w:val="nil"/>
              <w:bottom w:val="nil"/>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其他收入</w:t>
            </w:r>
          </w:p>
        </w:tc>
      </w:tr>
      <w:tr>
        <w:tblPrEx>
          <w:tblLayout w:type="fixed"/>
          <w:tblCellMar>
            <w:top w:w="0" w:type="dxa"/>
            <w:left w:w="108" w:type="dxa"/>
            <w:bottom w:w="0" w:type="dxa"/>
            <w:right w:w="108" w:type="dxa"/>
          </w:tblCellMar>
        </w:tblPrEx>
        <w:trPr>
          <w:trHeight w:val="495" w:hRule="atLeast"/>
        </w:trPr>
        <w:tc>
          <w:tcPr>
            <w:tcW w:w="23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本年收入小计</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2221.6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一、基本支出</w:t>
            </w:r>
          </w:p>
        </w:tc>
        <w:tc>
          <w:tcPr>
            <w:tcW w:w="9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1,688.4 </w:t>
            </w:r>
          </w:p>
        </w:tc>
        <w:tc>
          <w:tcPr>
            <w:tcW w:w="82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278.5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1,409.9 </w:t>
            </w:r>
          </w:p>
        </w:tc>
        <w:tc>
          <w:tcPr>
            <w:tcW w:w="70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single" w:color="auto" w:sz="4" w:space="0"/>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23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、一般公共预算财政拨款</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2221.6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、工资福利支出</w:t>
            </w:r>
          </w:p>
        </w:tc>
        <w:tc>
          <w:tcPr>
            <w:tcW w:w="9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1,209.2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1,209.2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2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、政府性基金财政拨款</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、商品服务支出</w:t>
            </w:r>
          </w:p>
        </w:tc>
        <w:tc>
          <w:tcPr>
            <w:tcW w:w="9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444.9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278.5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166.4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2380" w:type="dxa"/>
            <w:tcBorders>
              <w:top w:val="nil"/>
              <w:left w:val="single" w:color="auto" w:sz="4" w:space="0"/>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、专户管理的教育收费</w:t>
            </w:r>
          </w:p>
        </w:tc>
        <w:tc>
          <w:tcPr>
            <w:tcW w:w="102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、对个人和家庭的补助</w:t>
            </w:r>
          </w:p>
        </w:tc>
        <w:tc>
          <w:tcPr>
            <w:tcW w:w="9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34.3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34.3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2380" w:type="dxa"/>
            <w:tcBorders>
              <w:top w:val="nil"/>
              <w:left w:val="single" w:color="auto" w:sz="4" w:space="0"/>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4</w:t>
            </w:r>
            <w:r>
              <w:rPr>
                <w:rFonts w:hint="eastAsia" w:ascii="宋体" w:hAnsi="宋体" w:cs="宋体"/>
                <w:kern w:val="0"/>
                <w:sz w:val="20"/>
                <w:szCs w:val="20"/>
              </w:rPr>
              <w:t>、事业经营收入</w:t>
            </w:r>
          </w:p>
        </w:tc>
        <w:tc>
          <w:tcPr>
            <w:tcW w:w="102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二、项目支出</w:t>
            </w:r>
          </w:p>
        </w:tc>
        <w:tc>
          <w:tcPr>
            <w:tcW w:w="9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811.7</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811.7</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2380" w:type="dxa"/>
            <w:tcBorders>
              <w:top w:val="nil"/>
              <w:left w:val="single" w:color="auto" w:sz="4" w:space="0"/>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5</w:t>
            </w:r>
            <w:r>
              <w:rPr>
                <w:rFonts w:hint="eastAsia" w:ascii="宋体" w:hAnsi="宋体" w:cs="宋体"/>
                <w:kern w:val="0"/>
                <w:sz w:val="20"/>
                <w:szCs w:val="20"/>
              </w:rPr>
              <w:t>、其他收入</w:t>
            </w:r>
          </w:p>
        </w:tc>
        <w:tc>
          <w:tcPr>
            <w:tcW w:w="102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、专项业务费</w:t>
            </w:r>
          </w:p>
        </w:tc>
        <w:tc>
          <w:tcPr>
            <w:tcW w:w="9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811.7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811.7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2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、基本建设支出</w:t>
            </w:r>
          </w:p>
        </w:tc>
        <w:tc>
          <w:tcPr>
            <w:tcW w:w="9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nil"/>
              <w:right w:val="nil"/>
            </w:tcBorders>
            <w:noWrap/>
            <w:vAlign w:val="center"/>
          </w:tcPr>
          <w:p>
            <w:pPr>
              <w:widowControl/>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、事业发展专项支出</w:t>
            </w:r>
          </w:p>
        </w:tc>
        <w:tc>
          <w:tcPr>
            <w:tcW w:w="9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上年结转</w:t>
            </w:r>
          </w:p>
        </w:tc>
        <w:tc>
          <w:tcPr>
            <w:tcW w:w="1020" w:type="dxa"/>
            <w:tcBorders>
              <w:top w:val="nil"/>
              <w:left w:val="single" w:color="auto" w:sz="4" w:space="0"/>
              <w:bottom w:val="single" w:color="auto" w:sz="4" w:space="0"/>
              <w:right w:val="single" w:color="auto" w:sz="4" w:space="0"/>
            </w:tcBorders>
            <w:noWrap/>
            <w:vAlign w:val="bottom"/>
          </w:tcPr>
          <w:p>
            <w:pPr>
              <w:widowControl/>
              <w:jc w:val="left"/>
              <w:rPr>
                <w:rFonts w:ascii="宋体" w:cs="宋体"/>
                <w:kern w:val="0"/>
                <w:sz w:val="18"/>
                <w:szCs w:val="18"/>
              </w:rPr>
            </w:pPr>
            <w:r>
              <w:rPr>
                <w:rFonts w:hint="eastAsia" w:ascii="宋体" w:hAnsi="宋体" w:cs="宋体"/>
                <w:kern w:val="0"/>
                <w:sz w:val="18"/>
                <w:szCs w:val="18"/>
              </w:rPr>
              <w:t>　</w:t>
            </w:r>
          </w:p>
        </w:tc>
        <w:tc>
          <w:tcPr>
            <w:tcW w:w="2841" w:type="dxa"/>
            <w:tcBorders>
              <w:top w:val="single" w:color="auto" w:sz="4" w:space="0"/>
              <w:left w:val="nil"/>
              <w:bottom w:val="nil"/>
              <w:right w:val="nil"/>
            </w:tcBorders>
            <w:noWrap/>
            <w:vAlign w:val="center"/>
          </w:tcPr>
          <w:p>
            <w:pPr>
              <w:widowControl/>
              <w:jc w:val="left"/>
              <w:rPr>
                <w:rFonts w:ascii="宋体" w:cs="宋体"/>
                <w:kern w:val="0"/>
                <w:sz w:val="20"/>
                <w:szCs w:val="20"/>
              </w:rPr>
            </w:pPr>
            <w:r>
              <w:rPr>
                <w:rFonts w:ascii="宋体" w:hAnsi="宋体" w:cs="宋体"/>
                <w:kern w:val="0"/>
                <w:sz w:val="20"/>
                <w:szCs w:val="20"/>
              </w:rPr>
              <w:t>4</w:t>
            </w:r>
            <w:r>
              <w:rPr>
                <w:rFonts w:hint="eastAsia" w:ascii="宋体" w:hAnsi="宋体" w:cs="宋体"/>
                <w:kern w:val="0"/>
                <w:sz w:val="20"/>
                <w:szCs w:val="20"/>
              </w:rPr>
              <w:t>、经济发展支出</w:t>
            </w:r>
          </w:p>
        </w:tc>
        <w:tc>
          <w:tcPr>
            <w:tcW w:w="9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、一般公共预算结转</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278.5 </w:t>
            </w:r>
          </w:p>
        </w:tc>
        <w:tc>
          <w:tcPr>
            <w:tcW w:w="2841" w:type="dxa"/>
            <w:tcBorders>
              <w:top w:val="single" w:color="auto" w:sz="4" w:space="0"/>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5</w:t>
            </w:r>
            <w:r>
              <w:rPr>
                <w:rFonts w:hint="eastAsia" w:ascii="宋体" w:hAnsi="宋体" w:cs="宋体"/>
                <w:kern w:val="0"/>
                <w:sz w:val="20"/>
                <w:szCs w:val="20"/>
              </w:rPr>
              <w:t>、债务项目支出</w:t>
            </w:r>
          </w:p>
        </w:tc>
        <w:tc>
          <w:tcPr>
            <w:tcW w:w="9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、政府性基金结转</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6</w:t>
            </w:r>
            <w:r>
              <w:rPr>
                <w:rFonts w:hint="eastAsia" w:ascii="宋体" w:hAnsi="宋体" w:cs="宋体"/>
                <w:kern w:val="0"/>
                <w:sz w:val="20"/>
                <w:szCs w:val="20"/>
              </w:rPr>
              <w:t>、其他各项支出</w:t>
            </w:r>
          </w:p>
        </w:tc>
        <w:tc>
          <w:tcPr>
            <w:tcW w:w="9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2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20" w:hRule="atLeast"/>
        </w:trPr>
        <w:tc>
          <w:tcPr>
            <w:tcW w:w="2380" w:type="dxa"/>
            <w:tcBorders>
              <w:top w:val="nil"/>
              <w:left w:val="single" w:color="auto" w:sz="4" w:space="0"/>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2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nil"/>
            </w:tcBorders>
            <w:noWrap/>
            <w:vAlign w:val="center"/>
          </w:tcPr>
          <w:p>
            <w:pPr>
              <w:widowControl/>
              <w:jc w:val="center"/>
              <w:rPr>
                <w:rFonts w:ascii="宋体" w:cs="宋体"/>
                <w:kern w:val="0"/>
                <w:sz w:val="20"/>
                <w:szCs w:val="20"/>
              </w:rPr>
            </w:pP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r>
              <w:rPr>
                <w:rFonts w:ascii="宋体" w:hAnsi="宋体" w:cs="宋体"/>
                <w:kern w:val="0"/>
                <w:sz w:val="20"/>
                <w:szCs w:val="20"/>
              </w:rPr>
              <w:t xml:space="preserve">  </w:t>
            </w: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1020" w:type="dxa"/>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2500.1 </w:t>
            </w:r>
          </w:p>
        </w:tc>
        <w:tc>
          <w:tcPr>
            <w:tcW w:w="2841"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r>
              <w:rPr>
                <w:rFonts w:ascii="宋体" w:hAnsi="宋体" w:cs="宋体"/>
                <w:kern w:val="0"/>
                <w:sz w:val="20"/>
                <w:szCs w:val="20"/>
              </w:rPr>
              <w:t xml:space="preserve">  </w:t>
            </w: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2500.1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278.5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2221.6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rPr>
          <w:rFonts w:ascii="仿宋" w:hAnsi="仿宋" w:eastAsia="仿宋" w:cs="隶书"/>
          <w:b/>
          <w:sz w:val="48"/>
          <w:szCs w:val="48"/>
        </w:rPr>
      </w:pPr>
    </w:p>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注：本表反映部门本年度的总收支和年末结转结余情况。</w:t>
      </w:r>
    </w:p>
    <w:p>
      <w:pPr>
        <w:rPr>
          <w:rFonts w:ascii="仿宋" w:hAnsi="仿宋" w:eastAsia="仿宋" w:cs="隶书"/>
          <w:b/>
          <w:sz w:val="48"/>
          <w:szCs w:val="48"/>
        </w:rPr>
      </w:pPr>
    </w:p>
    <w:p>
      <w:pPr>
        <w:rPr>
          <w:rFonts w:ascii="仿宋" w:hAnsi="仿宋" w:eastAsia="仿宋" w:cs="宋体"/>
          <w:color w:val="000000"/>
          <w:kern w:val="0"/>
          <w:sz w:val="16"/>
          <w:szCs w:val="16"/>
        </w:rPr>
      </w:pPr>
    </w:p>
    <w:tbl>
      <w:tblPr>
        <w:tblStyle w:val="7"/>
        <w:tblW w:w="9600" w:type="dxa"/>
        <w:tblInd w:w="93" w:type="dxa"/>
        <w:tblLayout w:type="fixed"/>
        <w:tblCellMar>
          <w:top w:w="0" w:type="dxa"/>
          <w:left w:w="108" w:type="dxa"/>
          <w:bottom w:w="0" w:type="dxa"/>
          <w:right w:w="108" w:type="dxa"/>
        </w:tblCellMar>
      </w:tblPr>
      <w:tblGrid>
        <w:gridCol w:w="835"/>
        <w:gridCol w:w="424"/>
        <w:gridCol w:w="440"/>
        <w:gridCol w:w="2038"/>
        <w:gridCol w:w="940"/>
        <w:gridCol w:w="757"/>
        <w:gridCol w:w="940"/>
        <w:gridCol w:w="676"/>
        <w:gridCol w:w="760"/>
        <w:gridCol w:w="760"/>
        <w:gridCol w:w="1030"/>
      </w:tblGrid>
      <w:tr>
        <w:tblPrEx>
          <w:tblLayout w:type="fixed"/>
          <w:tblCellMar>
            <w:top w:w="0" w:type="dxa"/>
            <w:left w:w="108" w:type="dxa"/>
            <w:bottom w:w="0" w:type="dxa"/>
            <w:right w:w="108" w:type="dxa"/>
          </w:tblCellMar>
        </w:tblPrEx>
        <w:trPr>
          <w:trHeight w:val="510" w:hRule="atLeast"/>
        </w:trPr>
        <w:tc>
          <w:tcPr>
            <w:tcW w:w="835" w:type="dxa"/>
            <w:tcBorders>
              <w:top w:val="nil"/>
              <w:left w:val="nil"/>
              <w:bottom w:val="nil"/>
              <w:right w:val="nil"/>
            </w:tcBorders>
            <w:noWrap/>
            <w:vAlign w:val="center"/>
          </w:tcPr>
          <w:p>
            <w:pPr>
              <w:widowControl/>
              <w:jc w:val="right"/>
              <w:rPr>
                <w:rFonts w:ascii="宋体" w:cs="宋体"/>
                <w:kern w:val="0"/>
                <w:sz w:val="20"/>
                <w:szCs w:val="20"/>
              </w:rPr>
            </w:pPr>
            <w:r>
              <w:rPr>
                <w:rFonts w:hint="eastAsia" w:ascii="宋体" w:hAnsi="宋体" w:cs="宋体"/>
                <w:kern w:val="0"/>
                <w:sz w:val="20"/>
                <w:szCs w:val="20"/>
              </w:rPr>
              <w:t>预算</w:t>
            </w:r>
            <w:r>
              <w:rPr>
                <w:rFonts w:ascii="宋体" w:hAnsi="宋体" w:cs="宋体"/>
                <w:kern w:val="0"/>
                <w:sz w:val="20"/>
                <w:szCs w:val="20"/>
              </w:rPr>
              <w:t>02</w:t>
            </w:r>
            <w:r>
              <w:rPr>
                <w:rFonts w:hint="eastAsia" w:ascii="宋体" w:hAnsi="宋体" w:cs="宋体"/>
                <w:kern w:val="0"/>
                <w:sz w:val="20"/>
                <w:szCs w:val="20"/>
              </w:rPr>
              <w:t>表</w:t>
            </w:r>
          </w:p>
        </w:tc>
        <w:tc>
          <w:tcPr>
            <w:tcW w:w="424" w:type="dxa"/>
            <w:tcBorders>
              <w:top w:val="nil"/>
              <w:left w:val="nil"/>
              <w:bottom w:val="nil"/>
              <w:right w:val="nil"/>
            </w:tcBorders>
            <w:vAlign w:val="center"/>
          </w:tcPr>
          <w:p>
            <w:pPr>
              <w:widowControl/>
              <w:jc w:val="center"/>
              <w:rPr>
                <w:rFonts w:ascii="宋体" w:cs="宋体"/>
                <w:kern w:val="0"/>
                <w:sz w:val="18"/>
                <w:szCs w:val="18"/>
              </w:rPr>
            </w:pPr>
          </w:p>
        </w:tc>
        <w:tc>
          <w:tcPr>
            <w:tcW w:w="440" w:type="dxa"/>
            <w:tcBorders>
              <w:top w:val="nil"/>
              <w:left w:val="nil"/>
              <w:bottom w:val="nil"/>
              <w:right w:val="nil"/>
            </w:tcBorders>
            <w:noWrap/>
            <w:vAlign w:val="center"/>
          </w:tcPr>
          <w:p>
            <w:pPr>
              <w:widowControl/>
              <w:jc w:val="center"/>
              <w:rPr>
                <w:rFonts w:ascii="宋体" w:cs="宋体"/>
                <w:kern w:val="0"/>
                <w:sz w:val="20"/>
                <w:szCs w:val="20"/>
              </w:rPr>
            </w:pPr>
          </w:p>
        </w:tc>
        <w:tc>
          <w:tcPr>
            <w:tcW w:w="2038"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57"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676"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nil"/>
              <w:right w:val="nil"/>
            </w:tcBorders>
            <w:noWrap/>
            <w:vAlign w:val="bottom"/>
          </w:tcPr>
          <w:p>
            <w:pPr>
              <w:widowControl/>
              <w:jc w:val="left"/>
              <w:rPr>
                <w:rFonts w:ascii="宋体" w:cs="宋体"/>
                <w:kern w:val="0"/>
                <w:sz w:val="18"/>
                <w:szCs w:val="18"/>
              </w:rPr>
            </w:pPr>
          </w:p>
        </w:tc>
        <w:tc>
          <w:tcPr>
            <w:tcW w:w="1030" w:type="dxa"/>
            <w:tcBorders>
              <w:top w:val="nil"/>
              <w:left w:val="nil"/>
              <w:bottom w:val="nil"/>
              <w:right w:val="nil"/>
            </w:tcBorders>
            <w:noWrap/>
            <w:vAlign w:val="center"/>
          </w:tcPr>
          <w:p>
            <w:pPr>
              <w:widowControl/>
              <w:jc w:val="right"/>
              <w:rPr>
                <w:rFonts w:ascii="宋体" w:cs="宋体"/>
                <w:kern w:val="0"/>
                <w:sz w:val="20"/>
                <w:szCs w:val="20"/>
              </w:rPr>
            </w:pPr>
          </w:p>
        </w:tc>
      </w:tr>
      <w:tr>
        <w:tblPrEx>
          <w:tblLayout w:type="fixed"/>
          <w:tblCellMar>
            <w:top w:w="0" w:type="dxa"/>
            <w:left w:w="108" w:type="dxa"/>
            <w:bottom w:w="0" w:type="dxa"/>
            <w:right w:w="108" w:type="dxa"/>
          </w:tblCellMar>
        </w:tblPrEx>
        <w:trPr>
          <w:trHeight w:val="420" w:hRule="atLeast"/>
        </w:trPr>
        <w:tc>
          <w:tcPr>
            <w:tcW w:w="9600" w:type="dxa"/>
            <w:gridSpan w:val="11"/>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2018</w:t>
            </w:r>
            <w:r>
              <w:rPr>
                <w:rFonts w:hint="eastAsia" w:ascii="宋体" w:hAnsi="宋体" w:cs="宋体"/>
                <w:b/>
                <w:bCs/>
                <w:kern w:val="0"/>
                <w:sz w:val="40"/>
                <w:szCs w:val="40"/>
              </w:rPr>
              <w:t>年部门收入总体情况表</w:t>
            </w:r>
          </w:p>
        </w:tc>
      </w:tr>
      <w:tr>
        <w:tblPrEx>
          <w:tblLayout w:type="fixed"/>
          <w:tblCellMar>
            <w:top w:w="0" w:type="dxa"/>
            <w:left w:w="108" w:type="dxa"/>
            <w:bottom w:w="0" w:type="dxa"/>
            <w:right w:w="108" w:type="dxa"/>
          </w:tblCellMar>
        </w:tblPrEx>
        <w:trPr>
          <w:trHeight w:val="330" w:hRule="atLeast"/>
        </w:trPr>
        <w:tc>
          <w:tcPr>
            <w:tcW w:w="835" w:type="dxa"/>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424" w:type="dxa"/>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440" w:type="dxa"/>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038" w:type="dxa"/>
            <w:tcBorders>
              <w:top w:val="nil"/>
              <w:left w:val="nil"/>
              <w:bottom w:val="single" w:color="auto" w:sz="4" w:space="0"/>
              <w:right w:val="nil"/>
            </w:tcBorders>
            <w:shd w:val="clear" w:color="auto" w:fill="FFFFFF"/>
            <w:noWrap/>
            <w:vAlign w:val="bottom"/>
          </w:tcPr>
          <w:p>
            <w:pPr>
              <w:widowControl/>
              <w:jc w:val="center"/>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57"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676"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nil"/>
              <w:right w:val="nil"/>
            </w:tcBorders>
            <w:noWrap/>
            <w:vAlign w:val="bottom"/>
          </w:tcPr>
          <w:p>
            <w:pPr>
              <w:widowControl/>
              <w:jc w:val="left"/>
              <w:rPr>
                <w:rFonts w:ascii="宋体" w:cs="宋体"/>
                <w:kern w:val="0"/>
                <w:sz w:val="18"/>
                <w:szCs w:val="18"/>
              </w:rPr>
            </w:pPr>
          </w:p>
        </w:tc>
        <w:tc>
          <w:tcPr>
            <w:tcW w:w="1030" w:type="dxa"/>
            <w:tcBorders>
              <w:top w:val="nil"/>
              <w:left w:val="nil"/>
              <w:bottom w:val="nil"/>
              <w:right w:val="nil"/>
            </w:tcBorders>
            <w:shd w:val="clear" w:color="auto" w:fill="FFFFFF"/>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62" w:hRule="atLeast"/>
        </w:trPr>
        <w:tc>
          <w:tcPr>
            <w:tcW w:w="8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科目编码</w:t>
            </w:r>
          </w:p>
        </w:tc>
        <w:tc>
          <w:tcPr>
            <w:tcW w:w="424"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44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203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科目名称</w:t>
            </w:r>
          </w:p>
        </w:tc>
        <w:tc>
          <w:tcPr>
            <w:tcW w:w="5863" w:type="dxa"/>
            <w:gridSpan w:val="7"/>
            <w:tcBorders>
              <w:top w:val="single" w:color="auto" w:sz="4" w:space="0"/>
              <w:left w:val="nil"/>
              <w:bottom w:val="single" w:color="auto" w:sz="4" w:space="0"/>
              <w:right w:val="single" w:color="000000"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612" w:hRule="atLeast"/>
        </w:trPr>
        <w:tc>
          <w:tcPr>
            <w:tcW w:w="8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类</w:t>
            </w:r>
          </w:p>
        </w:tc>
        <w:tc>
          <w:tcPr>
            <w:tcW w:w="424"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款</w:t>
            </w:r>
          </w:p>
        </w:tc>
        <w:tc>
          <w:tcPr>
            <w:tcW w:w="440" w:type="dxa"/>
            <w:tcBorders>
              <w:top w:val="nil"/>
              <w:left w:val="nil"/>
              <w:bottom w:val="single" w:color="auto" w:sz="4" w:space="0"/>
              <w:right w:val="nil"/>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p>
        </w:tc>
        <w:tc>
          <w:tcPr>
            <w:tcW w:w="20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合计</w:t>
            </w: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上年结转</w:t>
            </w:r>
          </w:p>
        </w:tc>
        <w:tc>
          <w:tcPr>
            <w:tcW w:w="940"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一般公共预算</w:t>
            </w:r>
          </w:p>
        </w:tc>
        <w:tc>
          <w:tcPr>
            <w:tcW w:w="676"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政府性基金</w:t>
            </w:r>
          </w:p>
        </w:tc>
        <w:tc>
          <w:tcPr>
            <w:tcW w:w="760"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专户管理教育收费</w:t>
            </w:r>
          </w:p>
        </w:tc>
        <w:tc>
          <w:tcPr>
            <w:tcW w:w="760" w:type="dxa"/>
            <w:tcBorders>
              <w:top w:val="nil"/>
              <w:left w:val="nil"/>
              <w:bottom w:val="nil"/>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事业经营收入</w:t>
            </w:r>
          </w:p>
        </w:tc>
        <w:tc>
          <w:tcPr>
            <w:tcW w:w="1030"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其他收入</w:t>
            </w:r>
          </w:p>
        </w:tc>
      </w:tr>
      <w:tr>
        <w:tblPrEx>
          <w:tblLayout w:type="fixed"/>
        </w:tblPrEx>
        <w:trPr>
          <w:trHeight w:val="300" w:hRule="atLeast"/>
        </w:trPr>
        <w:tc>
          <w:tcPr>
            <w:tcW w:w="835" w:type="dxa"/>
            <w:tcBorders>
              <w:top w:val="nil"/>
              <w:left w:val="single" w:color="auto" w:sz="4" w:space="0"/>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424"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44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2038" w:type="dxa"/>
            <w:tcBorders>
              <w:top w:val="nil"/>
              <w:left w:val="nil"/>
              <w:bottom w:val="nil"/>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94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757"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4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676"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76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w:t>
            </w:r>
          </w:p>
        </w:tc>
        <w:tc>
          <w:tcPr>
            <w:tcW w:w="76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w:t>
            </w:r>
          </w:p>
        </w:tc>
        <w:tc>
          <w:tcPr>
            <w:tcW w:w="103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w:t>
            </w:r>
          </w:p>
        </w:tc>
      </w:tr>
      <w:tr>
        <w:tblPrEx>
          <w:tblLayout w:type="fixed"/>
          <w:tblCellMar>
            <w:top w:w="0" w:type="dxa"/>
            <w:left w:w="108" w:type="dxa"/>
            <w:bottom w:w="0" w:type="dxa"/>
            <w:right w:w="108" w:type="dxa"/>
          </w:tblCellMar>
        </w:tblPrEx>
        <w:trPr>
          <w:trHeight w:val="469" w:hRule="atLeast"/>
        </w:trPr>
        <w:tc>
          <w:tcPr>
            <w:tcW w:w="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204</w:t>
            </w:r>
          </w:p>
        </w:tc>
        <w:tc>
          <w:tcPr>
            <w:tcW w:w="424"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04</w:t>
            </w:r>
          </w:p>
        </w:tc>
        <w:tc>
          <w:tcPr>
            <w:tcW w:w="44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2038"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全供打卡人员工资（行政）</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711.4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711.4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9"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204</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04</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全供打卡人员工资（事业）</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111.8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111.8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9"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08</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拨款人员工资（遗补）</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9"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204</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04</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事业奖励性绩效工资</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7.9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7.9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35"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204</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04</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第</w:t>
            </w:r>
            <w:r>
              <w:rPr>
                <w:rFonts w:ascii="宋体" w:hAnsi="宋体" w:cs="宋体"/>
                <w:kern w:val="0"/>
                <w:sz w:val="20"/>
                <w:szCs w:val="20"/>
              </w:rPr>
              <w:t>13</w:t>
            </w:r>
            <w:r>
              <w:rPr>
                <w:rFonts w:hint="eastAsia" w:ascii="宋体" w:hAnsi="宋体" w:cs="宋体"/>
                <w:kern w:val="0"/>
                <w:sz w:val="20"/>
                <w:szCs w:val="20"/>
              </w:rPr>
              <w:t>个月基本工资</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31.1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31.1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PrEx>
        <w:trPr>
          <w:trHeight w:val="345"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204</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04</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车补</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66.9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66.9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30"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05</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99</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其他行政事业单位离退休支出</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75"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221</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02</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住房公积金</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76.7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76.7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30"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210</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11</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行政单位医疗</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72.0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72.0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5"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05</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05</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行政单位养老保险</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127.8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127.8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5"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27</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03</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行政单位生育保险</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PrEx>
        <w:trPr>
          <w:trHeight w:val="255"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27</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02</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行政单位工伤保险</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27</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行政单位失业保险</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0.7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0.7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40"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204</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04</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公用经费</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444.9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278.5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166.4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25"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204</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04</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05</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监视居住点租赁费</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18.0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18.0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nil"/>
              <w:right w:val="nil"/>
            </w:tcBorders>
            <w:noWrap/>
            <w:vAlign w:val="bottom"/>
          </w:tcPr>
          <w:p>
            <w:pPr>
              <w:widowControl/>
              <w:jc w:val="left"/>
              <w:rPr>
                <w:rFonts w:ascii="宋体" w:cs="宋体"/>
                <w:kern w:val="0"/>
                <w:sz w:val="18"/>
                <w:szCs w:val="18"/>
              </w:rPr>
            </w:pPr>
          </w:p>
        </w:tc>
      </w:tr>
      <w:tr>
        <w:tblPrEx>
          <w:tblLayout w:type="fixed"/>
          <w:tblCellMar>
            <w:top w:w="0" w:type="dxa"/>
            <w:left w:w="108" w:type="dxa"/>
            <w:bottom w:w="0" w:type="dxa"/>
            <w:right w:w="108" w:type="dxa"/>
          </w:tblCellMar>
        </w:tblPrEx>
        <w:trPr>
          <w:trHeight w:val="240"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204</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04</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03</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劳务派遣聘用人员经费</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62.0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62.0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40"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204</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04</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05</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中央转移支付业务费</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159.00</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159.00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PrEx>
        <w:trPr>
          <w:trHeight w:val="240"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204</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04</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05</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中央转移支付装备费</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86.00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86.00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40"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204</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04</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05</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检察服装换装款</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28.5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28.5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40"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204</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04</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05</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涉密系统设备配置及维护</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221.2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221.2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5"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204</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04</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07</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看守所同步录音录像系统升级改造</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237.0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237.0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40" w:hRule="atLeast"/>
        </w:trPr>
        <w:tc>
          <w:tcPr>
            <w:tcW w:w="8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2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03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合计</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2500.1 </w:t>
            </w:r>
          </w:p>
        </w:tc>
        <w:tc>
          <w:tcPr>
            <w:tcW w:w="757"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278.5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2221.6</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注：本表反映部门本年度取得的各项收入情况。</w:t>
      </w:r>
    </w:p>
    <w:tbl>
      <w:tblPr>
        <w:tblStyle w:val="7"/>
        <w:tblpPr w:leftFromText="180" w:rightFromText="180" w:vertAnchor="text" w:horzAnchor="page" w:tblpX="952" w:tblpY="469"/>
        <w:tblW w:w="10860" w:type="dxa"/>
        <w:tblInd w:w="0" w:type="dxa"/>
        <w:tblLayout w:type="fixed"/>
        <w:tblCellMar>
          <w:top w:w="0" w:type="dxa"/>
          <w:left w:w="108" w:type="dxa"/>
          <w:bottom w:w="0" w:type="dxa"/>
          <w:right w:w="108" w:type="dxa"/>
        </w:tblCellMar>
      </w:tblPr>
      <w:tblGrid>
        <w:gridCol w:w="834"/>
        <w:gridCol w:w="760"/>
        <w:gridCol w:w="760"/>
        <w:gridCol w:w="2366"/>
        <w:gridCol w:w="1220"/>
        <w:gridCol w:w="980"/>
        <w:gridCol w:w="1000"/>
        <w:gridCol w:w="1040"/>
        <w:gridCol w:w="840"/>
        <w:gridCol w:w="1060"/>
      </w:tblGrid>
      <w:tr>
        <w:tblPrEx>
          <w:tblLayout w:type="fixed"/>
          <w:tblCellMar>
            <w:top w:w="0" w:type="dxa"/>
            <w:left w:w="108" w:type="dxa"/>
            <w:bottom w:w="0" w:type="dxa"/>
            <w:right w:w="108" w:type="dxa"/>
          </w:tblCellMar>
        </w:tblPrEx>
        <w:trPr>
          <w:trHeight w:val="510" w:hRule="atLeast"/>
        </w:trPr>
        <w:tc>
          <w:tcPr>
            <w:tcW w:w="834" w:type="dxa"/>
            <w:tcBorders>
              <w:top w:val="nil"/>
              <w:left w:val="nil"/>
              <w:bottom w:val="nil"/>
              <w:right w:val="nil"/>
            </w:tcBorders>
            <w:noWrap/>
            <w:vAlign w:val="center"/>
          </w:tcPr>
          <w:p>
            <w:pPr>
              <w:widowControl/>
              <w:jc w:val="right"/>
              <w:rPr>
                <w:rFonts w:ascii="宋体" w:cs="宋体"/>
                <w:kern w:val="0"/>
                <w:sz w:val="20"/>
                <w:szCs w:val="20"/>
              </w:rPr>
            </w:pPr>
            <w:r>
              <w:rPr>
                <w:rFonts w:hint="eastAsia" w:ascii="宋体" w:hAnsi="宋体" w:cs="宋体"/>
                <w:kern w:val="0"/>
                <w:sz w:val="20"/>
                <w:szCs w:val="20"/>
              </w:rPr>
              <w:t>预算</w:t>
            </w:r>
            <w:r>
              <w:rPr>
                <w:rFonts w:ascii="宋体" w:hAnsi="宋体" w:cs="宋体"/>
                <w:kern w:val="0"/>
                <w:sz w:val="20"/>
                <w:szCs w:val="20"/>
              </w:rPr>
              <w:t>03</w:t>
            </w:r>
            <w:r>
              <w:rPr>
                <w:rFonts w:hint="eastAsia" w:ascii="宋体" w:hAnsi="宋体" w:cs="宋体"/>
                <w:kern w:val="0"/>
                <w:sz w:val="20"/>
                <w:szCs w:val="20"/>
              </w:rPr>
              <w:t>表</w:t>
            </w:r>
          </w:p>
        </w:tc>
        <w:tc>
          <w:tcPr>
            <w:tcW w:w="760" w:type="dxa"/>
            <w:tcBorders>
              <w:top w:val="nil"/>
              <w:left w:val="nil"/>
              <w:bottom w:val="nil"/>
              <w:right w:val="nil"/>
            </w:tcBorders>
            <w:noWrap/>
            <w:vAlign w:val="center"/>
          </w:tcPr>
          <w:p>
            <w:pPr>
              <w:widowControl/>
              <w:jc w:val="center"/>
              <w:rPr>
                <w:rFonts w:ascii="宋体" w:cs="宋体"/>
                <w:kern w:val="0"/>
                <w:sz w:val="20"/>
                <w:szCs w:val="20"/>
              </w:rPr>
            </w:pPr>
          </w:p>
        </w:tc>
        <w:tc>
          <w:tcPr>
            <w:tcW w:w="760" w:type="dxa"/>
            <w:tcBorders>
              <w:top w:val="nil"/>
              <w:left w:val="nil"/>
              <w:bottom w:val="nil"/>
              <w:right w:val="nil"/>
            </w:tcBorders>
            <w:noWrap/>
            <w:vAlign w:val="center"/>
          </w:tcPr>
          <w:p>
            <w:pPr>
              <w:widowControl/>
              <w:jc w:val="center"/>
              <w:rPr>
                <w:rFonts w:ascii="宋体" w:cs="宋体"/>
                <w:kern w:val="0"/>
                <w:sz w:val="20"/>
                <w:szCs w:val="20"/>
              </w:rPr>
            </w:pPr>
          </w:p>
        </w:tc>
        <w:tc>
          <w:tcPr>
            <w:tcW w:w="2366" w:type="dxa"/>
            <w:tcBorders>
              <w:top w:val="nil"/>
              <w:left w:val="nil"/>
              <w:bottom w:val="nil"/>
              <w:right w:val="nil"/>
            </w:tcBorders>
            <w:vAlign w:val="center"/>
          </w:tcPr>
          <w:p>
            <w:pPr>
              <w:widowControl/>
              <w:jc w:val="left"/>
              <w:rPr>
                <w:rFonts w:ascii="宋体" w:cs="宋体"/>
                <w:kern w:val="0"/>
                <w:sz w:val="20"/>
                <w:szCs w:val="20"/>
              </w:rPr>
            </w:pPr>
          </w:p>
        </w:tc>
        <w:tc>
          <w:tcPr>
            <w:tcW w:w="1220" w:type="dxa"/>
            <w:tcBorders>
              <w:top w:val="nil"/>
              <w:left w:val="nil"/>
              <w:bottom w:val="nil"/>
              <w:right w:val="nil"/>
            </w:tcBorders>
            <w:noWrap/>
            <w:vAlign w:val="center"/>
          </w:tcPr>
          <w:p>
            <w:pPr>
              <w:widowControl/>
              <w:jc w:val="left"/>
              <w:rPr>
                <w:rFonts w:ascii="宋体" w:cs="宋体"/>
                <w:kern w:val="0"/>
                <w:sz w:val="20"/>
                <w:szCs w:val="20"/>
              </w:rPr>
            </w:pPr>
          </w:p>
        </w:tc>
        <w:tc>
          <w:tcPr>
            <w:tcW w:w="980" w:type="dxa"/>
            <w:tcBorders>
              <w:top w:val="nil"/>
              <w:left w:val="nil"/>
              <w:bottom w:val="nil"/>
              <w:right w:val="nil"/>
            </w:tcBorders>
            <w:noWrap/>
            <w:vAlign w:val="center"/>
          </w:tcPr>
          <w:p>
            <w:pPr>
              <w:widowControl/>
              <w:jc w:val="left"/>
              <w:rPr>
                <w:rFonts w:ascii="宋体" w:cs="宋体"/>
                <w:kern w:val="0"/>
                <w:sz w:val="20"/>
                <w:szCs w:val="20"/>
              </w:rPr>
            </w:pPr>
          </w:p>
        </w:tc>
        <w:tc>
          <w:tcPr>
            <w:tcW w:w="1000" w:type="dxa"/>
            <w:tcBorders>
              <w:top w:val="nil"/>
              <w:left w:val="nil"/>
              <w:bottom w:val="nil"/>
              <w:right w:val="nil"/>
            </w:tcBorders>
            <w:noWrap/>
            <w:vAlign w:val="center"/>
          </w:tcPr>
          <w:p>
            <w:pPr>
              <w:widowControl/>
              <w:jc w:val="left"/>
              <w:rPr>
                <w:rFonts w:ascii="宋体" w:cs="宋体"/>
                <w:kern w:val="0"/>
                <w:sz w:val="20"/>
                <w:szCs w:val="20"/>
              </w:rPr>
            </w:pPr>
          </w:p>
        </w:tc>
        <w:tc>
          <w:tcPr>
            <w:tcW w:w="1040" w:type="dxa"/>
            <w:tcBorders>
              <w:top w:val="nil"/>
              <w:left w:val="nil"/>
              <w:bottom w:val="nil"/>
              <w:right w:val="nil"/>
            </w:tcBorders>
            <w:noWrap/>
            <w:vAlign w:val="center"/>
          </w:tcPr>
          <w:p>
            <w:pPr>
              <w:widowControl/>
              <w:jc w:val="left"/>
              <w:rPr>
                <w:rFonts w:ascii="宋体" w:cs="宋体"/>
                <w:kern w:val="0"/>
                <w:sz w:val="20"/>
                <w:szCs w:val="20"/>
              </w:rPr>
            </w:pPr>
          </w:p>
        </w:tc>
        <w:tc>
          <w:tcPr>
            <w:tcW w:w="840" w:type="dxa"/>
            <w:tcBorders>
              <w:top w:val="nil"/>
              <w:left w:val="nil"/>
              <w:bottom w:val="nil"/>
              <w:right w:val="nil"/>
            </w:tcBorders>
            <w:noWrap/>
            <w:vAlign w:val="center"/>
          </w:tcPr>
          <w:p>
            <w:pPr>
              <w:widowControl/>
              <w:jc w:val="left"/>
              <w:rPr>
                <w:rFonts w:ascii="宋体" w:cs="宋体"/>
                <w:kern w:val="0"/>
                <w:sz w:val="20"/>
                <w:szCs w:val="20"/>
              </w:rPr>
            </w:pPr>
          </w:p>
        </w:tc>
        <w:tc>
          <w:tcPr>
            <w:tcW w:w="1060" w:type="dxa"/>
            <w:tcBorders>
              <w:top w:val="nil"/>
              <w:left w:val="nil"/>
              <w:bottom w:val="nil"/>
              <w:right w:val="nil"/>
            </w:tcBorders>
            <w:noWrap/>
            <w:vAlign w:val="center"/>
          </w:tcPr>
          <w:p>
            <w:pPr>
              <w:widowControl/>
              <w:jc w:val="right"/>
              <w:rPr>
                <w:rFonts w:ascii="宋体" w:cs="宋体"/>
                <w:kern w:val="0"/>
                <w:sz w:val="20"/>
                <w:szCs w:val="20"/>
              </w:rPr>
            </w:pPr>
          </w:p>
        </w:tc>
      </w:tr>
      <w:tr>
        <w:tblPrEx>
          <w:tblLayout w:type="fixed"/>
          <w:tblCellMar>
            <w:top w:w="0" w:type="dxa"/>
            <w:left w:w="108" w:type="dxa"/>
            <w:bottom w:w="0" w:type="dxa"/>
            <w:right w:w="108" w:type="dxa"/>
          </w:tblCellMar>
        </w:tblPrEx>
        <w:trPr>
          <w:trHeight w:val="510" w:hRule="atLeast"/>
        </w:trPr>
        <w:tc>
          <w:tcPr>
            <w:tcW w:w="10860" w:type="dxa"/>
            <w:gridSpan w:val="10"/>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2018</w:t>
            </w:r>
            <w:r>
              <w:rPr>
                <w:rFonts w:hint="eastAsia" w:ascii="宋体" w:hAnsi="宋体" w:cs="宋体"/>
                <w:b/>
                <w:bCs/>
                <w:kern w:val="0"/>
                <w:sz w:val="40"/>
                <w:szCs w:val="40"/>
              </w:rPr>
              <w:t>年部门支出总体情况表</w:t>
            </w:r>
          </w:p>
        </w:tc>
      </w:tr>
      <w:tr>
        <w:tblPrEx>
          <w:tblLayout w:type="fixed"/>
          <w:tblCellMar>
            <w:top w:w="0" w:type="dxa"/>
            <w:left w:w="108" w:type="dxa"/>
            <w:bottom w:w="0" w:type="dxa"/>
            <w:right w:w="108" w:type="dxa"/>
          </w:tblCellMar>
        </w:tblPrEx>
        <w:trPr>
          <w:trHeight w:val="510" w:hRule="atLeast"/>
        </w:trPr>
        <w:tc>
          <w:tcPr>
            <w:tcW w:w="4720" w:type="dxa"/>
            <w:gridSpan w:val="4"/>
            <w:tcBorders>
              <w:top w:val="nil"/>
              <w:left w:val="nil"/>
              <w:bottom w:val="single" w:color="auto" w:sz="4" w:space="0"/>
              <w:right w:val="nil"/>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220" w:type="dxa"/>
            <w:tcBorders>
              <w:top w:val="nil"/>
              <w:left w:val="nil"/>
              <w:bottom w:val="nil"/>
              <w:right w:val="nil"/>
            </w:tcBorders>
            <w:noWrap/>
            <w:vAlign w:val="center"/>
          </w:tcPr>
          <w:p>
            <w:pPr>
              <w:widowControl/>
              <w:jc w:val="left"/>
              <w:rPr>
                <w:rFonts w:ascii="宋体" w:cs="宋体"/>
                <w:kern w:val="0"/>
                <w:sz w:val="20"/>
                <w:szCs w:val="20"/>
              </w:rPr>
            </w:pPr>
          </w:p>
        </w:tc>
        <w:tc>
          <w:tcPr>
            <w:tcW w:w="98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4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60" w:type="dxa"/>
            <w:tcBorders>
              <w:top w:val="nil"/>
              <w:left w:val="nil"/>
              <w:bottom w:val="nil"/>
              <w:right w:val="nil"/>
            </w:tcBorders>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科目编码</w:t>
            </w:r>
          </w:p>
        </w:tc>
        <w:tc>
          <w:tcPr>
            <w:tcW w:w="76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236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科目名称</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合计</w:t>
            </w:r>
          </w:p>
        </w:tc>
        <w:tc>
          <w:tcPr>
            <w:tcW w:w="3860"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基本支出</w:t>
            </w:r>
          </w:p>
        </w:tc>
        <w:tc>
          <w:tcPr>
            <w:tcW w:w="10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项目支出</w:t>
            </w:r>
          </w:p>
        </w:tc>
      </w:tr>
      <w:tr>
        <w:tblPrEx>
          <w:tblLayout w:type="fixed"/>
          <w:tblCellMar>
            <w:top w:w="0" w:type="dxa"/>
            <w:left w:w="108" w:type="dxa"/>
            <w:bottom w:w="0" w:type="dxa"/>
            <w:right w:w="108" w:type="dxa"/>
          </w:tblCellMar>
        </w:tblPrEx>
        <w:trPr>
          <w:trHeight w:val="61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类</w:t>
            </w:r>
          </w:p>
        </w:tc>
        <w:tc>
          <w:tcPr>
            <w:tcW w:w="76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款</w:t>
            </w:r>
          </w:p>
        </w:tc>
        <w:tc>
          <w:tcPr>
            <w:tcW w:w="76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p>
        </w:tc>
        <w:tc>
          <w:tcPr>
            <w:tcW w:w="23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98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小计</w:t>
            </w:r>
          </w:p>
        </w:tc>
        <w:tc>
          <w:tcPr>
            <w:tcW w:w="10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工资福利支出</w:t>
            </w:r>
          </w:p>
        </w:tc>
        <w:tc>
          <w:tcPr>
            <w:tcW w:w="10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商品服务支出</w:t>
            </w:r>
          </w:p>
        </w:tc>
        <w:tc>
          <w:tcPr>
            <w:tcW w:w="8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对个人和家庭的补助</w:t>
            </w:r>
          </w:p>
        </w:tc>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bCs/>
                <w:kern w:val="0"/>
                <w:sz w:val="20"/>
                <w:szCs w:val="20"/>
              </w:rPr>
            </w:pPr>
          </w:p>
        </w:tc>
      </w:tr>
      <w:tr>
        <w:tblPrEx>
          <w:tblLayout w:type="fixed"/>
        </w:tblPrEx>
        <w:trPr>
          <w:trHeight w:val="300" w:hRule="atLeast"/>
        </w:trPr>
        <w:tc>
          <w:tcPr>
            <w:tcW w:w="834" w:type="dxa"/>
            <w:tcBorders>
              <w:top w:val="nil"/>
              <w:left w:val="single" w:color="auto" w:sz="4" w:space="0"/>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76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76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2366" w:type="dxa"/>
            <w:tcBorders>
              <w:top w:val="nil"/>
              <w:left w:val="nil"/>
              <w:bottom w:val="nil"/>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122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98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0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4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84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w:t>
            </w:r>
          </w:p>
        </w:tc>
        <w:tc>
          <w:tcPr>
            <w:tcW w:w="106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w:t>
            </w:r>
          </w:p>
        </w:tc>
      </w:tr>
      <w:tr>
        <w:tblPrEx>
          <w:tblLayout w:type="fixed"/>
          <w:tblCellMar>
            <w:top w:w="0" w:type="dxa"/>
            <w:left w:w="108" w:type="dxa"/>
            <w:bottom w:w="0" w:type="dxa"/>
            <w:right w:w="108" w:type="dxa"/>
          </w:tblCellMar>
        </w:tblPrEx>
        <w:trPr>
          <w:trHeight w:val="499" w:hRule="atLeast"/>
        </w:trPr>
        <w:tc>
          <w:tcPr>
            <w:tcW w:w="834" w:type="dxa"/>
            <w:tcBorders>
              <w:top w:val="single" w:color="auto" w:sz="4" w:space="0"/>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204</w:t>
            </w:r>
          </w:p>
        </w:tc>
        <w:tc>
          <w:tcPr>
            <w:tcW w:w="760" w:type="dxa"/>
            <w:tcBorders>
              <w:top w:val="single" w:color="auto" w:sz="4" w:space="0"/>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04</w:t>
            </w:r>
          </w:p>
        </w:tc>
        <w:tc>
          <w:tcPr>
            <w:tcW w:w="760" w:type="dxa"/>
            <w:tcBorders>
              <w:top w:val="single" w:color="auto" w:sz="4" w:space="0"/>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01</w:t>
            </w:r>
          </w:p>
        </w:tc>
        <w:tc>
          <w:tcPr>
            <w:tcW w:w="2366" w:type="dxa"/>
            <w:tcBorders>
              <w:top w:val="single" w:color="auto" w:sz="4" w:space="0"/>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行政运行</w:t>
            </w:r>
          </w:p>
        </w:tc>
        <w:tc>
          <w:tcPr>
            <w:tcW w:w="122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1095.4 </w:t>
            </w:r>
          </w:p>
        </w:tc>
        <w:tc>
          <w:tcPr>
            <w:tcW w:w="98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1095.4 </w:t>
            </w:r>
          </w:p>
        </w:tc>
        <w:tc>
          <w:tcPr>
            <w:tcW w:w="1000" w:type="dxa"/>
            <w:tcBorders>
              <w:top w:val="single" w:color="auto" w:sz="4" w:space="0"/>
              <w:left w:val="nil"/>
              <w:bottom w:val="single" w:color="auto" w:sz="4" w:space="0"/>
              <w:right w:val="nil"/>
            </w:tcBorders>
            <w:vAlign w:val="center"/>
          </w:tcPr>
          <w:p>
            <w:pPr>
              <w:widowControl/>
              <w:jc w:val="right"/>
              <w:rPr>
                <w:rFonts w:ascii="宋体" w:cs="宋体"/>
                <w:kern w:val="0"/>
                <w:sz w:val="20"/>
                <w:szCs w:val="20"/>
              </w:rPr>
            </w:pPr>
            <w:r>
              <w:rPr>
                <w:rFonts w:ascii="宋体" w:hAnsi="宋体" w:cs="宋体"/>
                <w:kern w:val="0"/>
                <w:sz w:val="20"/>
                <w:szCs w:val="20"/>
              </w:rPr>
              <w:t xml:space="preserve">929.0 </w:t>
            </w:r>
          </w:p>
        </w:tc>
        <w:tc>
          <w:tcPr>
            <w:tcW w:w="1040" w:type="dxa"/>
            <w:tcBorders>
              <w:top w:val="single" w:color="auto" w:sz="4" w:space="0"/>
              <w:left w:val="single" w:color="auto" w:sz="4" w:space="0"/>
              <w:bottom w:val="single" w:color="auto" w:sz="4" w:space="0"/>
              <w:right w:val="nil"/>
            </w:tcBorders>
            <w:vAlign w:val="center"/>
          </w:tcPr>
          <w:p>
            <w:pPr>
              <w:widowControl/>
              <w:jc w:val="right"/>
              <w:rPr>
                <w:rFonts w:ascii="宋体" w:cs="宋体"/>
                <w:kern w:val="0"/>
                <w:sz w:val="20"/>
                <w:szCs w:val="20"/>
              </w:rPr>
            </w:pPr>
            <w:r>
              <w:rPr>
                <w:rFonts w:ascii="宋体" w:hAnsi="宋体" w:cs="宋体"/>
                <w:kern w:val="0"/>
                <w:sz w:val="20"/>
                <w:szCs w:val="20"/>
              </w:rPr>
              <w:t xml:space="preserve">166.4 </w:t>
            </w:r>
          </w:p>
        </w:tc>
        <w:tc>
          <w:tcPr>
            <w:tcW w:w="840" w:type="dxa"/>
            <w:tcBorders>
              <w:top w:val="single" w:color="auto" w:sz="4" w:space="0"/>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208</w:t>
            </w:r>
          </w:p>
        </w:tc>
        <w:tc>
          <w:tcPr>
            <w:tcW w:w="7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08</w:t>
            </w:r>
          </w:p>
        </w:tc>
        <w:tc>
          <w:tcPr>
            <w:tcW w:w="7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01</w:t>
            </w:r>
          </w:p>
        </w:tc>
        <w:tc>
          <w:tcPr>
            <w:tcW w:w="2366"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抚恤</w:t>
            </w:r>
          </w:p>
        </w:tc>
        <w:tc>
          <w:tcPr>
            <w:tcW w:w="122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100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208</w:t>
            </w:r>
          </w:p>
        </w:tc>
        <w:tc>
          <w:tcPr>
            <w:tcW w:w="7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05</w:t>
            </w:r>
          </w:p>
        </w:tc>
        <w:tc>
          <w:tcPr>
            <w:tcW w:w="7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99</w:t>
            </w:r>
          </w:p>
        </w:tc>
        <w:tc>
          <w:tcPr>
            <w:tcW w:w="2366"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其他行政事业单位离退休支出</w:t>
            </w:r>
          </w:p>
        </w:tc>
        <w:tc>
          <w:tcPr>
            <w:tcW w:w="122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100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210</w:t>
            </w:r>
          </w:p>
        </w:tc>
        <w:tc>
          <w:tcPr>
            <w:tcW w:w="7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11</w:t>
            </w:r>
          </w:p>
        </w:tc>
        <w:tc>
          <w:tcPr>
            <w:tcW w:w="7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236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行政单位医疗</w:t>
            </w:r>
          </w:p>
        </w:tc>
        <w:tc>
          <w:tcPr>
            <w:tcW w:w="12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72.0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72.0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72.0 </w:t>
            </w:r>
          </w:p>
        </w:tc>
        <w:tc>
          <w:tcPr>
            <w:tcW w:w="104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7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05</w:t>
            </w:r>
          </w:p>
        </w:tc>
        <w:tc>
          <w:tcPr>
            <w:tcW w:w="7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05</w:t>
            </w:r>
          </w:p>
        </w:tc>
        <w:tc>
          <w:tcPr>
            <w:tcW w:w="236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行政单位养老保险</w:t>
            </w:r>
          </w:p>
        </w:tc>
        <w:tc>
          <w:tcPr>
            <w:tcW w:w="12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127.8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127.8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127.8 </w:t>
            </w:r>
          </w:p>
        </w:tc>
        <w:tc>
          <w:tcPr>
            <w:tcW w:w="104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PrEx>
        <w:trPr>
          <w:trHeight w:val="499"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7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27</w:t>
            </w:r>
          </w:p>
        </w:tc>
        <w:tc>
          <w:tcPr>
            <w:tcW w:w="7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03</w:t>
            </w:r>
          </w:p>
        </w:tc>
        <w:tc>
          <w:tcPr>
            <w:tcW w:w="236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行政单位生育保险</w:t>
            </w:r>
          </w:p>
        </w:tc>
        <w:tc>
          <w:tcPr>
            <w:tcW w:w="12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 </w:t>
            </w:r>
          </w:p>
        </w:tc>
        <w:tc>
          <w:tcPr>
            <w:tcW w:w="104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7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27</w:t>
            </w:r>
          </w:p>
        </w:tc>
        <w:tc>
          <w:tcPr>
            <w:tcW w:w="7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02</w:t>
            </w:r>
          </w:p>
        </w:tc>
        <w:tc>
          <w:tcPr>
            <w:tcW w:w="236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行政单位工伤保险</w:t>
            </w:r>
          </w:p>
        </w:tc>
        <w:tc>
          <w:tcPr>
            <w:tcW w:w="12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104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7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27</w:t>
            </w:r>
          </w:p>
        </w:tc>
        <w:tc>
          <w:tcPr>
            <w:tcW w:w="7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236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行政单位失业保险</w:t>
            </w:r>
          </w:p>
        </w:tc>
        <w:tc>
          <w:tcPr>
            <w:tcW w:w="12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0.7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0.7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0.7 </w:t>
            </w:r>
          </w:p>
        </w:tc>
        <w:tc>
          <w:tcPr>
            <w:tcW w:w="104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221</w:t>
            </w:r>
          </w:p>
        </w:tc>
        <w:tc>
          <w:tcPr>
            <w:tcW w:w="7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02</w:t>
            </w:r>
          </w:p>
        </w:tc>
        <w:tc>
          <w:tcPr>
            <w:tcW w:w="7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236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住房公积金</w:t>
            </w:r>
          </w:p>
        </w:tc>
        <w:tc>
          <w:tcPr>
            <w:tcW w:w="12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76.7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76.7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76.7 </w:t>
            </w:r>
          </w:p>
        </w:tc>
        <w:tc>
          <w:tcPr>
            <w:tcW w:w="104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204</w:t>
            </w:r>
          </w:p>
        </w:tc>
        <w:tc>
          <w:tcPr>
            <w:tcW w:w="7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04</w:t>
            </w:r>
          </w:p>
        </w:tc>
        <w:tc>
          <w:tcPr>
            <w:tcW w:w="7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236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公诉和审判监督</w:t>
            </w:r>
          </w:p>
        </w:tc>
        <w:tc>
          <w:tcPr>
            <w:tcW w:w="12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512.7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512.7 </w:t>
            </w:r>
          </w:p>
        </w:tc>
      </w:tr>
      <w:tr>
        <w:tblPrEx>
          <w:tblLayout w:type="fixed"/>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204</w:t>
            </w:r>
          </w:p>
        </w:tc>
        <w:tc>
          <w:tcPr>
            <w:tcW w:w="7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04</w:t>
            </w:r>
          </w:p>
        </w:tc>
        <w:tc>
          <w:tcPr>
            <w:tcW w:w="7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236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机关服务</w:t>
            </w:r>
          </w:p>
        </w:tc>
        <w:tc>
          <w:tcPr>
            <w:tcW w:w="12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62.0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62.0 </w:t>
            </w:r>
          </w:p>
        </w:tc>
      </w:tr>
      <w:tr>
        <w:tblPrEx>
          <w:tblLayout w:type="fixed"/>
        </w:tblPrEx>
        <w:trPr>
          <w:trHeight w:val="499"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204</w:t>
            </w:r>
          </w:p>
        </w:tc>
        <w:tc>
          <w:tcPr>
            <w:tcW w:w="7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04</w:t>
            </w:r>
          </w:p>
        </w:tc>
        <w:tc>
          <w:tcPr>
            <w:tcW w:w="7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07</w:t>
            </w:r>
          </w:p>
        </w:tc>
        <w:tc>
          <w:tcPr>
            <w:tcW w:w="236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执行监督</w:t>
            </w:r>
          </w:p>
        </w:tc>
        <w:tc>
          <w:tcPr>
            <w:tcW w:w="12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237.0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237.0 </w:t>
            </w:r>
          </w:p>
        </w:tc>
      </w:tr>
      <w:tr>
        <w:tblPrEx>
          <w:tblLayout w:type="fixed"/>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7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366"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合计</w:t>
            </w:r>
          </w:p>
        </w:tc>
        <w:tc>
          <w:tcPr>
            <w:tcW w:w="122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2221.6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1,688.4 </w:t>
            </w:r>
          </w:p>
        </w:tc>
        <w:tc>
          <w:tcPr>
            <w:tcW w:w="1000" w:type="dxa"/>
            <w:tcBorders>
              <w:top w:val="nil"/>
              <w:left w:val="nil"/>
              <w:bottom w:val="single" w:color="auto" w:sz="4" w:space="0"/>
              <w:right w:val="nil"/>
            </w:tcBorders>
            <w:vAlign w:val="center"/>
          </w:tcPr>
          <w:p>
            <w:pPr>
              <w:widowControl/>
              <w:jc w:val="right"/>
              <w:rPr>
                <w:rFonts w:ascii="宋体" w:cs="宋体"/>
                <w:kern w:val="0"/>
                <w:sz w:val="20"/>
                <w:szCs w:val="20"/>
              </w:rPr>
            </w:pPr>
            <w:r>
              <w:rPr>
                <w:rFonts w:ascii="宋体" w:hAnsi="宋体" w:cs="宋体"/>
                <w:kern w:val="0"/>
                <w:sz w:val="20"/>
                <w:szCs w:val="20"/>
              </w:rPr>
              <w:t xml:space="preserve">1,209.2 </w:t>
            </w:r>
          </w:p>
        </w:tc>
        <w:tc>
          <w:tcPr>
            <w:tcW w:w="10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ascii="宋体" w:hAnsi="宋体" w:cs="宋体"/>
                <w:kern w:val="0"/>
                <w:sz w:val="20"/>
                <w:szCs w:val="20"/>
              </w:rPr>
              <w:t xml:space="preserve">166.4 </w:t>
            </w:r>
          </w:p>
        </w:tc>
        <w:tc>
          <w:tcPr>
            <w:tcW w:w="84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ascii="宋体" w:hAnsi="宋体" w:cs="宋体"/>
                <w:kern w:val="0"/>
                <w:sz w:val="20"/>
                <w:szCs w:val="20"/>
              </w:rPr>
              <w:t xml:space="preserve">34.3 </w:t>
            </w:r>
          </w:p>
        </w:tc>
        <w:tc>
          <w:tcPr>
            <w:tcW w:w="106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811.7 </w:t>
            </w:r>
          </w:p>
        </w:tc>
      </w:tr>
    </w:tbl>
    <w:p>
      <w:pPr>
        <w:rPr>
          <w:rFonts w:ascii="仿宋" w:hAnsi="仿宋" w:eastAsia="仿宋" w:cs="隶书"/>
          <w:b/>
          <w:sz w:val="48"/>
          <w:szCs w:val="48"/>
        </w:rPr>
      </w:pPr>
    </w:p>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注：本表反映部门本年度取得的各项支出情况。</w:t>
      </w: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tbl>
      <w:tblPr>
        <w:tblStyle w:val="7"/>
        <w:tblW w:w="11736" w:type="dxa"/>
        <w:tblInd w:w="-1705" w:type="dxa"/>
        <w:tblLayout w:type="fixed"/>
        <w:tblCellMar>
          <w:top w:w="0" w:type="dxa"/>
          <w:left w:w="108" w:type="dxa"/>
          <w:bottom w:w="0" w:type="dxa"/>
          <w:right w:w="108" w:type="dxa"/>
        </w:tblCellMar>
      </w:tblPr>
      <w:tblGrid>
        <w:gridCol w:w="500"/>
        <w:gridCol w:w="1500"/>
        <w:gridCol w:w="980"/>
        <w:gridCol w:w="2841"/>
        <w:gridCol w:w="960"/>
        <w:gridCol w:w="1235"/>
        <w:gridCol w:w="1000"/>
        <w:gridCol w:w="640"/>
        <w:gridCol w:w="520"/>
        <w:gridCol w:w="520"/>
        <w:gridCol w:w="540"/>
        <w:gridCol w:w="500"/>
      </w:tblGrid>
      <w:tr>
        <w:tblPrEx>
          <w:tblLayout w:type="fixed"/>
          <w:tblCellMar>
            <w:top w:w="0" w:type="dxa"/>
            <w:left w:w="108" w:type="dxa"/>
            <w:bottom w:w="0" w:type="dxa"/>
            <w:right w:w="108" w:type="dxa"/>
          </w:tblCellMar>
        </w:tblPrEx>
        <w:trPr>
          <w:trHeight w:val="342" w:hRule="atLeast"/>
        </w:trPr>
        <w:tc>
          <w:tcPr>
            <w:tcW w:w="2000" w:type="dxa"/>
            <w:gridSpan w:val="2"/>
            <w:tcBorders>
              <w:top w:val="nil"/>
              <w:left w:val="nil"/>
              <w:bottom w:val="nil"/>
              <w:right w:val="nil"/>
            </w:tcBorders>
            <w:noWrap/>
            <w:vAlign w:val="center"/>
          </w:tcPr>
          <w:p>
            <w:pPr>
              <w:widowControl/>
              <w:jc w:val="left"/>
              <w:rPr>
                <w:rFonts w:ascii="宋体" w:cs="宋体"/>
                <w:kern w:val="0"/>
                <w:sz w:val="20"/>
                <w:szCs w:val="20"/>
              </w:rPr>
            </w:pPr>
            <w:bookmarkStart w:id="1" w:name="RANGE!A1:L23"/>
            <w:bookmarkEnd w:id="1"/>
            <w:r>
              <w:rPr>
                <w:rFonts w:hint="eastAsia" w:ascii="宋体" w:hAnsi="宋体" w:cs="宋体"/>
                <w:kern w:val="0"/>
                <w:sz w:val="20"/>
                <w:szCs w:val="20"/>
              </w:rPr>
              <w:t>预算</w:t>
            </w:r>
            <w:r>
              <w:rPr>
                <w:rFonts w:ascii="宋体" w:hAnsi="宋体" w:cs="宋体"/>
                <w:kern w:val="0"/>
                <w:sz w:val="20"/>
                <w:szCs w:val="20"/>
              </w:rPr>
              <w:t>04</w:t>
            </w:r>
            <w:r>
              <w:rPr>
                <w:rFonts w:hint="eastAsia" w:ascii="宋体" w:hAnsi="宋体" w:cs="宋体"/>
                <w:kern w:val="0"/>
                <w:sz w:val="20"/>
                <w:szCs w:val="20"/>
              </w:rPr>
              <w:t>表</w:t>
            </w:r>
          </w:p>
        </w:tc>
        <w:tc>
          <w:tcPr>
            <w:tcW w:w="980" w:type="dxa"/>
            <w:tcBorders>
              <w:top w:val="nil"/>
              <w:left w:val="nil"/>
              <w:bottom w:val="nil"/>
              <w:right w:val="nil"/>
            </w:tcBorders>
            <w:noWrap/>
            <w:vAlign w:val="center"/>
          </w:tcPr>
          <w:p>
            <w:pPr>
              <w:widowControl/>
              <w:jc w:val="center"/>
              <w:rPr>
                <w:rFonts w:ascii="宋体" w:cs="宋体"/>
                <w:kern w:val="0"/>
                <w:sz w:val="20"/>
                <w:szCs w:val="20"/>
              </w:rPr>
            </w:pPr>
          </w:p>
        </w:tc>
        <w:tc>
          <w:tcPr>
            <w:tcW w:w="2841" w:type="dxa"/>
            <w:tcBorders>
              <w:top w:val="nil"/>
              <w:left w:val="nil"/>
              <w:bottom w:val="nil"/>
              <w:right w:val="nil"/>
            </w:tcBorders>
            <w:vAlign w:val="center"/>
          </w:tcPr>
          <w:p>
            <w:pPr>
              <w:widowControl/>
              <w:jc w:val="left"/>
              <w:rPr>
                <w:rFonts w:ascii="宋体" w:cs="宋体"/>
                <w:kern w:val="0"/>
                <w:sz w:val="20"/>
                <w:szCs w:val="20"/>
              </w:rPr>
            </w:pPr>
          </w:p>
        </w:tc>
        <w:tc>
          <w:tcPr>
            <w:tcW w:w="960" w:type="dxa"/>
            <w:tcBorders>
              <w:top w:val="nil"/>
              <w:left w:val="nil"/>
              <w:bottom w:val="nil"/>
              <w:right w:val="nil"/>
            </w:tcBorders>
            <w:noWrap/>
            <w:vAlign w:val="center"/>
          </w:tcPr>
          <w:p>
            <w:pPr>
              <w:widowControl/>
              <w:jc w:val="left"/>
              <w:rPr>
                <w:rFonts w:ascii="宋体" w:cs="宋体"/>
                <w:kern w:val="0"/>
                <w:sz w:val="20"/>
                <w:szCs w:val="20"/>
              </w:rPr>
            </w:pPr>
          </w:p>
        </w:tc>
        <w:tc>
          <w:tcPr>
            <w:tcW w:w="1235" w:type="dxa"/>
            <w:tcBorders>
              <w:top w:val="nil"/>
              <w:left w:val="nil"/>
              <w:bottom w:val="nil"/>
              <w:right w:val="nil"/>
            </w:tcBorders>
            <w:noWrap/>
            <w:vAlign w:val="center"/>
          </w:tcPr>
          <w:p>
            <w:pPr>
              <w:widowControl/>
              <w:jc w:val="left"/>
              <w:rPr>
                <w:rFonts w:ascii="宋体" w:cs="宋体"/>
                <w:kern w:val="0"/>
                <w:sz w:val="20"/>
                <w:szCs w:val="20"/>
              </w:rPr>
            </w:pPr>
          </w:p>
        </w:tc>
        <w:tc>
          <w:tcPr>
            <w:tcW w:w="1000" w:type="dxa"/>
            <w:tcBorders>
              <w:top w:val="nil"/>
              <w:left w:val="nil"/>
              <w:bottom w:val="nil"/>
              <w:right w:val="nil"/>
            </w:tcBorders>
            <w:noWrap/>
            <w:vAlign w:val="center"/>
          </w:tcPr>
          <w:p>
            <w:pPr>
              <w:widowControl/>
              <w:jc w:val="left"/>
              <w:rPr>
                <w:rFonts w:ascii="宋体" w:cs="宋体"/>
                <w:kern w:val="0"/>
                <w:sz w:val="20"/>
                <w:szCs w:val="20"/>
              </w:rPr>
            </w:pPr>
          </w:p>
        </w:tc>
        <w:tc>
          <w:tcPr>
            <w:tcW w:w="640" w:type="dxa"/>
            <w:tcBorders>
              <w:top w:val="nil"/>
              <w:left w:val="nil"/>
              <w:bottom w:val="nil"/>
              <w:right w:val="nil"/>
            </w:tcBorders>
            <w:noWrap/>
            <w:vAlign w:val="center"/>
          </w:tcPr>
          <w:p>
            <w:pPr>
              <w:widowControl/>
              <w:jc w:val="left"/>
              <w:rPr>
                <w:rFonts w:ascii="宋体" w:cs="宋体"/>
                <w:kern w:val="0"/>
                <w:sz w:val="20"/>
                <w:szCs w:val="20"/>
              </w:rPr>
            </w:pPr>
          </w:p>
        </w:tc>
        <w:tc>
          <w:tcPr>
            <w:tcW w:w="520" w:type="dxa"/>
            <w:tcBorders>
              <w:top w:val="nil"/>
              <w:left w:val="nil"/>
              <w:bottom w:val="nil"/>
              <w:right w:val="nil"/>
            </w:tcBorders>
            <w:noWrap/>
            <w:vAlign w:val="center"/>
          </w:tcPr>
          <w:p>
            <w:pPr>
              <w:widowControl/>
              <w:jc w:val="left"/>
              <w:rPr>
                <w:rFonts w:ascii="宋体" w:cs="宋体"/>
                <w:kern w:val="0"/>
                <w:sz w:val="20"/>
                <w:szCs w:val="20"/>
              </w:rPr>
            </w:pPr>
          </w:p>
        </w:tc>
        <w:tc>
          <w:tcPr>
            <w:tcW w:w="520" w:type="dxa"/>
            <w:tcBorders>
              <w:top w:val="nil"/>
              <w:left w:val="nil"/>
              <w:bottom w:val="nil"/>
              <w:right w:val="nil"/>
            </w:tcBorders>
            <w:noWrap/>
            <w:vAlign w:val="center"/>
          </w:tcPr>
          <w:p>
            <w:pPr>
              <w:widowControl/>
              <w:jc w:val="right"/>
              <w:rPr>
                <w:rFonts w:ascii="宋体" w:cs="宋体"/>
                <w:kern w:val="0"/>
                <w:sz w:val="20"/>
                <w:szCs w:val="20"/>
              </w:rPr>
            </w:pPr>
          </w:p>
        </w:tc>
        <w:tc>
          <w:tcPr>
            <w:tcW w:w="540" w:type="dxa"/>
            <w:tcBorders>
              <w:top w:val="nil"/>
              <w:left w:val="nil"/>
              <w:bottom w:val="nil"/>
              <w:right w:val="nil"/>
            </w:tcBorders>
            <w:noWrap/>
            <w:vAlign w:val="bottom"/>
          </w:tcPr>
          <w:p>
            <w:pPr>
              <w:widowControl/>
              <w:jc w:val="left"/>
              <w:rPr>
                <w:rFonts w:ascii="宋体" w:cs="宋体"/>
                <w:kern w:val="0"/>
                <w:sz w:val="18"/>
                <w:szCs w:val="18"/>
              </w:rPr>
            </w:pPr>
          </w:p>
        </w:tc>
        <w:tc>
          <w:tcPr>
            <w:tcW w:w="500" w:type="dxa"/>
            <w:tcBorders>
              <w:top w:val="nil"/>
              <w:left w:val="nil"/>
              <w:bottom w:val="nil"/>
              <w:right w:val="nil"/>
            </w:tcBorders>
            <w:noWrap/>
            <w:vAlign w:val="bottom"/>
          </w:tcPr>
          <w:p>
            <w:pPr>
              <w:widowControl/>
              <w:jc w:val="left"/>
              <w:rPr>
                <w:rFonts w:ascii="宋体" w:cs="宋体"/>
                <w:kern w:val="0"/>
                <w:sz w:val="18"/>
                <w:szCs w:val="18"/>
              </w:rPr>
            </w:pPr>
          </w:p>
        </w:tc>
      </w:tr>
      <w:tr>
        <w:tblPrEx>
          <w:tblLayout w:type="fixed"/>
          <w:tblCellMar>
            <w:top w:w="0" w:type="dxa"/>
            <w:left w:w="108" w:type="dxa"/>
            <w:bottom w:w="0" w:type="dxa"/>
            <w:right w:w="108" w:type="dxa"/>
          </w:tblCellMar>
        </w:tblPrEx>
        <w:trPr>
          <w:trHeight w:val="522" w:hRule="atLeast"/>
        </w:trPr>
        <w:tc>
          <w:tcPr>
            <w:tcW w:w="11736" w:type="dxa"/>
            <w:gridSpan w:val="12"/>
            <w:tcBorders>
              <w:top w:val="nil"/>
              <w:left w:val="nil"/>
              <w:bottom w:val="nil"/>
              <w:right w:val="nil"/>
            </w:tcBorders>
            <w:vAlign w:val="center"/>
          </w:tcPr>
          <w:p>
            <w:pPr>
              <w:widowControl/>
              <w:jc w:val="center"/>
              <w:rPr>
                <w:rFonts w:ascii="宋体" w:cs="宋体"/>
                <w:b/>
                <w:bCs/>
                <w:kern w:val="0"/>
                <w:sz w:val="40"/>
                <w:szCs w:val="40"/>
              </w:rPr>
            </w:pPr>
            <w:r>
              <w:rPr>
                <w:rFonts w:ascii="宋体" w:hAnsi="宋体" w:cs="宋体"/>
                <w:b/>
                <w:bCs/>
                <w:kern w:val="0"/>
                <w:sz w:val="40"/>
                <w:szCs w:val="40"/>
              </w:rPr>
              <w:t>2018</w:t>
            </w:r>
            <w:r>
              <w:rPr>
                <w:rFonts w:hint="eastAsia" w:ascii="宋体" w:hAnsi="宋体" w:cs="宋体"/>
                <w:b/>
                <w:bCs/>
                <w:kern w:val="0"/>
                <w:sz w:val="40"/>
                <w:szCs w:val="40"/>
              </w:rPr>
              <w:t>年财政拨款收支总体情况表</w:t>
            </w:r>
          </w:p>
        </w:tc>
      </w:tr>
      <w:tr>
        <w:tblPrEx>
          <w:tblLayout w:type="fixed"/>
          <w:tblCellMar>
            <w:top w:w="0" w:type="dxa"/>
            <w:left w:w="108" w:type="dxa"/>
            <w:bottom w:w="0" w:type="dxa"/>
            <w:right w:w="108" w:type="dxa"/>
          </w:tblCellMar>
        </w:tblPrEx>
        <w:trPr>
          <w:trHeight w:val="282" w:hRule="atLeast"/>
        </w:trPr>
        <w:tc>
          <w:tcPr>
            <w:tcW w:w="2000" w:type="dxa"/>
            <w:gridSpan w:val="2"/>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1000"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640"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520"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520"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1040" w:type="dxa"/>
            <w:gridSpan w:val="2"/>
            <w:tcBorders>
              <w:top w:val="nil"/>
              <w:left w:val="nil"/>
              <w:bottom w:val="single" w:color="auto" w:sz="4" w:space="0"/>
              <w:right w:val="nil"/>
            </w:tcBorders>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510" w:hRule="atLeast"/>
        </w:trPr>
        <w:tc>
          <w:tcPr>
            <w:tcW w:w="298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收</w:t>
            </w:r>
            <w:r>
              <w:rPr>
                <w:rFonts w:ascii="宋体" w:hAnsi="宋体" w:cs="宋体"/>
                <w:b/>
                <w:bCs/>
                <w:kern w:val="0"/>
                <w:sz w:val="20"/>
                <w:szCs w:val="20"/>
              </w:rPr>
              <w:t xml:space="preserve">                             </w:t>
            </w:r>
            <w:r>
              <w:rPr>
                <w:rFonts w:hint="eastAsia" w:ascii="宋体" w:hAnsi="宋体" w:cs="宋体"/>
                <w:b/>
                <w:bCs/>
                <w:kern w:val="0"/>
                <w:sz w:val="20"/>
                <w:szCs w:val="20"/>
              </w:rPr>
              <w:t>入</w:t>
            </w:r>
          </w:p>
        </w:tc>
        <w:tc>
          <w:tcPr>
            <w:tcW w:w="2841"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支</w:t>
            </w:r>
            <w:r>
              <w:rPr>
                <w:rFonts w:ascii="宋体" w:hAnsi="宋体" w:cs="宋体"/>
                <w:b/>
                <w:bCs/>
                <w:kern w:val="0"/>
                <w:sz w:val="20"/>
                <w:szCs w:val="20"/>
              </w:rPr>
              <w:t xml:space="preserve">                        </w:t>
            </w:r>
            <w:r>
              <w:rPr>
                <w:rFonts w:hint="eastAsia" w:ascii="宋体" w:hAnsi="宋体" w:cs="宋体"/>
                <w:b/>
                <w:bCs/>
                <w:kern w:val="0"/>
                <w:sz w:val="20"/>
                <w:szCs w:val="20"/>
              </w:rPr>
              <w:t>出</w:t>
            </w:r>
          </w:p>
        </w:tc>
        <w:tc>
          <w:tcPr>
            <w:tcW w:w="960" w:type="dxa"/>
            <w:tcBorders>
              <w:top w:val="nil"/>
              <w:left w:val="nil"/>
              <w:bottom w:val="nil"/>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1235"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100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64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52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52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54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50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12" w:hRule="atLeast"/>
        </w:trPr>
        <w:tc>
          <w:tcPr>
            <w:tcW w:w="200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980" w:type="dxa"/>
            <w:vMerge w:val="restart"/>
            <w:tcBorders>
              <w:top w:val="nil"/>
              <w:left w:val="single" w:color="auto" w:sz="4" w:space="0"/>
              <w:bottom w:val="single" w:color="auto" w:sz="4" w:space="0"/>
              <w:right w:val="nil"/>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金　额</w:t>
            </w:r>
          </w:p>
        </w:tc>
        <w:tc>
          <w:tcPr>
            <w:tcW w:w="2841" w:type="dxa"/>
            <w:vMerge w:val="restart"/>
            <w:tcBorders>
              <w:top w:val="nil"/>
              <w:left w:val="single" w:color="auto" w:sz="4" w:space="0"/>
              <w:bottom w:val="single" w:color="auto" w:sz="4" w:space="0"/>
              <w:right w:val="nil"/>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9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合计</w:t>
            </w:r>
          </w:p>
        </w:tc>
        <w:tc>
          <w:tcPr>
            <w:tcW w:w="1235"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本年支出小计</w:t>
            </w:r>
          </w:p>
        </w:tc>
        <w:tc>
          <w:tcPr>
            <w:tcW w:w="100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64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52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52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54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50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r>
      <w:tr>
        <w:tblPrEx>
          <w:tblLayout w:type="fixed"/>
        </w:tblPrEx>
        <w:trPr>
          <w:trHeight w:val="300" w:hRule="atLeast"/>
        </w:trPr>
        <w:tc>
          <w:tcPr>
            <w:tcW w:w="200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b/>
                <w:bCs/>
                <w:kern w:val="0"/>
                <w:sz w:val="20"/>
                <w:szCs w:val="20"/>
              </w:rPr>
            </w:pPr>
          </w:p>
        </w:tc>
        <w:tc>
          <w:tcPr>
            <w:tcW w:w="980" w:type="dxa"/>
            <w:vMerge w:val="continue"/>
            <w:tcBorders>
              <w:top w:val="nil"/>
              <w:left w:val="single" w:color="auto" w:sz="4" w:space="0"/>
              <w:bottom w:val="single" w:color="auto" w:sz="4" w:space="0"/>
              <w:right w:val="nil"/>
            </w:tcBorders>
            <w:vAlign w:val="center"/>
          </w:tcPr>
          <w:p>
            <w:pPr>
              <w:widowControl/>
              <w:jc w:val="left"/>
              <w:rPr>
                <w:rFonts w:ascii="宋体" w:cs="宋体"/>
                <w:b/>
                <w:bCs/>
                <w:kern w:val="0"/>
                <w:sz w:val="20"/>
                <w:szCs w:val="20"/>
              </w:rPr>
            </w:pPr>
          </w:p>
        </w:tc>
        <w:tc>
          <w:tcPr>
            <w:tcW w:w="2841" w:type="dxa"/>
            <w:vMerge w:val="continue"/>
            <w:tcBorders>
              <w:top w:val="nil"/>
              <w:left w:val="single" w:color="auto" w:sz="4" w:space="0"/>
              <w:bottom w:val="single" w:color="auto" w:sz="4" w:space="0"/>
              <w:right w:val="nil"/>
            </w:tcBorders>
            <w:vAlign w:val="center"/>
          </w:tcPr>
          <w:p>
            <w:pPr>
              <w:widowControl/>
              <w:jc w:val="left"/>
              <w:rPr>
                <w:rFonts w:ascii="宋体" w:cs="宋体"/>
                <w:b/>
                <w:bCs/>
                <w:kern w:val="0"/>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4455" w:type="dxa"/>
            <w:gridSpan w:val="6"/>
            <w:tcBorders>
              <w:top w:val="single" w:color="auto" w:sz="4" w:space="0"/>
              <w:left w:val="nil"/>
              <w:bottom w:val="single" w:color="auto" w:sz="4" w:space="0"/>
              <w:right w:val="single" w:color="000000"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一般公共预算</w:t>
            </w:r>
          </w:p>
        </w:tc>
        <w:tc>
          <w:tcPr>
            <w:tcW w:w="500"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政府性基金</w:t>
            </w:r>
          </w:p>
        </w:tc>
      </w:tr>
      <w:tr>
        <w:tblPrEx>
          <w:tblLayout w:type="fixed"/>
          <w:tblCellMar>
            <w:top w:w="0" w:type="dxa"/>
            <w:left w:w="108" w:type="dxa"/>
            <w:bottom w:w="0" w:type="dxa"/>
            <w:right w:w="108" w:type="dxa"/>
          </w:tblCellMar>
        </w:tblPrEx>
        <w:trPr>
          <w:trHeight w:val="822" w:hRule="atLeast"/>
        </w:trPr>
        <w:tc>
          <w:tcPr>
            <w:tcW w:w="200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b/>
                <w:bCs/>
                <w:kern w:val="0"/>
                <w:sz w:val="20"/>
                <w:szCs w:val="20"/>
              </w:rPr>
            </w:pPr>
          </w:p>
        </w:tc>
        <w:tc>
          <w:tcPr>
            <w:tcW w:w="980" w:type="dxa"/>
            <w:vMerge w:val="continue"/>
            <w:tcBorders>
              <w:top w:val="nil"/>
              <w:left w:val="single" w:color="auto" w:sz="4" w:space="0"/>
              <w:bottom w:val="single" w:color="auto" w:sz="4" w:space="0"/>
              <w:right w:val="nil"/>
            </w:tcBorders>
            <w:vAlign w:val="center"/>
          </w:tcPr>
          <w:p>
            <w:pPr>
              <w:widowControl/>
              <w:jc w:val="left"/>
              <w:rPr>
                <w:rFonts w:ascii="宋体" w:cs="宋体"/>
                <w:b/>
                <w:bCs/>
                <w:kern w:val="0"/>
                <w:sz w:val="20"/>
                <w:szCs w:val="20"/>
              </w:rPr>
            </w:pPr>
          </w:p>
        </w:tc>
        <w:tc>
          <w:tcPr>
            <w:tcW w:w="2841" w:type="dxa"/>
            <w:vMerge w:val="continue"/>
            <w:tcBorders>
              <w:top w:val="nil"/>
              <w:left w:val="single" w:color="auto" w:sz="4" w:space="0"/>
              <w:bottom w:val="single" w:color="auto" w:sz="4" w:space="0"/>
              <w:right w:val="nil"/>
            </w:tcBorders>
            <w:vAlign w:val="center"/>
          </w:tcPr>
          <w:p>
            <w:pPr>
              <w:widowControl/>
              <w:jc w:val="left"/>
              <w:rPr>
                <w:rFonts w:ascii="宋体" w:cs="宋体"/>
                <w:b/>
                <w:bCs/>
                <w:kern w:val="0"/>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1235"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小计</w:t>
            </w:r>
          </w:p>
        </w:tc>
        <w:tc>
          <w:tcPr>
            <w:tcW w:w="10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b/>
                <w:bCs/>
                <w:kern w:val="0"/>
                <w:sz w:val="20"/>
                <w:szCs w:val="20"/>
              </w:rPr>
            </w:pPr>
            <w:r>
              <w:rPr>
                <w:rFonts w:hint="eastAsia" w:ascii="宋体" w:hAnsi="宋体" w:cs="宋体"/>
                <w:b/>
                <w:bCs/>
                <w:kern w:val="0"/>
                <w:sz w:val="20"/>
                <w:szCs w:val="20"/>
              </w:rPr>
              <w:t>财政拨款</w:t>
            </w:r>
          </w:p>
        </w:tc>
        <w:tc>
          <w:tcPr>
            <w:tcW w:w="6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专项转移支付</w:t>
            </w:r>
          </w:p>
        </w:tc>
        <w:tc>
          <w:tcPr>
            <w:tcW w:w="52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缴入预算的行政事业性收费</w:t>
            </w:r>
          </w:p>
        </w:tc>
        <w:tc>
          <w:tcPr>
            <w:tcW w:w="52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国有资产资源有偿使用收入</w:t>
            </w:r>
          </w:p>
        </w:tc>
        <w:tc>
          <w:tcPr>
            <w:tcW w:w="5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其他收入</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kern w:val="0"/>
                <w:sz w:val="20"/>
                <w:szCs w:val="20"/>
              </w:rPr>
            </w:pPr>
          </w:p>
        </w:tc>
      </w:tr>
      <w:tr>
        <w:tblPrEx>
          <w:tblLayout w:type="fixed"/>
          <w:tblCellMar>
            <w:top w:w="0" w:type="dxa"/>
            <w:left w:w="108" w:type="dxa"/>
            <w:bottom w:w="0" w:type="dxa"/>
            <w:right w:w="108" w:type="dxa"/>
          </w:tblCellMar>
        </w:tblPrEx>
        <w:trPr>
          <w:trHeight w:val="450" w:hRule="atLeast"/>
        </w:trPr>
        <w:tc>
          <w:tcPr>
            <w:tcW w:w="5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一般公共预算</w:t>
            </w:r>
          </w:p>
        </w:tc>
        <w:tc>
          <w:tcPr>
            <w:tcW w:w="1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小计</w:t>
            </w:r>
          </w:p>
        </w:tc>
        <w:tc>
          <w:tcPr>
            <w:tcW w:w="98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2221.6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一般公共服务支出</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30"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财政拨款</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2221.6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公共安全支出</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2125.3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2125.3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2125.3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45"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专项转移支付</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教育支出</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35"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缴入预算的行政事业性收费</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科学技术支出</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PrEx>
        <w:trPr>
          <w:trHeight w:val="450"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国有资产资源有偿使用收入</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文化体育与传媒支出</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5" w:hRule="atLeast"/>
        </w:trPr>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50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其他收入</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社会保障和就业</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96.3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96.3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96.3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20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政府性基金</w:t>
            </w:r>
          </w:p>
        </w:tc>
        <w:tc>
          <w:tcPr>
            <w:tcW w:w="98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医疗卫生与计划生育支出</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5" w:hRule="atLeast"/>
        </w:trPr>
        <w:tc>
          <w:tcPr>
            <w:tcW w:w="20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节能环保支出</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20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城乡社区事务支出</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trPr>
        <w:tc>
          <w:tcPr>
            <w:tcW w:w="20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农林水事务支出</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PrEx>
        <w:trPr>
          <w:trHeight w:val="255" w:hRule="atLeast"/>
        </w:trPr>
        <w:tc>
          <w:tcPr>
            <w:tcW w:w="20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交通运输支出</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trPr>
        <w:tc>
          <w:tcPr>
            <w:tcW w:w="20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资源电力信息等事务支出</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25" w:hRule="atLeast"/>
        </w:trPr>
        <w:tc>
          <w:tcPr>
            <w:tcW w:w="20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商业服务业事务</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trPr>
        <w:tc>
          <w:tcPr>
            <w:tcW w:w="500"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住房保障支出</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5" w:hRule="atLeast"/>
        </w:trPr>
        <w:tc>
          <w:tcPr>
            <w:tcW w:w="500"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粮油物资储备等事务</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15" w:hRule="atLeast"/>
        </w:trPr>
        <w:tc>
          <w:tcPr>
            <w:tcW w:w="20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r>
              <w:rPr>
                <w:rFonts w:ascii="宋体" w:hAnsi="宋体" w:cs="宋体"/>
                <w:kern w:val="0"/>
                <w:sz w:val="20"/>
                <w:szCs w:val="20"/>
              </w:rPr>
              <w:t xml:space="preserve">  </w:t>
            </w: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9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2221.6 </w:t>
            </w:r>
          </w:p>
        </w:tc>
        <w:tc>
          <w:tcPr>
            <w:tcW w:w="2841"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r>
              <w:rPr>
                <w:rFonts w:ascii="宋体" w:hAnsi="宋体" w:cs="宋体"/>
                <w:kern w:val="0"/>
                <w:sz w:val="20"/>
                <w:szCs w:val="20"/>
              </w:rPr>
              <w:t xml:space="preserve">  </w:t>
            </w: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2221.6 </w:t>
            </w:r>
          </w:p>
        </w:tc>
        <w:tc>
          <w:tcPr>
            <w:tcW w:w="123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2221.6 </w:t>
            </w:r>
          </w:p>
        </w:tc>
        <w:tc>
          <w:tcPr>
            <w:tcW w:w="10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2221.6</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注：本表反映部门本年度一般公共预算财政拨款和政府性基金预算财政拨款的总收支和年末结转结余情况。</w:t>
      </w:r>
    </w:p>
    <w:tbl>
      <w:tblPr>
        <w:tblStyle w:val="7"/>
        <w:tblpPr w:leftFromText="180" w:rightFromText="180" w:horzAnchor="margin" w:tblpY="-13209"/>
        <w:tblW w:w="9552" w:type="dxa"/>
        <w:tblInd w:w="0" w:type="dxa"/>
        <w:tblLayout w:type="fixed"/>
        <w:tblCellMar>
          <w:top w:w="0" w:type="dxa"/>
          <w:left w:w="108" w:type="dxa"/>
          <w:bottom w:w="0" w:type="dxa"/>
          <w:right w:w="108" w:type="dxa"/>
        </w:tblCellMar>
      </w:tblPr>
      <w:tblGrid>
        <w:gridCol w:w="834"/>
        <w:gridCol w:w="456"/>
        <w:gridCol w:w="500"/>
        <w:gridCol w:w="1840"/>
        <w:gridCol w:w="1056"/>
        <w:gridCol w:w="1056"/>
        <w:gridCol w:w="1140"/>
        <w:gridCol w:w="880"/>
        <w:gridCol w:w="760"/>
        <w:gridCol w:w="1030"/>
      </w:tblGrid>
      <w:tr>
        <w:tblPrEx>
          <w:tblLayout w:type="fixed"/>
          <w:tblCellMar>
            <w:top w:w="0" w:type="dxa"/>
            <w:left w:w="108" w:type="dxa"/>
            <w:bottom w:w="0" w:type="dxa"/>
            <w:right w:w="108" w:type="dxa"/>
          </w:tblCellMar>
        </w:tblPrEx>
        <w:trPr>
          <w:trHeight w:val="510" w:hRule="atLeast"/>
        </w:trPr>
        <w:tc>
          <w:tcPr>
            <w:tcW w:w="1290" w:type="dxa"/>
            <w:gridSpan w:val="2"/>
            <w:tcBorders>
              <w:top w:val="nil"/>
              <w:left w:val="nil"/>
              <w:bottom w:val="nil"/>
              <w:right w:val="nil"/>
            </w:tcBorders>
            <w:noWrap/>
            <w:vAlign w:val="center"/>
          </w:tcPr>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r>
              <w:rPr>
                <w:rFonts w:hint="eastAsia" w:ascii="宋体" w:hAnsi="宋体" w:cs="宋体"/>
                <w:kern w:val="0"/>
                <w:sz w:val="20"/>
                <w:szCs w:val="20"/>
              </w:rPr>
              <w:t>预算</w:t>
            </w:r>
            <w:r>
              <w:rPr>
                <w:rFonts w:ascii="宋体" w:hAnsi="宋体" w:cs="宋体"/>
                <w:kern w:val="0"/>
                <w:sz w:val="20"/>
                <w:szCs w:val="20"/>
              </w:rPr>
              <w:t>05</w:t>
            </w:r>
            <w:r>
              <w:rPr>
                <w:rFonts w:hint="eastAsia" w:ascii="宋体" w:hAnsi="宋体" w:cs="宋体"/>
                <w:kern w:val="0"/>
                <w:sz w:val="20"/>
                <w:szCs w:val="20"/>
              </w:rPr>
              <w:t>表</w:t>
            </w:r>
          </w:p>
        </w:tc>
        <w:tc>
          <w:tcPr>
            <w:tcW w:w="500" w:type="dxa"/>
            <w:tcBorders>
              <w:top w:val="nil"/>
              <w:left w:val="nil"/>
              <w:bottom w:val="nil"/>
              <w:right w:val="nil"/>
            </w:tcBorders>
            <w:noWrap/>
            <w:vAlign w:val="center"/>
          </w:tcPr>
          <w:p>
            <w:pPr>
              <w:widowControl/>
              <w:jc w:val="center"/>
              <w:rPr>
                <w:rFonts w:ascii="宋体" w:cs="宋体"/>
                <w:kern w:val="0"/>
                <w:sz w:val="20"/>
                <w:szCs w:val="20"/>
              </w:rPr>
            </w:pPr>
          </w:p>
        </w:tc>
        <w:tc>
          <w:tcPr>
            <w:tcW w:w="1840" w:type="dxa"/>
            <w:tcBorders>
              <w:top w:val="nil"/>
              <w:left w:val="nil"/>
              <w:bottom w:val="nil"/>
              <w:right w:val="nil"/>
            </w:tcBorders>
            <w:noWrap/>
            <w:vAlign w:val="center"/>
          </w:tcPr>
          <w:p>
            <w:pPr>
              <w:widowControl/>
              <w:jc w:val="right"/>
              <w:rPr>
                <w:rFonts w:ascii="宋体" w:cs="宋体"/>
                <w:kern w:val="0"/>
                <w:sz w:val="20"/>
                <w:szCs w:val="20"/>
              </w:rPr>
            </w:pPr>
          </w:p>
        </w:tc>
        <w:tc>
          <w:tcPr>
            <w:tcW w:w="1056" w:type="dxa"/>
            <w:tcBorders>
              <w:top w:val="nil"/>
              <w:left w:val="nil"/>
              <w:bottom w:val="nil"/>
              <w:right w:val="nil"/>
            </w:tcBorders>
            <w:vAlign w:val="center"/>
          </w:tcPr>
          <w:p>
            <w:pPr>
              <w:widowControl/>
              <w:jc w:val="left"/>
              <w:rPr>
                <w:rFonts w:ascii="宋体" w:cs="宋体"/>
                <w:kern w:val="0"/>
                <w:sz w:val="20"/>
                <w:szCs w:val="20"/>
              </w:rPr>
            </w:pPr>
          </w:p>
        </w:tc>
        <w:tc>
          <w:tcPr>
            <w:tcW w:w="1056" w:type="dxa"/>
            <w:tcBorders>
              <w:top w:val="nil"/>
              <w:left w:val="nil"/>
              <w:bottom w:val="nil"/>
              <w:right w:val="nil"/>
            </w:tcBorders>
            <w:noWrap/>
            <w:vAlign w:val="center"/>
          </w:tcPr>
          <w:p>
            <w:pPr>
              <w:widowControl/>
              <w:jc w:val="left"/>
              <w:rPr>
                <w:rFonts w:ascii="宋体" w:cs="宋体"/>
                <w:kern w:val="0"/>
                <w:sz w:val="20"/>
                <w:szCs w:val="20"/>
              </w:rPr>
            </w:pPr>
          </w:p>
        </w:tc>
        <w:tc>
          <w:tcPr>
            <w:tcW w:w="1140" w:type="dxa"/>
            <w:tcBorders>
              <w:top w:val="nil"/>
              <w:left w:val="nil"/>
              <w:bottom w:val="nil"/>
              <w:right w:val="nil"/>
            </w:tcBorders>
            <w:noWrap/>
            <w:vAlign w:val="center"/>
          </w:tcPr>
          <w:p>
            <w:pPr>
              <w:widowControl/>
              <w:jc w:val="left"/>
              <w:rPr>
                <w:rFonts w:ascii="宋体" w:cs="宋体"/>
                <w:kern w:val="0"/>
                <w:sz w:val="20"/>
                <w:szCs w:val="20"/>
              </w:rPr>
            </w:pPr>
          </w:p>
        </w:tc>
        <w:tc>
          <w:tcPr>
            <w:tcW w:w="880" w:type="dxa"/>
            <w:tcBorders>
              <w:top w:val="nil"/>
              <w:left w:val="nil"/>
              <w:bottom w:val="nil"/>
              <w:right w:val="nil"/>
            </w:tcBorders>
            <w:noWrap/>
            <w:vAlign w:val="center"/>
          </w:tcPr>
          <w:p>
            <w:pPr>
              <w:widowControl/>
              <w:jc w:val="left"/>
              <w:rPr>
                <w:rFonts w:ascii="宋体" w:cs="宋体"/>
                <w:kern w:val="0"/>
                <w:sz w:val="20"/>
                <w:szCs w:val="20"/>
              </w:rPr>
            </w:pPr>
          </w:p>
        </w:tc>
        <w:tc>
          <w:tcPr>
            <w:tcW w:w="760" w:type="dxa"/>
            <w:tcBorders>
              <w:top w:val="nil"/>
              <w:left w:val="nil"/>
              <w:bottom w:val="nil"/>
              <w:right w:val="nil"/>
            </w:tcBorders>
            <w:noWrap/>
            <w:vAlign w:val="center"/>
          </w:tcPr>
          <w:p>
            <w:pPr>
              <w:widowControl/>
              <w:jc w:val="left"/>
              <w:rPr>
                <w:rFonts w:ascii="宋体" w:cs="宋体"/>
                <w:kern w:val="0"/>
                <w:sz w:val="20"/>
                <w:szCs w:val="20"/>
              </w:rPr>
            </w:pPr>
          </w:p>
        </w:tc>
        <w:tc>
          <w:tcPr>
            <w:tcW w:w="1030" w:type="dxa"/>
            <w:tcBorders>
              <w:top w:val="nil"/>
              <w:left w:val="nil"/>
              <w:bottom w:val="nil"/>
              <w:right w:val="nil"/>
            </w:tcBorders>
            <w:noWrap/>
            <w:vAlign w:val="center"/>
          </w:tcPr>
          <w:p>
            <w:pPr>
              <w:widowControl/>
              <w:jc w:val="left"/>
              <w:rPr>
                <w:rFonts w:ascii="宋体" w:cs="宋体"/>
                <w:kern w:val="0"/>
                <w:sz w:val="20"/>
                <w:szCs w:val="20"/>
              </w:rPr>
            </w:pPr>
          </w:p>
        </w:tc>
      </w:tr>
      <w:tr>
        <w:tblPrEx>
          <w:tblLayout w:type="fixed"/>
          <w:tblCellMar>
            <w:top w:w="0" w:type="dxa"/>
            <w:left w:w="108" w:type="dxa"/>
            <w:bottom w:w="0" w:type="dxa"/>
            <w:right w:w="108" w:type="dxa"/>
          </w:tblCellMar>
        </w:tblPrEx>
        <w:trPr>
          <w:trHeight w:val="510" w:hRule="atLeast"/>
        </w:trPr>
        <w:tc>
          <w:tcPr>
            <w:tcW w:w="9552" w:type="dxa"/>
            <w:gridSpan w:val="10"/>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2018</w:t>
            </w:r>
            <w:r>
              <w:rPr>
                <w:rFonts w:hint="eastAsia" w:ascii="宋体" w:hAnsi="宋体" w:cs="宋体"/>
                <w:b/>
                <w:bCs/>
                <w:kern w:val="0"/>
                <w:sz w:val="40"/>
                <w:szCs w:val="40"/>
              </w:rPr>
              <w:t>年一般公共预算支出情况表（功能分类）</w:t>
            </w:r>
          </w:p>
        </w:tc>
      </w:tr>
      <w:tr>
        <w:tblPrEx>
          <w:tblLayout w:type="fixed"/>
          <w:tblCellMar>
            <w:top w:w="0" w:type="dxa"/>
            <w:left w:w="108" w:type="dxa"/>
            <w:bottom w:w="0" w:type="dxa"/>
            <w:right w:w="108" w:type="dxa"/>
          </w:tblCellMar>
        </w:tblPrEx>
        <w:trPr>
          <w:trHeight w:val="510" w:hRule="atLeast"/>
        </w:trPr>
        <w:tc>
          <w:tcPr>
            <w:tcW w:w="4686" w:type="dxa"/>
            <w:gridSpan w:val="5"/>
            <w:tcBorders>
              <w:top w:val="nil"/>
              <w:left w:val="nil"/>
              <w:bottom w:val="single" w:color="auto" w:sz="4" w:space="0"/>
              <w:right w:val="nil"/>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056" w:type="dxa"/>
            <w:tcBorders>
              <w:top w:val="nil"/>
              <w:left w:val="nil"/>
              <w:bottom w:val="nil"/>
              <w:right w:val="nil"/>
            </w:tcBorders>
            <w:noWrap/>
            <w:vAlign w:val="center"/>
          </w:tcPr>
          <w:p>
            <w:pPr>
              <w:widowControl/>
              <w:jc w:val="left"/>
              <w:rPr>
                <w:rFonts w:ascii="宋体" w:cs="宋体"/>
                <w:kern w:val="0"/>
                <w:sz w:val="20"/>
                <w:szCs w:val="20"/>
              </w:rPr>
            </w:pPr>
          </w:p>
        </w:tc>
        <w:tc>
          <w:tcPr>
            <w:tcW w:w="114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nil"/>
              <w:right w:val="nil"/>
            </w:tcBorders>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科目编码</w:t>
            </w:r>
          </w:p>
        </w:tc>
        <w:tc>
          <w:tcPr>
            <w:tcW w:w="456"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50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18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科目名称</w:t>
            </w:r>
          </w:p>
        </w:tc>
        <w:tc>
          <w:tcPr>
            <w:tcW w:w="105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总计</w:t>
            </w:r>
          </w:p>
        </w:tc>
        <w:tc>
          <w:tcPr>
            <w:tcW w:w="3836"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基本支出</w:t>
            </w:r>
          </w:p>
        </w:tc>
        <w:tc>
          <w:tcPr>
            <w:tcW w:w="103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项目支出</w:t>
            </w:r>
          </w:p>
        </w:tc>
      </w:tr>
      <w:tr>
        <w:tblPrEx>
          <w:tblLayout w:type="fixed"/>
          <w:tblCellMar>
            <w:top w:w="0" w:type="dxa"/>
            <w:left w:w="108" w:type="dxa"/>
            <w:bottom w:w="0" w:type="dxa"/>
            <w:right w:w="108" w:type="dxa"/>
          </w:tblCellMar>
        </w:tblPrEx>
        <w:trPr>
          <w:trHeight w:val="61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类</w:t>
            </w:r>
          </w:p>
        </w:tc>
        <w:tc>
          <w:tcPr>
            <w:tcW w:w="456"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款</w:t>
            </w:r>
          </w:p>
        </w:tc>
        <w:tc>
          <w:tcPr>
            <w:tcW w:w="50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p>
        </w:tc>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1056"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小计</w:t>
            </w:r>
          </w:p>
        </w:tc>
        <w:tc>
          <w:tcPr>
            <w:tcW w:w="11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工资福利支出</w:t>
            </w:r>
          </w:p>
        </w:tc>
        <w:tc>
          <w:tcPr>
            <w:tcW w:w="88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商品服务支出</w:t>
            </w:r>
          </w:p>
        </w:tc>
        <w:tc>
          <w:tcPr>
            <w:tcW w:w="76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对个人和家庭的补助</w:t>
            </w:r>
          </w:p>
        </w:tc>
        <w:tc>
          <w:tcPr>
            <w:tcW w:w="10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bCs/>
                <w:kern w:val="0"/>
                <w:sz w:val="20"/>
                <w:szCs w:val="20"/>
              </w:rPr>
            </w:pPr>
          </w:p>
        </w:tc>
      </w:tr>
      <w:tr>
        <w:tblPrEx>
          <w:tblLayout w:type="fixed"/>
        </w:tblPrEx>
        <w:trPr>
          <w:trHeight w:val="300" w:hRule="atLeast"/>
        </w:trPr>
        <w:tc>
          <w:tcPr>
            <w:tcW w:w="834" w:type="dxa"/>
            <w:tcBorders>
              <w:top w:val="nil"/>
              <w:left w:val="single" w:color="auto" w:sz="4" w:space="0"/>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w:t>
            </w:r>
          </w:p>
        </w:tc>
        <w:tc>
          <w:tcPr>
            <w:tcW w:w="456" w:type="dxa"/>
            <w:tcBorders>
              <w:top w:val="nil"/>
              <w:left w:val="nil"/>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w:t>
            </w:r>
          </w:p>
        </w:tc>
        <w:tc>
          <w:tcPr>
            <w:tcW w:w="500" w:type="dxa"/>
            <w:tcBorders>
              <w:top w:val="nil"/>
              <w:left w:val="nil"/>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w:t>
            </w:r>
          </w:p>
        </w:tc>
        <w:tc>
          <w:tcPr>
            <w:tcW w:w="1840" w:type="dxa"/>
            <w:tcBorders>
              <w:top w:val="nil"/>
              <w:left w:val="nil"/>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w:t>
            </w:r>
          </w:p>
        </w:tc>
        <w:tc>
          <w:tcPr>
            <w:tcW w:w="1056" w:type="dxa"/>
            <w:tcBorders>
              <w:top w:val="nil"/>
              <w:left w:val="nil"/>
              <w:bottom w:val="nil"/>
              <w:right w:val="single" w:color="auto" w:sz="4" w:space="0"/>
            </w:tcBorders>
            <w:vAlign w:val="center"/>
          </w:tcPr>
          <w:p>
            <w:pPr>
              <w:widowControl/>
              <w:jc w:val="center"/>
              <w:rPr>
                <w:rFonts w:ascii="宋体" w:cs="宋体"/>
                <w:kern w:val="0"/>
                <w:sz w:val="24"/>
              </w:rPr>
            </w:pPr>
            <w:r>
              <w:rPr>
                <w:rFonts w:ascii="宋体" w:hAnsi="宋体" w:cs="宋体"/>
                <w:kern w:val="0"/>
                <w:sz w:val="24"/>
              </w:rPr>
              <w:t>1</w:t>
            </w:r>
          </w:p>
        </w:tc>
        <w:tc>
          <w:tcPr>
            <w:tcW w:w="1056" w:type="dxa"/>
            <w:tcBorders>
              <w:top w:val="nil"/>
              <w:left w:val="nil"/>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1140" w:type="dxa"/>
            <w:tcBorders>
              <w:top w:val="nil"/>
              <w:left w:val="nil"/>
              <w:bottom w:val="nil"/>
              <w:right w:val="single" w:color="auto" w:sz="4" w:space="0"/>
            </w:tcBorders>
            <w:vAlign w:val="center"/>
          </w:tcPr>
          <w:p>
            <w:pPr>
              <w:widowControl/>
              <w:jc w:val="center"/>
              <w:rPr>
                <w:rFonts w:ascii="宋体" w:cs="宋体"/>
                <w:kern w:val="0"/>
                <w:sz w:val="24"/>
              </w:rPr>
            </w:pPr>
            <w:r>
              <w:rPr>
                <w:rFonts w:ascii="宋体" w:hAnsi="宋体" w:cs="宋体"/>
                <w:kern w:val="0"/>
                <w:sz w:val="24"/>
              </w:rPr>
              <w:t>3</w:t>
            </w:r>
          </w:p>
        </w:tc>
        <w:tc>
          <w:tcPr>
            <w:tcW w:w="880" w:type="dxa"/>
            <w:tcBorders>
              <w:top w:val="nil"/>
              <w:left w:val="nil"/>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760" w:type="dxa"/>
            <w:tcBorders>
              <w:top w:val="nil"/>
              <w:left w:val="nil"/>
              <w:bottom w:val="nil"/>
              <w:right w:val="single" w:color="auto" w:sz="4" w:space="0"/>
            </w:tcBorders>
            <w:vAlign w:val="center"/>
          </w:tcPr>
          <w:p>
            <w:pPr>
              <w:widowControl/>
              <w:jc w:val="center"/>
              <w:rPr>
                <w:rFonts w:ascii="宋体" w:cs="宋体"/>
                <w:kern w:val="0"/>
                <w:sz w:val="24"/>
              </w:rPr>
            </w:pPr>
            <w:r>
              <w:rPr>
                <w:rFonts w:ascii="宋体" w:hAnsi="宋体" w:cs="宋体"/>
                <w:kern w:val="0"/>
                <w:sz w:val="24"/>
              </w:rPr>
              <w:t>5</w:t>
            </w:r>
          </w:p>
        </w:tc>
        <w:tc>
          <w:tcPr>
            <w:tcW w:w="1030" w:type="dxa"/>
            <w:tcBorders>
              <w:top w:val="nil"/>
              <w:left w:val="nil"/>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6</w:t>
            </w:r>
          </w:p>
        </w:tc>
      </w:tr>
      <w:tr>
        <w:tblPrEx>
          <w:tblLayout w:type="fixed"/>
          <w:tblCellMar>
            <w:top w:w="0" w:type="dxa"/>
            <w:left w:w="108" w:type="dxa"/>
            <w:bottom w:w="0" w:type="dxa"/>
            <w:right w:w="108" w:type="dxa"/>
          </w:tblCellMar>
        </w:tblPrEx>
        <w:trPr>
          <w:trHeight w:val="462" w:hRule="atLeast"/>
        </w:trPr>
        <w:tc>
          <w:tcPr>
            <w:tcW w:w="834" w:type="dxa"/>
            <w:tcBorders>
              <w:top w:val="single" w:color="auto" w:sz="4" w:space="0"/>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204</w:t>
            </w:r>
          </w:p>
        </w:tc>
        <w:tc>
          <w:tcPr>
            <w:tcW w:w="456" w:type="dxa"/>
            <w:tcBorders>
              <w:top w:val="single" w:color="auto" w:sz="4" w:space="0"/>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04</w:t>
            </w:r>
          </w:p>
        </w:tc>
        <w:tc>
          <w:tcPr>
            <w:tcW w:w="500" w:type="dxa"/>
            <w:tcBorders>
              <w:top w:val="single" w:color="auto" w:sz="4" w:space="0"/>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01</w:t>
            </w:r>
          </w:p>
        </w:tc>
        <w:tc>
          <w:tcPr>
            <w:tcW w:w="1840" w:type="dxa"/>
            <w:tcBorders>
              <w:top w:val="single" w:color="auto" w:sz="4" w:space="0"/>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行政运行</w:t>
            </w:r>
          </w:p>
        </w:tc>
        <w:tc>
          <w:tcPr>
            <w:tcW w:w="1056"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1,095.4 </w:t>
            </w:r>
          </w:p>
        </w:tc>
        <w:tc>
          <w:tcPr>
            <w:tcW w:w="1056"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1,095.4 </w:t>
            </w:r>
          </w:p>
        </w:tc>
        <w:tc>
          <w:tcPr>
            <w:tcW w:w="1140" w:type="dxa"/>
            <w:tcBorders>
              <w:top w:val="single" w:color="auto" w:sz="4" w:space="0"/>
              <w:left w:val="nil"/>
              <w:bottom w:val="single" w:color="auto" w:sz="4" w:space="0"/>
              <w:right w:val="nil"/>
            </w:tcBorders>
            <w:vAlign w:val="center"/>
          </w:tcPr>
          <w:p>
            <w:pPr>
              <w:widowControl/>
              <w:jc w:val="right"/>
              <w:rPr>
                <w:rFonts w:ascii="宋体" w:cs="宋体"/>
                <w:kern w:val="0"/>
                <w:sz w:val="20"/>
                <w:szCs w:val="20"/>
              </w:rPr>
            </w:pPr>
            <w:r>
              <w:rPr>
                <w:rFonts w:ascii="宋体" w:hAnsi="宋体" w:cs="宋体"/>
                <w:kern w:val="0"/>
                <w:sz w:val="20"/>
                <w:szCs w:val="20"/>
              </w:rPr>
              <w:t xml:space="preserve">929.0 </w:t>
            </w:r>
          </w:p>
        </w:tc>
        <w:tc>
          <w:tcPr>
            <w:tcW w:w="880" w:type="dxa"/>
            <w:tcBorders>
              <w:top w:val="single" w:color="auto" w:sz="4" w:space="0"/>
              <w:left w:val="single" w:color="auto" w:sz="4" w:space="0"/>
              <w:bottom w:val="single" w:color="auto" w:sz="4" w:space="0"/>
              <w:right w:val="nil"/>
            </w:tcBorders>
            <w:vAlign w:val="center"/>
          </w:tcPr>
          <w:p>
            <w:pPr>
              <w:widowControl/>
              <w:jc w:val="right"/>
              <w:rPr>
                <w:rFonts w:ascii="宋体" w:cs="宋体"/>
                <w:kern w:val="0"/>
                <w:sz w:val="20"/>
                <w:szCs w:val="20"/>
              </w:rPr>
            </w:pPr>
            <w:r>
              <w:rPr>
                <w:rFonts w:ascii="宋体" w:hAnsi="宋体" w:cs="宋体"/>
                <w:kern w:val="0"/>
                <w:sz w:val="20"/>
                <w:szCs w:val="20"/>
              </w:rPr>
              <w:t xml:space="preserve">166.4 </w:t>
            </w:r>
          </w:p>
        </w:tc>
        <w:tc>
          <w:tcPr>
            <w:tcW w:w="760" w:type="dxa"/>
            <w:tcBorders>
              <w:top w:val="single" w:color="auto" w:sz="4" w:space="0"/>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208</w:t>
            </w:r>
          </w:p>
        </w:tc>
        <w:tc>
          <w:tcPr>
            <w:tcW w:w="456"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08</w:t>
            </w:r>
          </w:p>
        </w:tc>
        <w:tc>
          <w:tcPr>
            <w:tcW w:w="50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01</w:t>
            </w:r>
          </w:p>
        </w:tc>
        <w:tc>
          <w:tcPr>
            <w:tcW w:w="1840"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抚恤</w:t>
            </w:r>
          </w:p>
        </w:tc>
        <w:tc>
          <w:tcPr>
            <w:tcW w:w="1056"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114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8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103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208</w:t>
            </w:r>
          </w:p>
        </w:tc>
        <w:tc>
          <w:tcPr>
            <w:tcW w:w="456"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05</w:t>
            </w:r>
          </w:p>
        </w:tc>
        <w:tc>
          <w:tcPr>
            <w:tcW w:w="50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99</w:t>
            </w:r>
          </w:p>
        </w:tc>
        <w:tc>
          <w:tcPr>
            <w:tcW w:w="1840"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其他行政事业单位离退休支出</w:t>
            </w:r>
          </w:p>
        </w:tc>
        <w:tc>
          <w:tcPr>
            <w:tcW w:w="1056"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114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8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103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210</w:t>
            </w:r>
          </w:p>
        </w:tc>
        <w:tc>
          <w:tcPr>
            <w:tcW w:w="45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11</w:t>
            </w:r>
          </w:p>
        </w:tc>
        <w:tc>
          <w:tcPr>
            <w:tcW w:w="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18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行政单位医疗</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72.0 </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72.0 </w:t>
            </w:r>
          </w:p>
        </w:tc>
        <w:tc>
          <w:tcPr>
            <w:tcW w:w="11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72.0 </w:t>
            </w:r>
          </w:p>
        </w:tc>
        <w:tc>
          <w:tcPr>
            <w:tcW w:w="88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45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05</w:t>
            </w:r>
          </w:p>
        </w:tc>
        <w:tc>
          <w:tcPr>
            <w:tcW w:w="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05</w:t>
            </w:r>
          </w:p>
        </w:tc>
        <w:tc>
          <w:tcPr>
            <w:tcW w:w="18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行政单位养老保险</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127.8 </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127.8 </w:t>
            </w:r>
          </w:p>
        </w:tc>
        <w:tc>
          <w:tcPr>
            <w:tcW w:w="11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127.8 </w:t>
            </w:r>
          </w:p>
        </w:tc>
        <w:tc>
          <w:tcPr>
            <w:tcW w:w="88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45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27</w:t>
            </w:r>
          </w:p>
        </w:tc>
        <w:tc>
          <w:tcPr>
            <w:tcW w:w="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03</w:t>
            </w:r>
          </w:p>
        </w:tc>
        <w:tc>
          <w:tcPr>
            <w:tcW w:w="18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行政单位生育保险</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 </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 </w:t>
            </w:r>
          </w:p>
        </w:tc>
        <w:tc>
          <w:tcPr>
            <w:tcW w:w="11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1.8 </w:t>
            </w:r>
          </w:p>
        </w:tc>
        <w:tc>
          <w:tcPr>
            <w:tcW w:w="88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45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27</w:t>
            </w:r>
          </w:p>
        </w:tc>
        <w:tc>
          <w:tcPr>
            <w:tcW w:w="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02</w:t>
            </w:r>
          </w:p>
        </w:tc>
        <w:tc>
          <w:tcPr>
            <w:tcW w:w="18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行政单位工伤保险</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11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88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w:t>
            </w:r>
          </w:p>
        </w:tc>
        <w:tc>
          <w:tcPr>
            <w:tcW w:w="45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27</w:t>
            </w:r>
          </w:p>
        </w:tc>
        <w:tc>
          <w:tcPr>
            <w:tcW w:w="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18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行政单位失业保险</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0.7 </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0.7 </w:t>
            </w:r>
          </w:p>
        </w:tc>
        <w:tc>
          <w:tcPr>
            <w:tcW w:w="11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0.7 </w:t>
            </w:r>
          </w:p>
        </w:tc>
        <w:tc>
          <w:tcPr>
            <w:tcW w:w="88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221</w:t>
            </w:r>
          </w:p>
        </w:tc>
        <w:tc>
          <w:tcPr>
            <w:tcW w:w="45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02</w:t>
            </w:r>
          </w:p>
        </w:tc>
        <w:tc>
          <w:tcPr>
            <w:tcW w:w="5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01</w:t>
            </w:r>
          </w:p>
        </w:tc>
        <w:tc>
          <w:tcPr>
            <w:tcW w:w="18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住房公积金</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76.7 </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76.7 </w:t>
            </w:r>
          </w:p>
        </w:tc>
        <w:tc>
          <w:tcPr>
            <w:tcW w:w="11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76.7 </w:t>
            </w:r>
          </w:p>
        </w:tc>
        <w:tc>
          <w:tcPr>
            <w:tcW w:w="88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204</w:t>
            </w:r>
          </w:p>
        </w:tc>
        <w:tc>
          <w:tcPr>
            <w:tcW w:w="45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04</w:t>
            </w:r>
          </w:p>
        </w:tc>
        <w:tc>
          <w:tcPr>
            <w:tcW w:w="5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05</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公诉和审判监督</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512.7 </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4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8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512.7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204</w:t>
            </w:r>
          </w:p>
        </w:tc>
        <w:tc>
          <w:tcPr>
            <w:tcW w:w="45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04</w:t>
            </w:r>
          </w:p>
        </w:tc>
        <w:tc>
          <w:tcPr>
            <w:tcW w:w="5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03</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机关服务</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62.0 </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4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8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62.0 </w:t>
            </w:r>
          </w:p>
        </w:tc>
      </w:tr>
      <w:tr>
        <w:tblPrEx>
          <w:tblLayout w:type="fixed"/>
        </w:tblPrEx>
        <w:trPr>
          <w:trHeight w:val="46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204</w:t>
            </w:r>
          </w:p>
        </w:tc>
        <w:tc>
          <w:tcPr>
            <w:tcW w:w="45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04</w:t>
            </w:r>
          </w:p>
        </w:tc>
        <w:tc>
          <w:tcPr>
            <w:tcW w:w="5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07</w:t>
            </w:r>
          </w:p>
        </w:tc>
        <w:tc>
          <w:tcPr>
            <w:tcW w:w="184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执行监督</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237.0 </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40" w:type="dxa"/>
            <w:tcBorders>
              <w:top w:val="nil"/>
              <w:left w:val="nil"/>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8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single" w:color="auto" w:sz="4" w:space="0"/>
              <w:bottom w:val="single" w:color="auto" w:sz="4" w:space="0"/>
              <w:right w:val="nil"/>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237.0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45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8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合计</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2221.6</w:t>
            </w:r>
            <w:r>
              <w:rPr>
                <w:rFonts w:ascii="宋体" w:hAnsi="宋体" w:cs="宋体"/>
                <w:kern w:val="0"/>
                <w:sz w:val="24"/>
              </w:rPr>
              <w:t xml:space="preserve"> </w:t>
            </w:r>
          </w:p>
        </w:tc>
        <w:tc>
          <w:tcPr>
            <w:tcW w:w="1056"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1,409.9 </w:t>
            </w:r>
          </w:p>
        </w:tc>
        <w:tc>
          <w:tcPr>
            <w:tcW w:w="114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1,209.2 </w:t>
            </w:r>
          </w:p>
        </w:tc>
        <w:tc>
          <w:tcPr>
            <w:tcW w:w="88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166.4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4"/>
              </w:rPr>
              <w:t xml:space="preserve">34.3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4"/>
              </w:rPr>
            </w:pPr>
            <w:r>
              <w:rPr>
                <w:rFonts w:ascii="宋体" w:hAnsi="宋体" w:cs="宋体"/>
                <w:kern w:val="0"/>
                <w:sz w:val="20"/>
                <w:szCs w:val="20"/>
              </w:rPr>
              <w:t>811.7</w:t>
            </w:r>
            <w:r>
              <w:rPr>
                <w:rFonts w:ascii="宋体" w:hAnsi="宋体" w:cs="宋体"/>
                <w:kern w:val="0"/>
                <w:sz w:val="24"/>
              </w:rPr>
              <w:t xml:space="preserve"> </w:t>
            </w:r>
          </w:p>
        </w:tc>
      </w:tr>
    </w:tbl>
    <w:p>
      <w:pPr>
        <w:rPr>
          <w:rFonts w:ascii="仿宋" w:hAnsi="仿宋" w:eastAsia="仿宋" w:cs="隶书"/>
          <w:b/>
          <w:sz w:val="48"/>
          <w:szCs w:val="48"/>
        </w:rPr>
      </w:pPr>
    </w:p>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tbl>
      <w:tblPr>
        <w:tblStyle w:val="7"/>
        <w:tblW w:w="8215" w:type="dxa"/>
        <w:tblInd w:w="93" w:type="dxa"/>
        <w:tblLayout w:type="fixed"/>
        <w:tblCellMar>
          <w:top w:w="0" w:type="dxa"/>
          <w:left w:w="108" w:type="dxa"/>
          <w:bottom w:w="0" w:type="dxa"/>
          <w:right w:w="108" w:type="dxa"/>
        </w:tblCellMar>
      </w:tblPr>
      <w:tblGrid>
        <w:gridCol w:w="834"/>
        <w:gridCol w:w="417"/>
        <w:gridCol w:w="417"/>
        <w:gridCol w:w="1140"/>
        <w:gridCol w:w="417"/>
        <w:gridCol w:w="920"/>
        <w:gridCol w:w="940"/>
        <w:gridCol w:w="940"/>
        <w:gridCol w:w="1160"/>
        <w:gridCol w:w="1030"/>
      </w:tblGrid>
      <w:tr>
        <w:tblPrEx>
          <w:tblLayout w:type="fixed"/>
          <w:tblCellMar>
            <w:top w:w="0" w:type="dxa"/>
            <w:left w:w="108" w:type="dxa"/>
            <w:bottom w:w="0" w:type="dxa"/>
            <w:right w:w="108" w:type="dxa"/>
          </w:tblCellMar>
        </w:tblPrEx>
        <w:trPr>
          <w:trHeight w:val="510" w:hRule="atLeast"/>
        </w:trPr>
        <w:tc>
          <w:tcPr>
            <w:tcW w:w="1251" w:type="dxa"/>
            <w:gridSpan w:val="2"/>
            <w:tcBorders>
              <w:top w:val="nil"/>
              <w:left w:val="nil"/>
              <w:bottom w:val="nil"/>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预算</w:t>
            </w:r>
            <w:r>
              <w:rPr>
                <w:rFonts w:ascii="宋体" w:hAnsi="宋体" w:cs="宋体"/>
                <w:kern w:val="0"/>
                <w:sz w:val="20"/>
                <w:szCs w:val="20"/>
              </w:rPr>
              <w:t>06</w:t>
            </w:r>
            <w:r>
              <w:rPr>
                <w:rFonts w:hint="eastAsia" w:ascii="宋体" w:hAnsi="宋体" w:cs="宋体"/>
                <w:kern w:val="0"/>
                <w:sz w:val="20"/>
                <w:szCs w:val="20"/>
              </w:rPr>
              <w:t>表</w:t>
            </w:r>
          </w:p>
        </w:tc>
        <w:tc>
          <w:tcPr>
            <w:tcW w:w="417" w:type="dxa"/>
            <w:tcBorders>
              <w:top w:val="nil"/>
              <w:left w:val="nil"/>
              <w:bottom w:val="nil"/>
              <w:right w:val="nil"/>
            </w:tcBorders>
            <w:noWrap/>
            <w:vAlign w:val="center"/>
          </w:tcPr>
          <w:p>
            <w:pPr>
              <w:widowControl/>
              <w:jc w:val="center"/>
              <w:rPr>
                <w:rFonts w:ascii="宋体" w:cs="宋体"/>
                <w:kern w:val="0"/>
                <w:sz w:val="20"/>
                <w:szCs w:val="20"/>
              </w:rPr>
            </w:pPr>
          </w:p>
        </w:tc>
        <w:tc>
          <w:tcPr>
            <w:tcW w:w="1140" w:type="dxa"/>
            <w:tcBorders>
              <w:top w:val="nil"/>
              <w:left w:val="nil"/>
              <w:bottom w:val="nil"/>
              <w:right w:val="nil"/>
            </w:tcBorders>
            <w:noWrap/>
            <w:vAlign w:val="center"/>
          </w:tcPr>
          <w:p>
            <w:pPr>
              <w:widowControl/>
              <w:jc w:val="right"/>
              <w:rPr>
                <w:rFonts w:ascii="宋体" w:cs="宋体"/>
                <w:kern w:val="0"/>
                <w:sz w:val="20"/>
                <w:szCs w:val="20"/>
              </w:rPr>
            </w:pPr>
          </w:p>
        </w:tc>
        <w:tc>
          <w:tcPr>
            <w:tcW w:w="417" w:type="dxa"/>
            <w:tcBorders>
              <w:top w:val="nil"/>
              <w:left w:val="nil"/>
              <w:bottom w:val="nil"/>
              <w:right w:val="nil"/>
            </w:tcBorders>
            <w:vAlign w:val="center"/>
          </w:tcPr>
          <w:p>
            <w:pPr>
              <w:widowControl/>
              <w:jc w:val="left"/>
              <w:rPr>
                <w:rFonts w:ascii="宋体" w:cs="宋体"/>
                <w:kern w:val="0"/>
                <w:sz w:val="20"/>
                <w:szCs w:val="20"/>
              </w:rPr>
            </w:pPr>
          </w:p>
        </w:tc>
        <w:tc>
          <w:tcPr>
            <w:tcW w:w="920" w:type="dxa"/>
            <w:tcBorders>
              <w:top w:val="nil"/>
              <w:left w:val="nil"/>
              <w:bottom w:val="nil"/>
              <w:right w:val="nil"/>
            </w:tcBorders>
            <w:noWrap/>
            <w:vAlign w:val="center"/>
          </w:tcPr>
          <w:p>
            <w:pPr>
              <w:widowControl/>
              <w:jc w:val="left"/>
              <w:rPr>
                <w:rFonts w:ascii="宋体" w:cs="宋体"/>
                <w:kern w:val="0"/>
                <w:sz w:val="20"/>
                <w:szCs w:val="20"/>
              </w:rPr>
            </w:pPr>
          </w:p>
        </w:tc>
        <w:tc>
          <w:tcPr>
            <w:tcW w:w="940" w:type="dxa"/>
            <w:tcBorders>
              <w:top w:val="nil"/>
              <w:left w:val="nil"/>
              <w:bottom w:val="nil"/>
              <w:right w:val="nil"/>
            </w:tcBorders>
            <w:noWrap/>
            <w:vAlign w:val="center"/>
          </w:tcPr>
          <w:p>
            <w:pPr>
              <w:widowControl/>
              <w:jc w:val="left"/>
              <w:rPr>
                <w:rFonts w:ascii="宋体" w:cs="宋体"/>
                <w:kern w:val="0"/>
                <w:sz w:val="20"/>
                <w:szCs w:val="20"/>
              </w:rPr>
            </w:pPr>
          </w:p>
        </w:tc>
        <w:tc>
          <w:tcPr>
            <w:tcW w:w="940" w:type="dxa"/>
            <w:tcBorders>
              <w:top w:val="nil"/>
              <w:left w:val="nil"/>
              <w:bottom w:val="nil"/>
              <w:right w:val="nil"/>
            </w:tcBorders>
            <w:noWrap/>
            <w:vAlign w:val="center"/>
          </w:tcPr>
          <w:p>
            <w:pPr>
              <w:widowControl/>
              <w:jc w:val="left"/>
              <w:rPr>
                <w:rFonts w:ascii="宋体" w:cs="宋体"/>
                <w:kern w:val="0"/>
                <w:sz w:val="20"/>
                <w:szCs w:val="20"/>
              </w:rPr>
            </w:pPr>
          </w:p>
        </w:tc>
        <w:tc>
          <w:tcPr>
            <w:tcW w:w="1160" w:type="dxa"/>
            <w:tcBorders>
              <w:top w:val="nil"/>
              <w:left w:val="nil"/>
              <w:bottom w:val="nil"/>
              <w:right w:val="nil"/>
            </w:tcBorders>
            <w:noWrap/>
            <w:vAlign w:val="center"/>
          </w:tcPr>
          <w:p>
            <w:pPr>
              <w:widowControl/>
              <w:jc w:val="left"/>
              <w:rPr>
                <w:rFonts w:ascii="宋体" w:cs="宋体"/>
                <w:kern w:val="0"/>
                <w:sz w:val="20"/>
                <w:szCs w:val="20"/>
              </w:rPr>
            </w:pPr>
          </w:p>
        </w:tc>
        <w:tc>
          <w:tcPr>
            <w:tcW w:w="1030" w:type="dxa"/>
            <w:tcBorders>
              <w:top w:val="nil"/>
              <w:left w:val="nil"/>
              <w:bottom w:val="nil"/>
              <w:right w:val="nil"/>
            </w:tcBorders>
            <w:noWrap/>
            <w:vAlign w:val="center"/>
          </w:tcPr>
          <w:p>
            <w:pPr>
              <w:widowControl/>
              <w:jc w:val="left"/>
              <w:rPr>
                <w:rFonts w:ascii="宋体" w:cs="宋体"/>
                <w:kern w:val="0"/>
                <w:sz w:val="20"/>
                <w:szCs w:val="20"/>
              </w:rPr>
            </w:pPr>
          </w:p>
        </w:tc>
      </w:tr>
      <w:tr>
        <w:tblPrEx>
          <w:tblLayout w:type="fixed"/>
          <w:tblCellMar>
            <w:top w:w="0" w:type="dxa"/>
            <w:left w:w="108" w:type="dxa"/>
            <w:bottom w:w="0" w:type="dxa"/>
            <w:right w:w="108" w:type="dxa"/>
          </w:tblCellMar>
        </w:tblPrEx>
        <w:trPr>
          <w:trHeight w:val="510" w:hRule="atLeast"/>
        </w:trPr>
        <w:tc>
          <w:tcPr>
            <w:tcW w:w="8215" w:type="dxa"/>
            <w:gridSpan w:val="10"/>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2018</w:t>
            </w:r>
            <w:r>
              <w:rPr>
                <w:rFonts w:hint="eastAsia" w:ascii="宋体" w:hAnsi="宋体" w:cs="宋体"/>
                <w:b/>
                <w:bCs/>
                <w:kern w:val="0"/>
                <w:sz w:val="40"/>
                <w:szCs w:val="40"/>
              </w:rPr>
              <w:t>年政府性基金支出情况表</w:t>
            </w:r>
          </w:p>
        </w:tc>
      </w:tr>
      <w:tr>
        <w:tblPrEx>
          <w:tblLayout w:type="fixed"/>
          <w:tblCellMar>
            <w:top w:w="0" w:type="dxa"/>
            <w:left w:w="108" w:type="dxa"/>
            <w:bottom w:w="0" w:type="dxa"/>
            <w:right w:w="108" w:type="dxa"/>
          </w:tblCellMar>
        </w:tblPrEx>
        <w:trPr>
          <w:trHeight w:val="510" w:hRule="atLeast"/>
        </w:trPr>
        <w:tc>
          <w:tcPr>
            <w:tcW w:w="3225" w:type="dxa"/>
            <w:gridSpan w:val="5"/>
            <w:tcBorders>
              <w:top w:val="nil"/>
              <w:left w:val="nil"/>
              <w:bottom w:val="single" w:color="auto" w:sz="4" w:space="0"/>
              <w:right w:val="nil"/>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920" w:type="dxa"/>
            <w:tcBorders>
              <w:top w:val="nil"/>
              <w:left w:val="nil"/>
              <w:bottom w:val="nil"/>
              <w:right w:val="nil"/>
            </w:tcBorders>
            <w:noWrap/>
            <w:vAlign w:val="center"/>
          </w:tcPr>
          <w:p>
            <w:pPr>
              <w:widowControl/>
              <w:jc w:val="left"/>
              <w:rPr>
                <w:rFonts w:ascii="宋体" w:cs="宋体"/>
                <w:kern w:val="0"/>
                <w:sz w:val="20"/>
                <w:szCs w:val="20"/>
              </w:rPr>
            </w:pPr>
          </w:p>
        </w:tc>
        <w:tc>
          <w:tcPr>
            <w:tcW w:w="94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nil"/>
              <w:right w:val="nil"/>
            </w:tcBorders>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科目编码</w:t>
            </w:r>
          </w:p>
        </w:tc>
        <w:tc>
          <w:tcPr>
            <w:tcW w:w="417"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417"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科目名称</w:t>
            </w:r>
          </w:p>
        </w:tc>
        <w:tc>
          <w:tcPr>
            <w:tcW w:w="4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总计</w:t>
            </w:r>
          </w:p>
        </w:tc>
        <w:tc>
          <w:tcPr>
            <w:tcW w:w="3960"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基本支出</w:t>
            </w:r>
          </w:p>
        </w:tc>
        <w:tc>
          <w:tcPr>
            <w:tcW w:w="103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项目支出</w:t>
            </w:r>
          </w:p>
        </w:tc>
      </w:tr>
      <w:tr>
        <w:tblPrEx>
          <w:tblLayout w:type="fixed"/>
          <w:tblCellMar>
            <w:top w:w="0" w:type="dxa"/>
            <w:left w:w="108" w:type="dxa"/>
            <w:bottom w:w="0" w:type="dxa"/>
            <w:right w:w="108" w:type="dxa"/>
          </w:tblCellMar>
        </w:tblPrEx>
        <w:trPr>
          <w:trHeight w:val="61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类</w:t>
            </w:r>
          </w:p>
        </w:tc>
        <w:tc>
          <w:tcPr>
            <w:tcW w:w="417"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款</w:t>
            </w:r>
          </w:p>
        </w:tc>
        <w:tc>
          <w:tcPr>
            <w:tcW w:w="417"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92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小计</w:t>
            </w:r>
          </w:p>
        </w:tc>
        <w:tc>
          <w:tcPr>
            <w:tcW w:w="9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工资福利支出</w:t>
            </w:r>
          </w:p>
        </w:tc>
        <w:tc>
          <w:tcPr>
            <w:tcW w:w="9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商品服务支出</w:t>
            </w:r>
          </w:p>
        </w:tc>
        <w:tc>
          <w:tcPr>
            <w:tcW w:w="116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对个人和家庭的补助</w:t>
            </w:r>
          </w:p>
        </w:tc>
        <w:tc>
          <w:tcPr>
            <w:tcW w:w="10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bCs/>
                <w:kern w:val="0"/>
                <w:sz w:val="20"/>
                <w:szCs w:val="20"/>
              </w:rPr>
            </w:pPr>
          </w:p>
        </w:tc>
      </w:tr>
      <w:tr>
        <w:tblPrEx>
          <w:tblLayout w:type="fixed"/>
        </w:tblPrEx>
        <w:trPr>
          <w:trHeight w:val="300" w:hRule="atLeast"/>
        </w:trPr>
        <w:tc>
          <w:tcPr>
            <w:tcW w:w="834" w:type="dxa"/>
            <w:tcBorders>
              <w:top w:val="nil"/>
              <w:left w:val="single" w:color="auto" w:sz="4" w:space="0"/>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417"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417"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114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417" w:type="dxa"/>
            <w:tcBorders>
              <w:top w:val="nil"/>
              <w:left w:val="nil"/>
              <w:bottom w:val="nil"/>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92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40" w:type="dxa"/>
            <w:tcBorders>
              <w:top w:val="nil"/>
              <w:left w:val="nil"/>
              <w:bottom w:val="nil"/>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94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160" w:type="dxa"/>
            <w:tcBorders>
              <w:top w:val="nil"/>
              <w:left w:val="nil"/>
              <w:bottom w:val="nil"/>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w:t>
            </w:r>
          </w:p>
        </w:tc>
        <w:tc>
          <w:tcPr>
            <w:tcW w:w="103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w:t>
            </w:r>
          </w:p>
        </w:tc>
      </w:tr>
      <w:tr>
        <w:tblPrEx>
          <w:tblLayout w:type="fixed"/>
          <w:tblCellMar>
            <w:top w:w="0" w:type="dxa"/>
            <w:left w:w="108" w:type="dxa"/>
            <w:bottom w:w="0" w:type="dxa"/>
            <w:right w:w="108" w:type="dxa"/>
          </w:tblCellMar>
        </w:tblPrEx>
        <w:trPr>
          <w:trHeight w:val="462"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204</w:t>
            </w:r>
          </w:p>
        </w:tc>
        <w:tc>
          <w:tcPr>
            <w:tcW w:w="4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04</w:t>
            </w:r>
            <w:r>
              <w:rPr>
                <w:rFonts w:hint="eastAsia" w:ascii="宋体" w:hAnsi="宋体" w:cs="宋体"/>
                <w:kern w:val="0"/>
                <w:sz w:val="20"/>
                <w:szCs w:val="20"/>
              </w:rPr>
              <w:t>　</w:t>
            </w:r>
          </w:p>
        </w:tc>
        <w:tc>
          <w:tcPr>
            <w:tcW w:w="4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01</w:t>
            </w:r>
            <w:r>
              <w:rPr>
                <w:rFonts w:hint="eastAsia" w:ascii="宋体" w:hAnsi="宋体" w:cs="宋体"/>
                <w:kern w:val="0"/>
                <w:sz w:val="20"/>
                <w:szCs w:val="20"/>
              </w:rPr>
              <w:t>　</w:t>
            </w:r>
          </w:p>
        </w:tc>
        <w:tc>
          <w:tcPr>
            <w:tcW w:w="114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行政运行</w:t>
            </w:r>
          </w:p>
        </w:tc>
        <w:tc>
          <w:tcPr>
            <w:tcW w:w="417"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r>
              <w:rPr>
                <w:rFonts w:ascii="宋体" w:cs="宋体"/>
                <w:kern w:val="0"/>
                <w:sz w:val="20"/>
                <w:szCs w:val="20"/>
              </w:rPr>
              <w:t>0</w:t>
            </w:r>
          </w:p>
        </w:tc>
        <w:tc>
          <w:tcPr>
            <w:tcW w:w="92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cs="宋体"/>
                <w:kern w:val="0"/>
                <w:sz w:val="20"/>
                <w:szCs w:val="20"/>
              </w:rPr>
              <w:t>0</w:t>
            </w:r>
            <w:r>
              <w:rPr>
                <w:rFonts w:hint="eastAsia" w:ascii="宋体" w:hAnsi="宋体" w:cs="宋体"/>
                <w:kern w:val="0"/>
                <w:sz w:val="20"/>
                <w:szCs w:val="20"/>
              </w:rPr>
              <w:t>　</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cs="宋体"/>
                <w:kern w:val="0"/>
                <w:sz w:val="20"/>
                <w:szCs w:val="20"/>
              </w:rPr>
              <w:t>0</w:t>
            </w:r>
            <w:r>
              <w:rPr>
                <w:rFonts w:hint="eastAsia" w:ascii="宋体" w:hAnsi="宋体" w:cs="宋体"/>
                <w:kern w:val="0"/>
                <w:sz w:val="20"/>
                <w:szCs w:val="20"/>
              </w:rPr>
              <w:t>　</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cs="宋体"/>
                <w:kern w:val="0"/>
                <w:sz w:val="20"/>
                <w:szCs w:val="20"/>
              </w:rPr>
              <w:t>0</w:t>
            </w:r>
            <w:r>
              <w:rPr>
                <w:rFonts w:hint="eastAsia" w:ascii="宋体" w:hAnsi="宋体" w:cs="宋体"/>
                <w:kern w:val="0"/>
                <w:sz w:val="20"/>
                <w:szCs w:val="20"/>
              </w:rPr>
              <w:t>　</w:t>
            </w:r>
          </w:p>
        </w:tc>
        <w:tc>
          <w:tcPr>
            <w:tcW w:w="116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cs="宋体"/>
                <w:kern w:val="0"/>
                <w:sz w:val="20"/>
                <w:szCs w:val="20"/>
              </w:rPr>
              <w:t>0</w:t>
            </w:r>
            <w:r>
              <w:rPr>
                <w:rFonts w:hint="eastAsia" w:ascii="宋体" w:hAnsi="宋体" w:cs="宋体"/>
                <w:kern w:val="0"/>
                <w:sz w:val="20"/>
                <w:szCs w:val="20"/>
              </w:rPr>
              <w:t>　</w:t>
            </w:r>
          </w:p>
        </w:tc>
        <w:tc>
          <w:tcPr>
            <w:tcW w:w="103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cs="宋体"/>
                <w:kern w:val="0"/>
                <w:sz w:val="20"/>
                <w:szCs w:val="20"/>
              </w:rPr>
              <w:t>0</w:t>
            </w: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注：本表反映部门本年度政府性基金预算财政拨款收入支出及结转和结余情况。</w:t>
      </w:r>
    </w:p>
    <w:p>
      <w:pPr>
        <w:rPr>
          <w:rFonts w:ascii="仿宋" w:hAnsi="仿宋" w:eastAsia="仿宋" w:cs="隶书"/>
          <w:b/>
          <w:sz w:val="48"/>
          <w:szCs w:val="48"/>
        </w:rPr>
      </w:pPr>
      <w:r>
        <w:rPr>
          <w:rFonts w:hint="eastAsia" w:ascii="仿宋" w:hAnsi="仿宋" w:eastAsia="仿宋" w:cs="宋体"/>
          <w:b/>
          <w:color w:val="FF0000"/>
          <w:kern w:val="0"/>
          <w:sz w:val="20"/>
          <w:szCs w:val="20"/>
        </w:rPr>
        <w:t>说明：浉河区检察院没有政府性基金收入，也没有使用政府性基金安排的支出，故本表无数据。</w:t>
      </w: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tbl>
      <w:tblPr>
        <w:tblStyle w:val="7"/>
        <w:tblW w:w="9840" w:type="dxa"/>
        <w:tblInd w:w="93" w:type="dxa"/>
        <w:tblLayout w:type="fixed"/>
        <w:tblCellMar>
          <w:top w:w="0" w:type="dxa"/>
          <w:left w:w="108" w:type="dxa"/>
          <w:bottom w:w="0" w:type="dxa"/>
          <w:right w:w="108" w:type="dxa"/>
        </w:tblCellMar>
      </w:tblPr>
      <w:tblGrid>
        <w:gridCol w:w="560"/>
        <w:gridCol w:w="540"/>
        <w:gridCol w:w="2300"/>
        <w:gridCol w:w="1020"/>
        <w:gridCol w:w="740"/>
        <w:gridCol w:w="740"/>
        <w:gridCol w:w="2600"/>
        <w:gridCol w:w="1340"/>
      </w:tblGrid>
      <w:tr>
        <w:tblPrEx>
          <w:tblLayout w:type="fixed"/>
          <w:tblCellMar>
            <w:top w:w="0" w:type="dxa"/>
            <w:left w:w="108" w:type="dxa"/>
            <w:bottom w:w="0" w:type="dxa"/>
            <w:right w:w="108" w:type="dxa"/>
          </w:tblCellMar>
        </w:tblPrEx>
        <w:trPr>
          <w:trHeight w:val="510" w:hRule="atLeast"/>
        </w:trPr>
        <w:tc>
          <w:tcPr>
            <w:tcW w:w="1100" w:type="dxa"/>
            <w:gridSpan w:val="2"/>
            <w:tcBorders>
              <w:top w:val="nil"/>
              <w:left w:val="nil"/>
              <w:bottom w:val="nil"/>
              <w:right w:val="nil"/>
            </w:tcBorders>
            <w:vAlign w:val="center"/>
          </w:tcPr>
          <w:p>
            <w:pPr>
              <w:widowControl/>
              <w:jc w:val="left"/>
              <w:rPr>
                <w:rFonts w:ascii="宋体" w:cs="宋体"/>
                <w:kern w:val="0"/>
                <w:sz w:val="20"/>
                <w:szCs w:val="20"/>
              </w:rPr>
            </w:pPr>
            <w:bookmarkStart w:id="2" w:name="RANGE!A1:H34"/>
            <w:bookmarkEnd w:id="2"/>
            <w:r>
              <w:rPr>
                <w:rFonts w:hint="eastAsia" w:ascii="宋体" w:hAnsi="宋体" w:cs="宋体"/>
                <w:kern w:val="0"/>
                <w:sz w:val="20"/>
                <w:szCs w:val="20"/>
              </w:rPr>
              <w:t>预算</w:t>
            </w:r>
            <w:r>
              <w:rPr>
                <w:rFonts w:ascii="宋体" w:hAnsi="宋体" w:cs="宋体"/>
                <w:kern w:val="0"/>
                <w:sz w:val="20"/>
                <w:szCs w:val="20"/>
              </w:rPr>
              <w:t>07</w:t>
            </w:r>
            <w:r>
              <w:rPr>
                <w:rFonts w:hint="eastAsia" w:ascii="宋体" w:hAnsi="宋体" w:cs="宋体"/>
                <w:kern w:val="0"/>
                <w:sz w:val="20"/>
                <w:szCs w:val="20"/>
              </w:rPr>
              <w:t>表</w:t>
            </w:r>
          </w:p>
        </w:tc>
        <w:tc>
          <w:tcPr>
            <w:tcW w:w="2300" w:type="dxa"/>
            <w:tcBorders>
              <w:top w:val="nil"/>
              <w:left w:val="nil"/>
              <w:bottom w:val="nil"/>
              <w:right w:val="nil"/>
            </w:tcBorders>
            <w:noWrap/>
            <w:vAlign w:val="bottom"/>
          </w:tcPr>
          <w:p>
            <w:pPr>
              <w:widowControl/>
              <w:jc w:val="left"/>
              <w:rPr>
                <w:rFonts w:ascii="宋体" w:cs="宋体"/>
                <w:kern w:val="0"/>
                <w:sz w:val="18"/>
                <w:szCs w:val="18"/>
              </w:rPr>
            </w:pPr>
          </w:p>
        </w:tc>
        <w:tc>
          <w:tcPr>
            <w:tcW w:w="1020" w:type="dxa"/>
            <w:tcBorders>
              <w:top w:val="nil"/>
              <w:left w:val="nil"/>
              <w:bottom w:val="nil"/>
              <w:right w:val="nil"/>
            </w:tcBorders>
            <w:noWrap/>
            <w:vAlign w:val="bottom"/>
          </w:tcPr>
          <w:p>
            <w:pPr>
              <w:widowControl/>
              <w:jc w:val="left"/>
              <w:rPr>
                <w:rFonts w:ascii="宋体" w:cs="宋体"/>
                <w:kern w:val="0"/>
                <w:sz w:val="18"/>
                <w:szCs w:val="18"/>
              </w:rPr>
            </w:pPr>
          </w:p>
        </w:tc>
        <w:tc>
          <w:tcPr>
            <w:tcW w:w="740" w:type="dxa"/>
            <w:tcBorders>
              <w:top w:val="nil"/>
              <w:left w:val="nil"/>
              <w:bottom w:val="nil"/>
              <w:right w:val="nil"/>
            </w:tcBorders>
            <w:noWrap/>
            <w:vAlign w:val="bottom"/>
          </w:tcPr>
          <w:p>
            <w:pPr>
              <w:widowControl/>
              <w:jc w:val="left"/>
              <w:rPr>
                <w:rFonts w:ascii="宋体" w:cs="宋体"/>
                <w:kern w:val="0"/>
                <w:sz w:val="18"/>
                <w:szCs w:val="18"/>
              </w:rPr>
            </w:pPr>
          </w:p>
        </w:tc>
        <w:tc>
          <w:tcPr>
            <w:tcW w:w="740" w:type="dxa"/>
            <w:tcBorders>
              <w:top w:val="nil"/>
              <w:left w:val="nil"/>
              <w:bottom w:val="nil"/>
              <w:right w:val="nil"/>
            </w:tcBorders>
            <w:noWrap/>
            <w:vAlign w:val="bottom"/>
          </w:tcPr>
          <w:p>
            <w:pPr>
              <w:widowControl/>
              <w:jc w:val="left"/>
              <w:rPr>
                <w:rFonts w:ascii="宋体" w:cs="宋体"/>
                <w:kern w:val="0"/>
                <w:sz w:val="18"/>
                <w:szCs w:val="18"/>
              </w:rPr>
            </w:pPr>
          </w:p>
        </w:tc>
        <w:tc>
          <w:tcPr>
            <w:tcW w:w="2600" w:type="dxa"/>
            <w:tcBorders>
              <w:top w:val="nil"/>
              <w:left w:val="nil"/>
              <w:bottom w:val="nil"/>
              <w:right w:val="nil"/>
            </w:tcBorders>
            <w:noWrap/>
            <w:vAlign w:val="center"/>
          </w:tcPr>
          <w:p>
            <w:pPr>
              <w:widowControl/>
              <w:jc w:val="left"/>
              <w:rPr>
                <w:rFonts w:ascii="宋体" w:cs="宋体"/>
                <w:kern w:val="0"/>
                <w:sz w:val="24"/>
              </w:rPr>
            </w:pPr>
          </w:p>
        </w:tc>
        <w:tc>
          <w:tcPr>
            <w:tcW w:w="1340" w:type="dxa"/>
            <w:tcBorders>
              <w:top w:val="nil"/>
              <w:left w:val="nil"/>
              <w:bottom w:val="nil"/>
              <w:right w:val="nil"/>
            </w:tcBorders>
            <w:noWrap/>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510" w:hRule="atLeast"/>
        </w:trPr>
        <w:tc>
          <w:tcPr>
            <w:tcW w:w="9840" w:type="dxa"/>
            <w:gridSpan w:val="8"/>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2018</w:t>
            </w:r>
            <w:r>
              <w:rPr>
                <w:rFonts w:hint="eastAsia" w:ascii="宋体" w:hAnsi="宋体" w:cs="宋体"/>
                <w:b/>
                <w:bCs/>
                <w:kern w:val="0"/>
                <w:sz w:val="40"/>
                <w:szCs w:val="40"/>
              </w:rPr>
              <w:t>年一般公共预算基本支出情况表（经济分类）</w:t>
            </w:r>
          </w:p>
        </w:tc>
      </w:tr>
      <w:tr>
        <w:tblPrEx>
          <w:tblLayout w:type="fixed"/>
          <w:tblCellMar>
            <w:top w:w="0" w:type="dxa"/>
            <w:left w:w="108" w:type="dxa"/>
            <w:bottom w:w="0" w:type="dxa"/>
            <w:right w:w="108" w:type="dxa"/>
          </w:tblCellMar>
        </w:tblPrEx>
        <w:trPr>
          <w:trHeight w:val="510" w:hRule="atLeast"/>
        </w:trPr>
        <w:tc>
          <w:tcPr>
            <w:tcW w:w="560" w:type="dxa"/>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300" w:type="dxa"/>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020" w:type="dxa"/>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nil"/>
              <w:right w:val="nil"/>
            </w:tcBorders>
            <w:noWrap/>
            <w:vAlign w:val="bottom"/>
          </w:tcPr>
          <w:p>
            <w:pPr>
              <w:widowControl/>
              <w:jc w:val="left"/>
              <w:rPr>
                <w:rFonts w:ascii="宋体" w:cs="宋体"/>
                <w:kern w:val="0"/>
                <w:sz w:val="18"/>
                <w:szCs w:val="18"/>
              </w:rPr>
            </w:pPr>
          </w:p>
        </w:tc>
        <w:tc>
          <w:tcPr>
            <w:tcW w:w="2600" w:type="dxa"/>
            <w:tcBorders>
              <w:top w:val="nil"/>
              <w:left w:val="nil"/>
              <w:bottom w:val="nil"/>
              <w:right w:val="nil"/>
            </w:tcBorders>
            <w:noWrap/>
            <w:vAlign w:val="center"/>
          </w:tcPr>
          <w:p>
            <w:pPr>
              <w:widowControl/>
              <w:jc w:val="left"/>
              <w:rPr>
                <w:rFonts w:ascii="宋体" w:cs="宋体"/>
                <w:kern w:val="0"/>
                <w:sz w:val="24"/>
              </w:rPr>
            </w:pPr>
          </w:p>
        </w:tc>
        <w:tc>
          <w:tcPr>
            <w:tcW w:w="1340" w:type="dxa"/>
            <w:tcBorders>
              <w:top w:val="nil"/>
              <w:left w:val="nil"/>
              <w:bottom w:val="single" w:color="auto" w:sz="4" w:space="0"/>
              <w:right w:val="nil"/>
            </w:tcBorders>
            <w:shd w:val="clear" w:color="auto" w:fill="FFFFFF"/>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50" w:hRule="atLeast"/>
        </w:trPr>
        <w:tc>
          <w:tcPr>
            <w:tcW w:w="11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经济分类</w:t>
            </w:r>
          </w:p>
        </w:tc>
        <w:tc>
          <w:tcPr>
            <w:tcW w:w="332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人员经费</w:t>
            </w:r>
          </w:p>
        </w:tc>
        <w:tc>
          <w:tcPr>
            <w:tcW w:w="148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经济分类</w:t>
            </w:r>
          </w:p>
        </w:tc>
        <w:tc>
          <w:tcPr>
            <w:tcW w:w="39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公用经费</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类</w:t>
            </w:r>
          </w:p>
        </w:tc>
        <w:tc>
          <w:tcPr>
            <w:tcW w:w="5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款</w:t>
            </w:r>
          </w:p>
        </w:tc>
        <w:tc>
          <w:tcPr>
            <w:tcW w:w="23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科目名称</w:t>
            </w:r>
          </w:p>
        </w:tc>
        <w:tc>
          <w:tcPr>
            <w:tcW w:w="102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金额</w:t>
            </w:r>
          </w:p>
        </w:tc>
        <w:tc>
          <w:tcPr>
            <w:tcW w:w="7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类</w:t>
            </w:r>
          </w:p>
        </w:tc>
        <w:tc>
          <w:tcPr>
            <w:tcW w:w="7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款</w:t>
            </w:r>
          </w:p>
        </w:tc>
        <w:tc>
          <w:tcPr>
            <w:tcW w:w="2600"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科目名称</w:t>
            </w:r>
          </w:p>
        </w:tc>
        <w:tc>
          <w:tcPr>
            <w:tcW w:w="1340"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金额</w:t>
            </w:r>
          </w:p>
        </w:tc>
      </w:tr>
      <w:tr>
        <w:tblPrEx>
          <w:tblLayout w:type="fixed"/>
        </w:tblPrEx>
        <w:trPr>
          <w:trHeight w:val="450" w:hRule="atLeast"/>
        </w:trPr>
        <w:tc>
          <w:tcPr>
            <w:tcW w:w="560"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54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合计</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996.9 </w:t>
            </w:r>
          </w:p>
        </w:tc>
        <w:tc>
          <w:tcPr>
            <w:tcW w:w="740"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4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6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合计</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413.0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3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工资福利支出</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962.6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6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商品和服务支出</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413.0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基本工资</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391.6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办公费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178.8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津贴补贴</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281.1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印刷费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奖金</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咨询费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6</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伙食补助费</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手续费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7</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绩效工资</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7.9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水费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3.8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基本养老保险缴费</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127.8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6</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电费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19.7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职业年金缴费</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7</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邮电费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9.3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10</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基本医疗保险缴费</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73.8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取暖费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11</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公务员医疗补助缴费</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物业管理费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12</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其它社保缴费</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3.7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11</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差旅费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5.8 </w:t>
            </w:r>
          </w:p>
        </w:tc>
      </w:tr>
      <w:tr>
        <w:tblPrEx>
          <w:tblLayout w:type="fixed"/>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13</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住房公积金</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76.7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12</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因公出国（境）费用</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14</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医疗费</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13</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维修（护）费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10.3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99</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其他工资福利支出</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14</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租赁费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15</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会议费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3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对个人和家庭的补助</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34.3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16</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培训费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7.6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离休费</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17</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公务招待费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4.5 </w:t>
            </w:r>
          </w:p>
        </w:tc>
      </w:tr>
      <w:tr>
        <w:tblPrEx>
          <w:tblLayout w:type="fixed"/>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退休费</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18</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专用材料费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退职（役）费</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24</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被装购置费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19.1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抚恤金</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25</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专用燃料费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生活补助</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1.2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26</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劳务费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62.0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6</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救济费</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27</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委托业务费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7</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医疗费补助</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28</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工会经费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助学金</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29</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福利费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奖励金</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31</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公务用车运行维护费</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21.0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10</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个人农业生产补贴</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39</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其他交通费用</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66.9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99</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其他补助支出</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33.1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40</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税金及附加费用</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30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02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99</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其他商品和服务支出</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注：本表反映部门本年度一般公共预算财政拨款基本支出明细情况。</w:t>
      </w: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tbl>
      <w:tblPr>
        <w:tblStyle w:val="7"/>
        <w:tblpPr w:leftFromText="180" w:rightFromText="180" w:vertAnchor="text" w:horzAnchor="margin" w:tblpY="42"/>
        <w:tblW w:w="8580" w:type="dxa"/>
        <w:tblInd w:w="0" w:type="dxa"/>
        <w:tblLayout w:type="fixed"/>
        <w:tblCellMar>
          <w:top w:w="0" w:type="dxa"/>
          <w:left w:w="108" w:type="dxa"/>
          <w:bottom w:w="0" w:type="dxa"/>
          <w:right w:w="108" w:type="dxa"/>
        </w:tblCellMar>
      </w:tblPr>
      <w:tblGrid>
        <w:gridCol w:w="3120"/>
        <w:gridCol w:w="5460"/>
      </w:tblGrid>
      <w:tr>
        <w:tblPrEx>
          <w:tblLayout w:type="fixed"/>
          <w:tblCellMar>
            <w:top w:w="0" w:type="dxa"/>
            <w:left w:w="108" w:type="dxa"/>
            <w:bottom w:w="0" w:type="dxa"/>
            <w:right w:w="108" w:type="dxa"/>
          </w:tblCellMar>
        </w:tblPrEx>
        <w:trPr>
          <w:trHeight w:val="510" w:hRule="atLeast"/>
        </w:trPr>
        <w:tc>
          <w:tcPr>
            <w:tcW w:w="3120" w:type="dxa"/>
            <w:tcBorders>
              <w:top w:val="nil"/>
              <w:left w:val="nil"/>
              <w:bottom w:val="nil"/>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预算</w:t>
            </w:r>
            <w:r>
              <w:rPr>
                <w:rFonts w:ascii="宋体" w:hAnsi="宋体" w:cs="宋体"/>
                <w:kern w:val="0"/>
                <w:sz w:val="20"/>
                <w:szCs w:val="20"/>
              </w:rPr>
              <w:t>08</w:t>
            </w:r>
            <w:r>
              <w:rPr>
                <w:rFonts w:hint="eastAsia" w:ascii="宋体" w:hAnsi="宋体" w:cs="宋体"/>
                <w:kern w:val="0"/>
                <w:sz w:val="20"/>
                <w:szCs w:val="20"/>
              </w:rPr>
              <w:t>表</w:t>
            </w:r>
          </w:p>
        </w:tc>
        <w:tc>
          <w:tcPr>
            <w:tcW w:w="5460" w:type="dxa"/>
            <w:tcBorders>
              <w:top w:val="nil"/>
              <w:left w:val="nil"/>
              <w:bottom w:val="nil"/>
              <w:right w:val="nil"/>
            </w:tcBorders>
            <w:noWrap/>
            <w:vAlign w:val="center"/>
          </w:tcPr>
          <w:p>
            <w:pPr>
              <w:widowControl/>
              <w:jc w:val="right"/>
              <w:rPr>
                <w:rFonts w:ascii="宋体" w:cs="宋体"/>
                <w:kern w:val="0"/>
                <w:sz w:val="20"/>
                <w:szCs w:val="20"/>
              </w:rPr>
            </w:pPr>
          </w:p>
        </w:tc>
      </w:tr>
      <w:tr>
        <w:tblPrEx>
          <w:tblLayout w:type="fixed"/>
          <w:tblCellMar>
            <w:top w:w="0" w:type="dxa"/>
            <w:left w:w="108" w:type="dxa"/>
            <w:bottom w:w="0" w:type="dxa"/>
            <w:right w:w="108" w:type="dxa"/>
          </w:tblCellMar>
        </w:tblPrEx>
        <w:trPr>
          <w:trHeight w:val="510" w:hRule="atLeast"/>
        </w:trPr>
        <w:tc>
          <w:tcPr>
            <w:tcW w:w="8580" w:type="dxa"/>
            <w:gridSpan w:val="2"/>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2018</w:t>
            </w:r>
            <w:r>
              <w:rPr>
                <w:rFonts w:hint="eastAsia" w:ascii="宋体" w:hAnsi="宋体" w:cs="宋体"/>
                <w:b/>
                <w:bCs/>
                <w:kern w:val="0"/>
                <w:sz w:val="40"/>
                <w:szCs w:val="40"/>
              </w:rPr>
              <w:t>年一般公共预算“三公”经费支出情况表</w:t>
            </w:r>
          </w:p>
        </w:tc>
      </w:tr>
      <w:tr>
        <w:tblPrEx>
          <w:tblLayout w:type="fixed"/>
          <w:tblCellMar>
            <w:top w:w="0" w:type="dxa"/>
            <w:left w:w="108" w:type="dxa"/>
            <w:bottom w:w="0" w:type="dxa"/>
            <w:right w:w="108" w:type="dxa"/>
          </w:tblCellMar>
        </w:tblPrEx>
        <w:trPr>
          <w:trHeight w:val="510" w:hRule="atLeast"/>
        </w:trPr>
        <w:tc>
          <w:tcPr>
            <w:tcW w:w="3120" w:type="dxa"/>
            <w:tcBorders>
              <w:top w:val="nil"/>
              <w:left w:val="nil"/>
              <w:bottom w:val="nil"/>
              <w:right w:val="nil"/>
            </w:tcBorders>
            <w:noWrap/>
            <w:vAlign w:val="bottom"/>
          </w:tcPr>
          <w:p>
            <w:pPr>
              <w:widowControl/>
              <w:jc w:val="left"/>
              <w:rPr>
                <w:rFonts w:ascii="宋体" w:cs="宋体"/>
                <w:kern w:val="0"/>
                <w:sz w:val="20"/>
                <w:szCs w:val="20"/>
              </w:rPr>
            </w:pPr>
          </w:p>
        </w:tc>
        <w:tc>
          <w:tcPr>
            <w:tcW w:w="5460" w:type="dxa"/>
            <w:tcBorders>
              <w:top w:val="nil"/>
              <w:left w:val="nil"/>
              <w:bottom w:val="nil"/>
              <w:right w:val="nil"/>
            </w:tcBorders>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600" w:hRule="atLeast"/>
        </w:trPr>
        <w:tc>
          <w:tcPr>
            <w:tcW w:w="31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54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“三公”经费预算数</w:t>
            </w:r>
          </w:p>
        </w:tc>
      </w:tr>
      <w:tr>
        <w:tblPrEx>
          <w:tblLayout w:type="fixed"/>
          <w:tblCellMar>
            <w:top w:w="0" w:type="dxa"/>
            <w:left w:w="108" w:type="dxa"/>
            <w:bottom w:w="0" w:type="dxa"/>
            <w:right w:w="108" w:type="dxa"/>
          </w:tblCellMar>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共计</w:t>
            </w:r>
          </w:p>
        </w:tc>
        <w:tc>
          <w:tcPr>
            <w:tcW w:w="546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25.5 </w:t>
            </w:r>
          </w:p>
        </w:tc>
      </w:tr>
      <w:tr>
        <w:tblPrEx>
          <w:tblLayout w:type="fixed"/>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、因公出国（境）费用</w:t>
            </w:r>
          </w:p>
        </w:tc>
        <w:tc>
          <w:tcPr>
            <w:tcW w:w="546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、公务接待费</w:t>
            </w:r>
          </w:p>
        </w:tc>
        <w:tc>
          <w:tcPr>
            <w:tcW w:w="546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4.5 </w:t>
            </w:r>
          </w:p>
        </w:tc>
      </w:tr>
      <w:tr>
        <w:tblPrEx>
          <w:tblLayout w:type="fixed"/>
          <w:tblCellMar>
            <w:top w:w="0" w:type="dxa"/>
            <w:left w:w="108" w:type="dxa"/>
            <w:bottom w:w="0" w:type="dxa"/>
            <w:right w:w="108" w:type="dxa"/>
          </w:tblCellMar>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、公务用车费</w:t>
            </w:r>
          </w:p>
        </w:tc>
        <w:tc>
          <w:tcPr>
            <w:tcW w:w="546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21.00 </w:t>
            </w:r>
          </w:p>
        </w:tc>
      </w:tr>
      <w:tr>
        <w:tblPrEx>
          <w:tblLayout w:type="fixed"/>
          <w:tblCellMar>
            <w:top w:w="0" w:type="dxa"/>
            <w:left w:w="108" w:type="dxa"/>
            <w:bottom w:w="0" w:type="dxa"/>
            <w:right w:w="108" w:type="dxa"/>
          </w:tblCellMar>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其中：（</w:t>
            </w:r>
            <w:r>
              <w:rPr>
                <w:rFonts w:ascii="宋体" w:hAnsi="宋体" w:cs="宋体"/>
                <w:kern w:val="0"/>
                <w:sz w:val="20"/>
                <w:szCs w:val="20"/>
              </w:rPr>
              <w:t>1</w:t>
            </w:r>
            <w:r>
              <w:rPr>
                <w:rFonts w:hint="eastAsia" w:ascii="宋体" w:hAnsi="宋体" w:cs="宋体"/>
                <w:kern w:val="0"/>
                <w:sz w:val="20"/>
                <w:szCs w:val="20"/>
              </w:rPr>
              <w:t>）公务用车运行维护费</w:t>
            </w:r>
          </w:p>
        </w:tc>
        <w:tc>
          <w:tcPr>
            <w:tcW w:w="546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21.00 </w:t>
            </w:r>
          </w:p>
        </w:tc>
      </w:tr>
      <w:tr>
        <w:tblPrEx>
          <w:tblLayout w:type="fixed"/>
          <w:tblCellMar>
            <w:top w:w="0" w:type="dxa"/>
            <w:left w:w="108" w:type="dxa"/>
            <w:bottom w:w="0" w:type="dxa"/>
            <w:right w:w="108" w:type="dxa"/>
          </w:tblCellMar>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）公务用车购置</w:t>
            </w:r>
          </w:p>
        </w:tc>
        <w:tc>
          <w:tcPr>
            <w:tcW w:w="546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546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r>
    </w:tbl>
    <w:tbl>
      <w:tblPr>
        <w:tblStyle w:val="7"/>
        <w:tblpPr w:leftFromText="180" w:rightFromText="180" w:vertAnchor="page" w:horzAnchor="margin" w:tblpXSpec="center" w:tblpY="1753"/>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418" w:type="dxa"/>
            <w:tcBorders>
              <w:top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506" w:type="dxa"/>
            <w:tcBorders>
              <w:top w:val="single" w:color="000000" w:sz="4" w:space="0"/>
              <w:bottom w:val="single" w:color="000000" w:sz="4" w:space="0"/>
              <w:right w:val="single" w:color="000000" w:sz="8"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ascii="仿宋" w:hAnsi="仿宋" w:eastAsia="仿宋" w:cs="Arial"/>
                <w:color w:val="000000"/>
                <w:kern w:val="0"/>
                <w:sz w:val="22"/>
                <w:szCs w:val="22"/>
              </w:rPr>
              <w:t>254443.00</w:t>
            </w: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ascii="仿宋" w:hAnsi="仿宋" w:eastAsia="仿宋" w:cs="Arial"/>
                <w:color w:val="000000"/>
                <w:kern w:val="0"/>
                <w:sz w:val="22"/>
                <w:szCs w:val="22"/>
              </w:rPr>
              <w:t>5444164.80</w:t>
            </w: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ascii="仿宋" w:hAnsi="仿宋" w:eastAsia="仿宋" w:cs="Arial"/>
                <w:color w:val="000000"/>
                <w:kern w:val="0"/>
                <w:sz w:val="22"/>
                <w:szCs w:val="22"/>
              </w:rPr>
              <w:t>254443.00</w:t>
            </w: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ascii="仿宋" w:hAnsi="仿宋" w:eastAsia="仿宋" w:cs="Arial"/>
                <w:color w:val="000000"/>
                <w:kern w:val="0"/>
                <w:sz w:val="22"/>
                <w:szCs w:val="22"/>
              </w:rPr>
              <w:t>5444164.80</w:t>
            </w: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．公务用车购置及运行维护费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）公务用车购置费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）公务用车运行维护费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ascii="仿宋" w:hAnsi="仿宋" w:eastAsia="仿宋" w:cs="Arial"/>
                <w:color w:val="000000"/>
                <w:kern w:val="0"/>
                <w:sz w:val="22"/>
                <w:szCs w:val="22"/>
              </w:rPr>
              <w:t>210000.00</w:t>
            </w: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ascii="仿宋" w:hAnsi="仿宋" w:eastAsia="仿宋" w:cs="Arial"/>
                <w:color w:val="000000"/>
                <w:kern w:val="0"/>
                <w:sz w:val="22"/>
                <w:szCs w:val="22"/>
              </w:rPr>
              <w:t>9</w:t>
            </w: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．公务接待费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．部级领导干部用车</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）国内接待费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ascii="仿宋" w:hAnsi="仿宋" w:eastAsia="仿宋" w:cs="Arial"/>
                <w:color w:val="000000"/>
                <w:kern w:val="0"/>
                <w:sz w:val="22"/>
                <w:szCs w:val="22"/>
              </w:rPr>
              <w:t>44443.00</w:t>
            </w: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．一般公务用车</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ascii="仿宋" w:hAnsi="仿宋" w:eastAsia="仿宋" w:cs="Arial"/>
                <w:color w:val="000000"/>
                <w:kern w:val="0"/>
                <w:sz w:val="22"/>
                <w:szCs w:val="22"/>
              </w:rPr>
              <w:t>1</w:t>
            </w: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．一般执法执勤用车</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ascii="仿宋" w:hAnsi="仿宋" w:eastAsia="仿宋" w:cs="Arial"/>
                <w:color w:val="000000"/>
                <w:kern w:val="0"/>
                <w:sz w:val="22"/>
                <w:szCs w:val="22"/>
              </w:rPr>
              <w:t>8</w:t>
            </w: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）国（境）外接待费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．特种专业技术用车</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．其他用车</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．因公出国（境）团组数（个）</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w:t>
            </w:r>
            <w:r>
              <w:rPr>
                <w:rFonts w:ascii="仿宋" w:hAnsi="仿宋" w:eastAsia="仿宋" w:cs="Arial"/>
                <w:color w:val="000000"/>
                <w:kern w:val="0"/>
                <w:sz w:val="20"/>
                <w:szCs w:val="20"/>
              </w:rPr>
              <w:t>50</w:t>
            </w:r>
            <w:r>
              <w:rPr>
                <w:rFonts w:hint="eastAsia" w:ascii="仿宋" w:hAnsi="仿宋" w:eastAsia="仿宋" w:cs="Arial"/>
                <w:color w:val="000000"/>
                <w:kern w:val="0"/>
                <w:sz w:val="20"/>
                <w:szCs w:val="20"/>
              </w:rPr>
              <w:t>万元以上通用设备（台，套）</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．因公出国（境）人次数（人）</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w:t>
            </w:r>
            <w:r>
              <w:rPr>
                <w:rFonts w:ascii="仿宋" w:hAnsi="仿宋" w:eastAsia="仿宋" w:cs="Arial"/>
                <w:color w:val="000000"/>
                <w:kern w:val="0"/>
                <w:sz w:val="20"/>
                <w:szCs w:val="20"/>
              </w:rPr>
              <w:t>100</w:t>
            </w:r>
            <w:r>
              <w:rPr>
                <w:rFonts w:hint="eastAsia" w:ascii="仿宋" w:hAnsi="仿宋" w:eastAsia="仿宋" w:cs="Arial"/>
                <w:color w:val="000000"/>
                <w:kern w:val="0"/>
                <w:sz w:val="20"/>
                <w:szCs w:val="20"/>
              </w:rPr>
              <w:t>万元以上专用设备（台，套）</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．公务用车购置数（辆）</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．公务用车保有量（辆）</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r>
              <w:rPr>
                <w:rFonts w:ascii="仿宋" w:hAnsi="仿宋" w:eastAsia="仿宋" w:cs="Arial"/>
                <w:color w:val="000000"/>
                <w:kern w:val="0"/>
                <w:sz w:val="22"/>
                <w:szCs w:val="22"/>
              </w:rPr>
              <w:t>9</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．国内公务接待批次（个）</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r>
              <w:rPr>
                <w:rFonts w:ascii="仿宋" w:hAnsi="仿宋" w:eastAsia="仿宋" w:cs="Arial"/>
                <w:color w:val="000000"/>
                <w:kern w:val="0"/>
                <w:sz w:val="22"/>
                <w:szCs w:val="22"/>
              </w:rPr>
              <w:t>55</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其中：外事接待批次（个）</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r>
              <w:rPr>
                <w:rFonts w:ascii="仿宋" w:hAnsi="仿宋" w:eastAsia="仿宋" w:cs="Arial"/>
                <w:color w:val="000000"/>
                <w:kern w:val="0"/>
                <w:sz w:val="22"/>
                <w:szCs w:val="22"/>
              </w:rPr>
              <w:t>0</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6</w:t>
            </w:r>
            <w:r>
              <w:rPr>
                <w:rFonts w:hint="eastAsia" w:ascii="仿宋" w:hAnsi="仿宋" w:eastAsia="仿宋" w:cs="Arial"/>
                <w:color w:val="000000"/>
                <w:kern w:val="0"/>
                <w:sz w:val="22"/>
                <w:szCs w:val="22"/>
              </w:rPr>
              <w:t>．国内公务接待人次（人）</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r>
              <w:rPr>
                <w:rFonts w:ascii="仿宋" w:hAnsi="仿宋" w:eastAsia="仿宋" w:cs="Arial"/>
                <w:color w:val="000000"/>
                <w:kern w:val="0"/>
                <w:sz w:val="22"/>
                <w:szCs w:val="22"/>
              </w:rPr>
              <w:t>505</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其中：外事接待人次（人）</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r>
              <w:rPr>
                <w:rFonts w:ascii="仿宋" w:hAnsi="仿宋" w:eastAsia="仿宋" w:cs="Arial"/>
                <w:color w:val="000000"/>
                <w:kern w:val="0"/>
                <w:sz w:val="22"/>
                <w:szCs w:val="22"/>
              </w:rPr>
              <w:t>0</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7</w:t>
            </w:r>
            <w:r>
              <w:rPr>
                <w:rFonts w:hint="eastAsia" w:ascii="仿宋" w:hAnsi="仿宋" w:eastAsia="仿宋" w:cs="Arial"/>
                <w:color w:val="000000"/>
                <w:kern w:val="0"/>
                <w:sz w:val="22"/>
                <w:szCs w:val="22"/>
              </w:rPr>
              <w:t>．国（境）外公务接待批次（个）</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8</w:t>
            </w:r>
            <w:r>
              <w:rPr>
                <w:rFonts w:hint="eastAsia" w:ascii="仿宋" w:hAnsi="仿宋" w:eastAsia="仿宋" w:cs="Arial"/>
                <w:color w:val="000000"/>
                <w:kern w:val="0"/>
                <w:sz w:val="22"/>
                <w:szCs w:val="22"/>
              </w:rPr>
              <w:t>．国（境）外公务接待人次（人）</w:t>
            </w:r>
          </w:p>
        </w:tc>
        <w:tc>
          <w:tcPr>
            <w:tcW w:w="1418" w:type="dxa"/>
            <w:tcBorders>
              <w:bottom w:val="single" w:color="000000" w:sz="8"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8"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浉河区检察院</w:t>
      </w:r>
    </w:p>
    <w:p>
      <w:pPr>
        <w:jc w:val="center"/>
        <w:rPr>
          <w:rFonts w:ascii="仿宋" w:hAnsi="仿宋" w:eastAsia="仿宋" w:cs="隶书"/>
          <w:sz w:val="48"/>
          <w:szCs w:val="48"/>
        </w:rPr>
      </w:pPr>
      <w:r>
        <w:rPr>
          <w:rFonts w:ascii="仿宋" w:hAnsi="仿宋" w:eastAsia="仿宋" w:cs="隶书"/>
          <w:sz w:val="48"/>
          <w:szCs w:val="48"/>
        </w:rPr>
        <w:t>2018</w:t>
      </w:r>
      <w:r>
        <w:rPr>
          <w:rFonts w:hint="eastAsia" w:ascii="仿宋" w:hAnsi="仿宋" w:eastAsia="仿宋" w:cs="隶书"/>
          <w:sz w:val="48"/>
          <w:szCs w:val="48"/>
        </w:rPr>
        <w:t>年度部门预算情况</w:t>
      </w:r>
    </w:p>
    <w:p>
      <w:pP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年度收入总计</w:t>
      </w:r>
      <w:r>
        <w:rPr>
          <w:rFonts w:ascii="仿宋" w:hAnsi="仿宋" w:eastAsia="仿宋" w:cs="Courier New"/>
          <w:sz w:val="32"/>
          <w:szCs w:val="32"/>
        </w:rPr>
        <w:t>2500.1</w:t>
      </w:r>
      <w:r>
        <w:rPr>
          <w:rFonts w:hint="eastAsia" w:ascii="仿宋" w:hAnsi="仿宋" w:eastAsia="仿宋" w:cs="宋体"/>
          <w:sz w:val="32"/>
          <w:szCs w:val="32"/>
        </w:rPr>
        <w:t>万元，支出总计</w:t>
      </w:r>
      <w:r>
        <w:rPr>
          <w:rFonts w:ascii="仿宋" w:hAnsi="仿宋" w:eastAsia="仿宋" w:cs="Courier New"/>
          <w:sz w:val="32"/>
          <w:szCs w:val="32"/>
        </w:rPr>
        <w:t>2500.1</w:t>
      </w:r>
      <w:r>
        <w:rPr>
          <w:rFonts w:hint="eastAsia" w:ascii="仿宋" w:hAnsi="仿宋" w:eastAsia="仿宋" w:cs="宋体"/>
          <w:sz w:val="32"/>
          <w:szCs w:val="32"/>
        </w:rPr>
        <w:t>万元，与</w:t>
      </w:r>
      <w:r>
        <w:rPr>
          <w:rFonts w:ascii="仿宋" w:hAnsi="仿宋" w:eastAsia="仿宋" w:cs="Courier New"/>
          <w:sz w:val="32"/>
          <w:szCs w:val="32"/>
        </w:rPr>
        <w:t>2017</w:t>
      </w:r>
      <w:r>
        <w:rPr>
          <w:rFonts w:hint="eastAsia" w:ascii="仿宋" w:hAnsi="仿宋" w:eastAsia="仿宋" w:cs="宋体"/>
          <w:sz w:val="32"/>
          <w:szCs w:val="32"/>
        </w:rPr>
        <w:t>年相比，收入</w:t>
      </w:r>
      <w:r>
        <w:rPr>
          <w:rFonts w:hint="eastAsia" w:ascii="仿宋" w:hAnsi="仿宋" w:eastAsia="仿宋" w:cs="Courier New"/>
          <w:sz w:val="32"/>
          <w:szCs w:val="32"/>
        </w:rPr>
        <w:t>减少</w:t>
      </w:r>
      <w:r>
        <w:rPr>
          <w:rFonts w:ascii="仿宋" w:hAnsi="仿宋" w:eastAsia="仿宋" w:cs="Courier New"/>
          <w:sz w:val="32"/>
          <w:szCs w:val="32"/>
        </w:rPr>
        <w:t>308.01</w:t>
      </w:r>
      <w:r>
        <w:rPr>
          <w:rFonts w:hint="eastAsia" w:ascii="仿宋" w:hAnsi="仿宋" w:eastAsia="仿宋" w:cs="宋体"/>
          <w:sz w:val="32"/>
          <w:szCs w:val="32"/>
        </w:rPr>
        <w:t>万元，</w:t>
      </w:r>
      <w:r>
        <w:rPr>
          <w:rFonts w:hint="eastAsia" w:ascii="仿宋" w:hAnsi="仿宋" w:eastAsia="仿宋" w:cs="Courier New"/>
          <w:sz w:val="32"/>
          <w:szCs w:val="32"/>
        </w:rPr>
        <w:t>支出减少</w:t>
      </w:r>
      <w:r>
        <w:rPr>
          <w:rFonts w:ascii="仿宋" w:hAnsi="仿宋" w:eastAsia="仿宋" w:cs="Courier New"/>
          <w:sz w:val="32"/>
          <w:szCs w:val="32"/>
        </w:rPr>
        <w:t>308.01</w:t>
      </w:r>
      <w:r>
        <w:rPr>
          <w:rFonts w:ascii="仿宋" w:hAnsi="仿宋" w:eastAsia="仿宋" w:cs="宋体"/>
          <w:color w:val="333333"/>
          <w:szCs w:val="21"/>
          <w:shd w:val="clear" w:color="auto" w:fill="FFFFFF"/>
        </w:rPr>
        <w:t xml:space="preserve"> </w:t>
      </w:r>
      <w:r>
        <w:rPr>
          <w:rFonts w:hint="eastAsia" w:ascii="仿宋" w:hAnsi="仿宋" w:eastAsia="仿宋" w:cs="宋体"/>
          <w:sz w:val="32"/>
          <w:szCs w:val="32"/>
        </w:rPr>
        <w:t>万元，</w:t>
      </w:r>
      <w:r>
        <w:rPr>
          <w:rFonts w:hint="eastAsia" w:ascii="仿宋" w:hAnsi="仿宋" w:eastAsia="仿宋" w:cs="Courier New"/>
          <w:sz w:val="32"/>
          <w:szCs w:val="32"/>
        </w:rPr>
        <w:t>降低</w:t>
      </w:r>
      <w:r>
        <w:rPr>
          <w:rFonts w:ascii="仿宋" w:hAnsi="仿宋" w:eastAsia="仿宋" w:cs="Courier New"/>
          <w:sz w:val="32"/>
          <w:szCs w:val="32"/>
        </w:rPr>
        <w:t>10.96%</w:t>
      </w:r>
      <w:r>
        <w:rPr>
          <w:rFonts w:hint="eastAsia" w:ascii="仿宋" w:hAnsi="仿宋" w:eastAsia="仿宋" w:cs="宋体"/>
          <w:sz w:val="32"/>
          <w:szCs w:val="32"/>
        </w:rPr>
        <w:t>。</w:t>
      </w:r>
      <w:r>
        <w:rPr>
          <w:rFonts w:hint="eastAsia" w:ascii="仿宋" w:hAnsi="仿宋" w:eastAsia="仿宋" w:cs="Courier New"/>
          <w:sz w:val="32"/>
          <w:szCs w:val="32"/>
        </w:rPr>
        <w:t>因为退休人员工资改由社保局发放。</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2018</w:t>
      </w:r>
      <w:r>
        <w:rPr>
          <w:rFonts w:hint="eastAsia" w:ascii="仿宋" w:hAnsi="仿宋" w:eastAsia="仿宋" w:cs="宋体"/>
          <w:sz w:val="32"/>
          <w:szCs w:val="32"/>
        </w:rPr>
        <w:t>年度收入合计</w:t>
      </w:r>
      <w:r>
        <w:rPr>
          <w:rFonts w:ascii="仿宋" w:hAnsi="仿宋" w:eastAsia="仿宋" w:cs="Courier New"/>
          <w:sz w:val="32"/>
          <w:szCs w:val="32"/>
        </w:rPr>
        <w:t>2500.1</w:t>
      </w:r>
      <w:r>
        <w:rPr>
          <w:rFonts w:hint="eastAsia" w:ascii="仿宋" w:hAnsi="仿宋" w:eastAsia="仿宋" w:cs="宋体"/>
          <w:sz w:val="32"/>
          <w:szCs w:val="32"/>
        </w:rPr>
        <w:t>万元，其中：财政拨款收入</w:t>
      </w:r>
      <w:r>
        <w:rPr>
          <w:rFonts w:ascii="仿宋" w:hAnsi="仿宋" w:eastAsia="仿宋" w:cs="Courier New"/>
          <w:sz w:val="32"/>
          <w:szCs w:val="32"/>
        </w:rPr>
        <w:t>2221.6</w:t>
      </w:r>
      <w:r>
        <w:rPr>
          <w:rFonts w:hint="eastAsia" w:ascii="仿宋" w:hAnsi="仿宋" w:eastAsia="仿宋" w:cs="宋体"/>
          <w:sz w:val="32"/>
          <w:szCs w:val="32"/>
        </w:rPr>
        <w:t>万元，占</w:t>
      </w:r>
      <w:r>
        <w:rPr>
          <w:rFonts w:ascii="仿宋" w:hAnsi="仿宋" w:eastAsia="仿宋"/>
          <w:sz w:val="32"/>
          <w:szCs w:val="32"/>
        </w:rPr>
        <w:t>88.86 %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sz w:val="32"/>
          <w:szCs w:val="32"/>
        </w:rPr>
        <w:t>；上年结转</w:t>
      </w:r>
      <w:r>
        <w:rPr>
          <w:rFonts w:ascii="仿宋" w:hAnsi="仿宋" w:eastAsia="仿宋"/>
          <w:sz w:val="32"/>
          <w:szCs w:val="32"/>
        </w:rPr>
        <w:t>278.5</w:t>
      </w:r>
      <w:r>
        <w:rPr>
          <w:rFonts w:hint="eastAsia" w:ascii="仿宋" w:hAnsi="仿宋" w:eastAsia="仿宋"/>
          <w:sz w:val="32"/>
          <w:szCs w:val="32"/>
        </w:rPr>
        <w:t>万元，占</w:t>
      </w:r>
      <w:r>
        <w:rPr>
          <w:rFonts w:ascii="仿宋" w:hAnsi="仿宋" w:eastAsia="仿宋"/>
          <w:sz w:val="32"/>
          <w:szCs w:val="32"/>
        </w:rPr>
        <w:t>11.14%</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年度支出合计</w:t>
      </w:r>
      <w:r>
        <w:rPr>
          <w:rFonts w:ascii="仿宋" w:hAnsi="仿宋" w:eastAsia="仿宋" w:cs="Courier New"/>
          <w:sz w:val="32"/>
          <w:szCs w:val="32"/>
        </w:rPr>
        <w:t>2500.1</w:t>
      </w:r>
      <w:r>
        <w:rPr>
          <w:rFonts w:hint="eastAsia" w:ascii="仿宋" w:hAnsi="仿宋" w:eastAsia="仿宋" w:cs="宋体"/>
          <w:sz w:val="32"/>
          <w:szCs w:val="32"/>
        </w:rPr>
        <w:t>万元，其中：基本支出</w:t>
      </w:r>
      <w:r>
        <w:rPr>
          <w:rFonts w:ascii="仿宋" w:hAnsi="仿宋" w:eastAsia="仿宋" w:cs="Courier New"/>
          <w:sz w:val="32"/>
          <w:szCs w:val="32"/>
        </w:rPr>
        <w:t>1409.9</w:t>
      </w:r>
      <w:r>
        <w:rPr>
          <w:rFonts w:hint="eastAsia" w:ascii="仿宋" w:hAnsi="仿宋" w:eastAsia="仿宋" w:cs="宋体"/>
          <w:sz w:val="32"/>
          <w:szCs w:val="32"/>
        </w:rPr>
        <w:t>万元，占</w:t>
      </w:r>
      <w:r>
        <w:rPr>
          <w:rFonts w:ascii="仿宋" w:hAnsi="仿宋" w:eastAsia="仿宋" w:cs="Courier New"/>
          <w:sz w:val="32"/>
          <w:szCs w:val="32"/>
        </w:rPr>
        <w:t>56.39%</w:t>
      </w:r>
      <w:r>
        <w:rPr>
          <w:rFonts w:hint="eastAsia" w:ascii="仿宋" w:hAnsi="仿宋" w:eastAsia="仿宋" w:cs="宋体"/>
          <w:sz w:val="32"/>
          <w:szCs w:val="32"/>
        </w:rPr>
        <w:t>；项目支出</w:t>
      </w:r>
      <w:r>
        <w:rPr>
          <w:rFonts w:ascii="仿宋" w:hAnsi="仿宋" w:eastAsia="仿宋" w:cs="Courier New"/>
          <w:sz w:val="32"/>
          <w:szCs w:val="32"/>
        </w:rPr>
        <w:t>811.7</w:t>
      </w:r>
      <w:r>
        <w:rPr>
          <w:rFonts w:hint="eastAsia" w:ascii="仿宋" w:hAnsi="仿宋" w:eastAsia="仿宋" w:cs="宋体"/>
          <w:sz w:val="32"/>
          <w:szCs w:val="32"/>
        </w:rPr>
        <w:t>万元，占</w:t>
      </w:r>
      <w:r>
        <w:rPr>
          <w:rFonts w:ascii="仿宋" w:hAnsi="仿宋" w:eastAsia="仿宋" w:cs="Courier New"/>
          <w:sz w:val="32"/>
          <w:szCs w:val="32"/>
        </w:rPr>
        <w:t>32.47%</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Courier New"/>
          <w:sz w:val="32"/>
          <w:szCs w:val="32"/>
        </w:rPr>
        <w:t>；</w:t>
      </w:r>
      <w:r>
        <w:rPr>
          <w:rFonts w:hint="eastAsia" w:ascii="仿宋" w:hAnsi="仿宋" w:eastAsia="仿宋"/>
          <w:sz w:val="32"/>
          <w:szCs w:val="32"/>
        </w:rPr>
        <w:t>上年结转</w:t>
      </w:r>
      <w:r>
        <w:rPr>
          <w:rFonts w:ascii="仿宋" w:hAnsi="仿宋" w:eastAsia="仿宋"/>
          <w:sz w:val="32"/>
          <w:szCs w:val="32"/>
        </w:rPr>
        <w:t>278.5</w:t>
      </w:r>
      <w:r>
        <w:rPr>
          <w:rFonts w:hint="eastAsia" w:ascii="仿宋" w:hAnsi="仿宋" w:eastAsia="仿宋"/>
          <w:sz w:val="32"/>
          <w:szCs w:val="32"/>
        </w:rPr>
        <w:t>万元，占</w:t>
      </w:r>
      <w:r>
        <w:rPr>
          <w:rFonts w:ascii="仿宋" w:hAnsi="仿宋" w:eastAsia="仿宋"/>
          <w:sz w:val="32"/>
          <w:szCs w:val="32"/>
        </w:rPr>
        <w:t>11.14%</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2221.6</w:t>
      </w:r>
      <w:r>
        <w:rPr>
          <w:rFonts w:hint="eastAsia" w:ascii="仿宋" w:hAnsi="仿宋" w:eastAsia="仿宋" w:cs="宋体"/>
          <w:sz w:val="32"/>
          <w:szCs w:val="32"/>
        </w:rPr>
        <w:t>万元。与</w:t>
      </w:r>
      <w:r>
        <w:rPr>
          <w:rFonts w:ascii="仿宋" w:hAnsi="仿宋" w:eastAsia="仿宋" w:cs="Courier New"/>
          <w:sz w:val="32"/>
          <w:szCs w:val="32"/>
        </w:rPr>
        <w:t>2017</w:t>
      </w:r>
      <w:r>
        <w:rPr>
          <w:rFonts w:hint="eastAsia" w:ascii="仿宋" w:hAnsi="仿宋" w:eastAsia="仿宋" w:cs="宋体"/>
          <w:sz w:val="32"/>
          <w:szCs w:val="32"/>
        </w:rPr>
        <w:t>年相比，财政拨款收、支总计</w:t>
      </w:r>
      <w:r>
        <w:rPr>
          <w:rFonts w:hint="eastAsia" w:ascii="仿宋" w:hAnsi="仿宋" w:eastAsia="仿宋" w:cs="Courier New"/>
          <w:sz w:val="32"/>
          <w:szCs w:val="32"/>
        </w:rPr>
        <w:t>减少</w:t>
      </w:r>
      <w:r>
        <w:rPr>
          <w:rFonts w:ascii="仿宋" w:hAnsi="仿宋" w:eastAsia="仿宋" w:cs="Courier New"/>
          <w:sz w:val="32"/>
          <w:szCs w:val="32"/>
        </w:rPr>
        <w:t>41.25</w:t>
      </w:r>
      <w:r>
        <w:rPr>
          <w:rFonts w:hint="eastAsia" w:ascii="仿宋" w:hAnsi="仿宋" w:eastAsia="仿宋" w:cs="宋体"/>
          <w:sz w:val="32"/>
          <w:szCs w:val="32"/>
        </w:rPr>
        <w:t>万元，</w:t>
      </w:r>
      <w:r>
        <w:rPr>
          <w:rFonts w:hint="eastAsia" w:ascii="仿宋" w:hAnsi="仿宋" w:eastAsia="仿宋" w:cs="Courier New"/>
          <w:sz w:val="32"/>
          <w:szCs w:val="32"/>
        </w:rPr>
        <w:t>下降</w:t>
      </w:r>
      <w:r>
        <w:rPr>
          <w:rFonts w:ascii="仿宋" w:hAnsi="仿宋" w:eastAsia="仿宋" w:cs="Courier New"/>
          <w:sz w:val="32"/>
          <w:szCs w:val="32"/>
        </w:rPr>
        <w:t>1.9 %</w:t>
      </w:r>
      <w:r>
        <w:rPr>
          <w:rFonts w:hint="eastAsia" w:ascii="仿宋" w:hAnsi="仿宋" w:eastAsia="仿宋" w:cs="宋体"/>
          <w:sz w:val="32"/>
          <w:szCs w:val="32"/>
        </w:rPr>
        <w:t>。</w:t>
      </w:r>
      <w:r>
        <w:rPr>
          <w:rFonts w:hint="eastAsia" w:ascii="仿宋" w:hAnsi="仿宋" w:eastAsia="仿宋" w:cs="Courier New"/>
          <w:sz w:val="32"/>
          <w:szCs w:val="32"/>
        </w:rPr>
        <w:t>因退休人员工资改由社保局发放。</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w:t>
      </w:r>
      <w:r>
        <w:rPr>
          <w:rFonts w:hint="eastAsia" w:ascii="仿宋" w:hAnsi="仿宋" w:eastAsia="仿宋" w:cs="宋体"/>
          <w:color w:val="000000"/>
          <w:kern w:val="0"/>
          <w:sz w:val="32"/>
          <w:szCs w:val="32"/>
        </w:rPr>
        <w:t>检察公共安全等支出预</w:t>
      </w:r>
      <w:r>
        <w:rPr>
          <w:rFonts w:hint="eastAsia" w:ascii="仿宋" w:hAnsi="仿宋" w:eastAsia="仿宋"/>
          <w:sz w:val="32"/>
          <w:szCs w:val="32"/>
        </w:rPr>
        <w:t>算情况说明</w:t>
      </w:r>
    </w:p>
    <w:p>
      <w:pPr>
        <w:numPr>
          <w:ilvl w:val="0"/>
          <w:numId w:val="4"/>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财政拨款支出预算总体情况。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w:t>
      </w:r>
      <w:r>
        <w:rPr>
          <w:rFonts w:hint="eastAsia" w:ascii="仿宋" w:hAnsi="仿宋" w:eastAsia="仿宋" w:cs="宋体"/>
          <w:color w:val="000000"/>
          <w:kern w:val="0"/>
          <w:sz w:val="32"/>
          <w:szCs w:val="32"/>
        </w:rPr>
        <w:t>检察公共安全支出</w:t>
      </w:r>
      <w:r>
        <w:rPr>
          <w:rFonts w:ascii="仿宋" w:hAnsi="仿宋" w:eastAsia="仿宋" w:cs="Courier New"/>
          <w:bCs/>
          <w:sz w:val="32"/>
          <w:szCs w:val="32"/>
        </w:rPr>
        <w:t>2125.3</w:t>
      </w:r>
      <w:r>
        <w:rPr>
          <w:rFonts w:hint="eastAsia" w:ascii="仿宋" w:hAnsi="仿宋" w:eastAsia="仿宋" w:cs="宋体"/>
          <w:bCs/>
          <w:sz w:val="32"/>
          <w:szCs w:val="32"/>
        </w:rPr>
        <w:t>万元，占合计的</w:t>
      </w:r>
      <w:r>
        <w:rPr>
          <w:rFonts w:ascii="仿宋" w:hAnsi="仿宋" w:eastAsia="仿宋" w:cs="Courier New"/>
          <w:bCs/>
          <w:sz w:val="32"/>
          <w:szCs w:val="32"/>
        </w:rPr>
        <w:t>95.66%</w:t>
      </w:r>
      <w:r>
        <w:rPr>
          <w:rFonts w:hint="eastAsia" w:ascii="仿宋" w:hAnsi="仿宋" w:eastAsia="仿宋" w:cs="宋体"/>
          <w:bCs/>
          <w:sz w:val="32"/>
          <w:szCs w:val="32"/>
        </w:rPr>
        <w:t>，社会保障和就业支出</w:t>
      </w:r>
      <w:r>
        <w:rPr>
          <w:rFonts w:ascii="仿宋" w:hAnsi="仿宋" w:eastAsia="仿宋" w:cs="宋体"/>
          <w:bCs/>
          <w:sz w:val="32"/>
          <w:szCs w:val="32"/>
        </w:rPr>
        <w:t>96.3</w:t>
      </w:r>
      <w:r>
        <w:rPr>
          <w:rFonts w:hint="eastAsia" w:ascii="仿宋" w:hAnsi="仿宋" w:eastAsia="仿宋" w:cs="宋体"/>
          <w:bCs/>
          <w:sz w:val="32"/>
          <w:szCs w:val="32"/>
        </w:rPr>
        <w:t>万元，占合计的</w:t>
      </w:r>
      <w:r>
        <w:rPr>
          <w:rFonts w:ascii="仿宋" w:hAnsi="仿宋" w:eastAsia="仿宋" w:cs="Courier New"/>
          <w:bCs/>
          <w:sz w:val="32"/>
          <w:szCs w:val="32"/>
        </w:rPr>
        <w:t>4.34%</w:t>
      </w:r>
      <w:r>
        <w:rPr>
          <w:rFonts w:hint="eastAsia" w:ascii="仿宋" w:hAnsi="仿宋" w:eastAsia="仿宋" w:cs="宋体"/>
          <w:bCs/>
          <w:sz w:val="32"/>
          <w:szCs w:val="32"/>
        </w:rPr>
        <w:t>。与</w:t>
      </w:r>
      <w:r>
        <w:rPr>
          <w:rFonts w:ascii="仿宋" w:hAnsi="仿宋" w:eastAsia="仿宋" w:cs="Courier New"/>
          <w:bCs/>
          <w:sz w:val="32"/>
          <w:szCs w:val="32"/>
        </w:rPr>
        <w:t>2017</w:t>
      </w:r>
      <w:r>
        <w:rPr>
          <w:rFonts w:hint="eastAsia" w:ascii="仿宋" w:hAnsi="仿宋" w:eastAsia="仿宋" w:cs="宋体"/>
          <w:bCs/>
          <w:sz w:val="32"/>
          <w:szCs w:val="32"/>
        </w:rPr>
        <w:t>年相比，</w:t>
      </w:r>
      <w:r>
        <w:rPr>
          <w:rFonts w:hint="eastAsia" w:ascii="仿宋" w:hAnsi="仿宋" w:eastAsia="仿宋" w:cs="宋体"/>
          <w:color w:val="000000"/>
          <w:kern w:val="0"/>
          <w:sz w:val="32"/>
          <w:szCs w:val="32"/>
        </w:rPr>
        <w:t>公共安全</w:t>
      </w:r>
      <w:r>
        <w:rPr>
          <w:rFonts w:hint="eastAsia" w:ascii="仿宋" w:hAnsi="仿宋" w:eastAsia="仿宋" w:cs="宋体"/>
          <w:bCs/>
          <w:color w:val="000000"/>
          <w:kern w:val="0"/>
          <w:sz w:val="32"/>
          <w:szCs w:val="32"/>
        </w:rPr>
        <w:t>等支出</w:t>
      </w:r>
      <w:r>
        <w:rPr>
          <w:rFonts w:hint="eastAsia" w:ascii="仿宋" w:hAnsi="仿宋" w:eastAsia="仿宋" w:cs="Courier New"/>
          <w:sz w:val="32"/>
          <w:szCs w:val="32"/>
        </w:rPr>
        <w:t>减少</w:t>
      </w:r>
      <w:r>
        <w:rPr>
          <w:rFonts w:ascii="仿宋" w:hAnsi="仿宋" w:eastAsia="仿宋" w:cs="Courier New"/>
          <w:sz w:val="32"/>
          <w:szCs w:val="32"/>
        </w:rPr>
        <w:t>41.25</w:t>
      </w:r>
      <w:r>
        <w:rPr>
          <w:rFonts w:hint="eastAsia" w:ascii="仿宋" w:hAnsi="仿宋" w:eastAsia="仿宋" w:cs="宋体"/>
          <w:sz w:val="32"/>
          <w:szCs w:val="32"/>
        </w:rPr>
        <w:t>万元，</w:t>
      </w:r>
      <w:r>
        <w:rPr>
          <w:rFonts w:hint="eastAsia" w:ascii="仿宋" w:hAnsi="仿宋" w:eastAsia="仿宋" w:cs="Courier New"/>
          <w:sz w:val="32"/>
          <w:szCs w:val="32"/>
        </w:rPr>
        <w:t>下降</w:t>
      </w:r>
      <w:r>
        <w:rPr>
          <w:rFonts w:ascii="仿宋" w:hAnsi="仿宋" w:eastAsia="仿宋" w:cs="Courier New"/>
          <w:sz w:val="32"/>
          <w:szCs w:val="32"/>
        </w:rPr>
        <w:t>1.9 %</w:t>
      </w:r>
      <w:r>
        <w:rPr>
          <w:rFonts w:hint="eastAsia" w:ascii="仿宋" w:hAnsi="仿宋" w:eastAsia="仿宋" w:cs="宋体"/>
          <w:sz w:val="32"/>
          <w:szCs w:val="32"/>
        </w:rPr>
        <w:t>。</w:t>
      </w:r>
      <w:r>
        <w:rPr>
          <w:rFonts w:hint="eastAsia" w:ascii="仿宋" w:hAnsi="仿宋" w:eastAsia="仿宋" w:cs="Courier New"/>
          <w:sz w:val="32"/>
          <w:szCs w:val="32"/>
        </w:rPr>
        <w:t>因为退休人员工资改由社保局发放。</w:t>
      </w:r>
    </w:p>
    <w:p>
      <w:pPr>
        <w:numPr>
          <w:ilvl w:val="0"/>
          <w:numId w:val="4"/>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财政拨款支出预算结构情况。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w:t>
      </w:r>
      <w:r>
        <w:rPr>
          <w:rFonts w:hint="eastAsia" w:ascii="仿宋" w:hAnsi="仿宋" w:eastAsia="仿宋" w:cs="宋体"/>
          <w:color w:val="000000"/>
          <w:kern w:val="0"/>
          <w:sz w:val="32"/>
          <w:szCs w:val="32"/>
        </w:rPr>
        <w:t>检察公共安全支出</w:t>
      </w:r>
      <w:r>
        <w:rPr>
          <w:rFonts w:ascii="仿宋" w:hAnsi="仿宋" w:eastAsia="仿宋" w:cs="Courier New"/>
          <w:bCs/>
          <w:sz w:val="32"/>
          <w:szCs w:val="32"/>
        </w:rPr>
        <w:t>2125.3</w:t>
      </w:r>
      <w:r>
        <w:rPr>
          <w:rFonts w:hint="eastAsia" w:ascii="仿宋" w:hAnsi="仿宋" w:eastAsia="仿宋" w:cs="宋体"/>
          <w:bCs/>
          <w:sz w:val="32"/>
          <w:szCs w:val="32"/>
        </w:rPr>
        <w:t>万元</w:t>
      </w:r>
      <w:r>
        <w:rPr>
          <w:rFonts w:hint="eastAsia" w:ascii="仿宋" w:hAnsi="仿宋" w:eastAsia="仿宋" w:cs="宋体"/>
          <w:sz w:val="32"/>
          <w:szCs w:val="32"/>
        </w:rPr>
        <w:t>，</w:t>
      </w:r>
      <w:r>
        <w:rPr>
          <w:rFonts w:hint="eastAsia" w:ascii="仿宋" w:hAnsi="仿宋" w:eastAsia="仿宋" w:cs="宋体"/>
          <w:bCs/>
          <w:sz w:val="32"/>
          <w:szCs w:val="32"/>
        </w:rPr>
        <w:t>社会保障和就业支出</w:t>
      </w:r>
      <w:r>
        <w:rPr>
          <w:rFonts w:ascii="仿宋" w:hAnsi="仿宋" w:eastAsia="仿宋" w:cs="宋体"/>
          <w:bCs/>
          <w:sz w:val="32"/>
          <w:szCs w:val="32"/>
        </w:rPr>
        <w:t>96.3</w:t>
      </w:r>
      <w:r>
        <w:rPr>
          <w:rFonts w:hint="eastAsia" w:ascii="仿宋" w:hAnsi="仿宋" w:eastAsia="仿宋" w:cs="宋体"/>
          <w:bCs/>
          <w:sz w:val="32"/>
          <w:szCs w:val="32"/>
        </w:rPr>
        <w:t>万元，共计</w:t>
      </w:r>
      <w:r>
        <w:rPr>
          <w:rFonts w:ascii="仿宋" w:hAnsi="仿宋" w:eastAsia="仿宋" w:cs="宋体"/>
          <w:bCs/>
          <w:sz w:val="32"/>
          <w:szCs w:val="32"/>
        </w:rPr>
        <w:t>2221.6</w:t>
      </w:r>
      <w:r>
        <w:rPr>
          <w:rFonts w:hint="eastAsia" w:ascii="仿宋" w:hAnsi="仿宋" w:eastAsia="仿宋" w:cs="宋体"/>
          <w:bCs/>
          <w:sz w:val="32"/>
          <w:szCs w:val="32"/>
        </w:rPr>
        <w:t>万元，</w:t>
      </w:r>
      <w:r>
        <w:rPr>
          <w:rFonts w:hint="eastAsia" w:ascii="仿宋" w:hAnsi="仿宋" w:eastAsia="仿宋" w:cs="宋体"/>
          <w:sz w:val="32"/>
          <w:szCs w:val="32"/>
        </w:rPr>
        <w:t>主要用于以下方面：</w:t>
      </w:r>
      <w:r>
        <w:rPr>
          <w:rFonts w:hint="eastAsia" w:ascii="仿宋" w:hAnsi="仿宋" w:eastAsia="仿宋" w:cs="宋体"/>
          <w:bCs/>
          <w:spacing w:val="-1"/>
          <w:kern w:val="0"/>
          <w:sz w:val="32"/>
          <w:szCs w:val="32"/>
        </w:rPr>
        <w:t>人员经费</w:t>
      </w:r>
      <w:r>
        <w:rPr>
          <w:rFonts w:ascii="仿宋" w:hAnsi="仿宋" w:eastAsia="仿宋" w:cs="??_GB2312"/>
          <w:bCs/>
          <w:spacing w:val="-1"/>
          <w:kern w:val="0"/>
          <w:sz w:val="32"/>
          <w:szCs w:val="32"/>
        </w:rPr>
        <w:t>996.9</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主要包括：基本工资、津贴补贴、绩效工资、基本养老保险缴费、基本医疗保险缴费、其它社保缴费、住房公积金、生活补助、其他补助支出等（按照公开</w:t>
      </w:r>
      <w:r>
        <w:rPr>
          <w:rFonts w:ascii="仿宋" w:hAnsi="仿宋" w:eastAsia="仿宋" w:cs="Courier New"/>
          <w:sz w:val="32"/>
          <w:szCs w:val="32"/>
        </w:rPr>
        <w:t>07</w:t>
      </w:r>
      <w:r>
        <w:rPr>
          <w:rFonts w:hint="eastAsia" w:ascii="仿宋" w:hAnsi="仿宋" w:eastAsia="仿宋" w:cs="宋体"/>
          <w:sz w:val="32"/>
          <w:szCs w:val="32"/>
        </w:rPr>
        <w:t>表中</w:t>
      </w:r>
      <w:r>
        <w:rPr>
          <w:rFonts w:hint="eastAsia" w:ascii="仿宋" w:hAnsi="仿宋" w:eastAsia="仿宋" w:cs="Courier New"/>
          <w:sz w:val="32"/>
          <w:szCs w:val="32"/>
        </w:rPr>
        <w:t>“</w:t>
      </w:r>
      <w:r>
        <w:rPr>
          <w:rFonts w:hint="eastAsia" w:ascii="仿宋" w:hAnsi="仿宋" w:eastAsia="仿宋" w:cs="宋体"/>
          <w:sz w:val="32"/>
          <w:szCs w:val="32"/>
        </w:rPr>
        <w:t>人员经费</w:t>
      </w:r>
      <w:r>
        <w:rPr>
          <w:rFonts w:hint="eastAsia" w:ascii="仿宋" w:hAnsi="仿宋" w:eastAsia="仿宋" w:cs="Courier New"/>
          <w:sz w:val="32"/>
          <w:szCs w:val="32"/>
        </w:rPr>
        <w:t>”</w:t>
      </w:r>
      <w:r>
        <w:rPr>
          <w:rFonts w:hint="eastAsia" w:ascii="仿宋" w:hAnsi="仿宋" w:eastAsia="仿宋" w:cs="宋体"/>
          <w:sz w:val="32"/>
          <w:szCs w:val="32"/>
        </w:rPr>
        <w:t>所列项目填写）；</w:t>
      </w:r>
      <w:r>
        <w:rPr>
          <w:rFonts w:hint="eastAsia" w:ascii="仿宋" w:hAnsi="仿宋" w:eastAsia="仿宋" w:cs="宋体"/>
          <w:spacing w:val="-1"/>
          <w:kern w:val="0"/>
          <w:sz w:val="32"/>
          <w:szCs w:val="32"/>
        </w:rPr>
        <w:t>公用经费</w:t>
      </w:r>
      <w:r>
        <w:rPr>
          <w:rFonts w:ascii="仿宋" w:hAnsi="仿宋" w:eastAsia="仿宋" w:cs="??_GB2312"/>
          <w:spacing w:val="-2"/>
          <w:kern w:val="0"/>
          <w:sz w:val="32"/>
          <w:szCs w:val="32"/>
        </w:rPr>
        <w:t>413</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，主要包括：办公费、印刷费、水费、电费、邮电费、差旅费、维修（护）费、会议费、培训费、公务招待费、被装购置费、劳务费、公务用车运行维护费、其他交通费用（按照公开</w:t>
      </w:r>
      <w:r>
        <w:rPr>
          <w:rFonts w:ascii="仿宋" w:hAnsi="仿宋" w:eastAsia="仿宋" w:cs="Courier New"/>
          <w:sz w:val="32"/>
          <w:szCs w:val="32"/>
        </w:rPr>
        <w:t>07</w:t>
      </w:r>
      <w:r>
        <w:rPr>
          <w:rFonts w:hint="eastAsia" w:ascii="仿宋" w:hAnsi="仿宋" w:eastAsia="仿宋" w:cs="宋体"/>
          <w:sz w:val="32"/>
          <w:szCs w:val="32"/>
        </w:rPr>
        <w:t>表中</w:t>
      </w:r>
      <w:r>
        <w:rPr>
          <w:rFonts w:hint="eastAsia" w:ascii="仿宋" w:hAnsi="仿宋" w:eastAsia="仿宋" w:cs="Courier New"/>
          <w:sz w:val="32"/>
          <w:szCs w:val="32"/>
        </w:rPr>
        <w:t>“</w:t>
      </w:r>
      <w:r>
        <w:rPr>
          <w:rFonts w:hint="eastAsia" w:ascii="仿宋" w:hAnsi="仿宋" w:eastAsia="仿宋" w:cs="宋体"/>
          <w:sz w:val="32"/>
          <w:szCs w:val="32"/>
        </w:rPr>
        <w:t>公用经费</w:t>
      </w:r>
      <w:r>
        <w:rPr>
          <w:rFonts w:hint="eastAsia" w:ascii="仿宋" w:hAnsi="仿宋" w:eastAsia="仿宋" w:cs="Courier New"/>
          <w:sz w:val="32"/>
          <w:szCs w:val="32"/>
        </w:rPr>
        <w:t>”</w:t>
      </w:r>
      <w:r>
        <w:rPr>
          <w:rFonts w:hint="eastAsia" w:ascii="仿宋" w:hAnsi="仿宋" w:eastAsia="仿宋" w:cs="宋体"/>
          <w:sz w:val="32"/>
          <w:szCs w:val="32"/>
        </w:rPr>
        <w:t>所列项目填写）。</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经费财政拨款支出预算为</w:t>
      </w:r>
      <w:r>
        <w:rPr>
          <w:rFonts w:ascii="仿宋" w:hAnsi="仿宋" w:eastAsia="仿宋" w:cs="Courier New"/>
          <w:sz w:val="32"/>
          <w:szCs w:val="32"/>
        </w:rPr>
        <w:t>25.5</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21</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4.5</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w:t>
      </w:r>
      <w:r>
        <w:rPr>
          <w:rFonts w:ascii="仿宋" w:hAnsi="仿宋" w:eastAsia="仿宋" w:cs="Courier New"/>
          <w:b/>
          <w:bCs/>
          <w:sz w:val="32"/>
          <w:szCs w:val="32"/>
        </w:rPr>
        <w:t>0.3%</w:t>
      </w:r>
      <w:r>
        <w:rPr>
          <w:rFonts w:hint="eastAsia" w:ascii="仿宋" w:hAnsi="仿宋" w:eastAsia="仿宋" w:cs="Courier New"/>
          <w:b/>
          <w:sz w:val="32"/>
          <w:szCs w:val="32"/>
        </w:rPr>
        <w:t>。</w:t>
      </w:r>
      <w:r>
        <w:rPr>
          <w:rFonts w:hint="eastAsia" w:ascii="仿宋" w:hAnsi="仿宋" w:eastAsia="仿宋" w:cs="宋体"/>
          <w:b/>
          <w:sz w:val="32"/>
          <w:szCs w:val="32"/>
        </w:rPr>
        <w:t>减少的主要原因</w:t>
      </w:r>
      <w:r>
        <w:rPr>
          <w:rFonts w:hint="eastAsia" w:ascii="仿宋" w:hAnsi="仿宋" w:eastAsia="仿宋" w:cs="宋体"/>
          <w:sz w:val="32"/>
          <w:szCs w:val="32"/>
        </w:rPr>
        <w:t>是：</w:t>
      </w:r>
      <w:r>
        <w:rPr>
          <w:rFonts w:ascii="仿宋" w:hAnsi="仿宋" w:eastAsia="仿宋" w:cs="Courier New"/>
          <w:sz w:val="32"/>
          <w:szCs w:val="32"/>
        </w:rPr>
        <w:t>2018</w:t>
      </w:r>
      <w:r>
        <w:rPr>
          <w:rFonts w:hint="eastAsia" w:ascii="仿宋" w:hAnsi="仿宋" w:eastAsia="仿宋" w:cs="宋体"/>
          <w:sz w:val="32"/>
          <w:szCs w:val="32"/>
        </w:rPr>
        <w:t>年单位严格执行公务用车改革制度，共有一辆一般公务用车和</w:t>
      </w:r>
      <w:r>
        <w:rPr>
          <w:rFonts w:hint="eastAsia" w:ascii="仿宋" w:hAnsi="仿宋" w:eastAsia="仿宋" w:cs="宋体"/>
          <w:bCs/>
          <w:sz w:val="32"/>
          <w:szCs w:val="32"/>
        </w:rPr>
        <w:t>八辆一般</w:t>
      </w:r>
      <w:r>
        <w:rPr>
          <w:rFonts w:hint="eastAsia" w:ascii="仿宋" w:hAnsi="仿宋" w:eastAsia="仿宋" w:cs="Courier New"/>
          <w:bCs/>
          <w:sz w:val="32"/>
          <w:szCs w:val="32"/>
        </w:rPr>
        <w:t>执法执勤用</w:t>
      </w:r>
      <w:r>
        <w:rPr>
          <w:rFonts w:hint="eastAsia" w:ascii="仿宋" w:hAnsi="仿宋" w:eastAsia="仿宋" w:cs="宋体"/>
          <w:bCs/>
          <w:sz w:val="32"/>
          <w:szCs w:val="32"/>
        </w:rPr>
        <w:t>车</w:t>
      </w:r>
      <w:r>
        <w:rPr>
          <w:rFonts w:hint="eastAsia" w:ascii="仿宋" w:hAnsi="仿宋" w:eastAsia="仿宋" w:cs="宋体"/>
          <w:sz w:val="32"/>
          <w:szCs w:val="32"/>
        </w:rPr>
        <w:t>，包含车辆</w:t>
      </w:r>
      <w:r>
        <w:rPr>
          <w:rFonts w:hint="eastAsia" w:ascii="仿宋" w:hAnsi="仿宋" w:eastAsia="仿宋" w:cs="Courier New"/>
          <w:sz w:val="32"/>
          <w:szCs w:val="32"/>
        </w:rPr>
        <w:t>保险、</w:t>
      </w:r>
      <w:r>
        <w:rPr>
          <w:rFonts w:hint="eastAsia" w:ascii="仿宋" w:hAnsi="仿宋" w:eastAsia="仿宋" w:cs="宋体"/>
          <w:sz w:val="32"/>
          <w:szCs w:val="32"/>
        </w:rPr>
        <w:t>维修费和加油费；公务接待费支出减少的主要原因是：现在公务接待的标准是同城不吃饭，禁止使用高档烟酒，禁止出入高档酒店进行招待，大大减少了公务接待费用。</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21</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4.5</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执法</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ascii="仿宋" w:hAnsi="仿宋" w:eastAsia="仿宋" w:cs="Courier New"/>
          <w:sz w:val="32"/>
          <w:szCs w:val="32"/>
        </w:rPr>
        <w:t>21</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ascii="仿宋" w:hAnsi="仿宋" w:eastAsia="仿宋" w:cs="Courier New"/>
          <w:sz w:val="32"/>
          <w:szCs w:val="32"/>
        </w:rPr>
        <w:t>21</w:t>
      </w:r>
      <w:r>
        <w:rPr>
          <w:rFonts w:hint="eastAsia" w:ascii="仿宋" w:hAnsi="仿宋" w:eastAsia="仿宋" w:cs="宋体"/>
          <w:sz w:val="32"/>
          <w:szCs w:val="32"/>
        </w:rPr>
        <w:t>万元。</w:t>
      </w:r>
      <w:r>
        <w:rPr>
          <w:rFonts w:hint="eastAsia" w:ascii="仿宋" w:hAnsi="仿宋" w:eastAsia="仿宋" w:cs="Courier New"/>
          <w:sz w:val="32"/>
          <w:szCs w:val="32"/>
        </w:rPr>
        <w:t>现有</w:t>
      </w:r>
      <w:r>
        <w:rPr>
          <w:rFonts w:hint="eastAsia" w:ascii="仿宋" w:hAnsi="仿宋" w:eastAsia="仿宋" w:cs="宋体"/>
          <w:sz w:val="32"/>
          <w:szCs w:val="32"/>
        </w:rPr>
        <w:t>一辆一般公务用车和</w:t>
      </w:r>
      <w:r>
        <w:rPr>
          <w:rFonts w:hint="eastAsia" w:ascii="仿宋" w:hAnsi="仿宋" w:eastAsia="仿宋" w:cs="宋体"/>
          <w:bCs/>
          <w:sz w:val="32"/>
          <w:szCs w:val="32"/>
        </w:rPr>
        <w:t>八辆一般</w:t>
      </w:r>
      <w:r>
        <w:rPr>
          <w:rFonts w:hint="eastAsia" w:ascii="仿宋" w:hAnsi="仿宋" w:eastAsia="仿宋" w:cs="Courier New"/>
          <w:bCs/>
          <w:sz w:val="32"/>
          <w:szCs w:val="32"/>
        </w:rPr>
        <w:t>执法执勤用</w:t>
      </w:r>
      <w:r>
        <w:rPr>
          <w:rFonts w:hint="eastAsia" w:ascii="仿宋" w:hAnsi="仿宋" w:eastAsia="仿宋" w:cs="宋体"/>
          <w:bCs/>
          <w:sz w:val="32"/>
          <w:szCs w:val="32"/>
        </w:rPr>
        <w:t>车</w:t>
      </w:r>
      <w:r>
        <w:rPr>
          <w:rFonts w:hint="eastAsia" w:ascii="仿宋" w:hAnsi="仿宋" w:eastAsia="仿宋" w:cs="Courier New"/>
          <w:sz w:val="32"/>
          <w:szCs w:val="32"/>
        </w:rPr>
        <w:t>，</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ascii="仿宋" w:hAnsi="仿宋" w:eastAsia="仿宋" w:cs="Courier New"/>
          <w:sz w:val="32"/>
          <w:szCs w:val="32"/>
        </w:rPr>
        <w:t>4.5</w:t>
      </w:r>
      <w:r>
        <w:rPr>
          <w:rFonts w:hint="eastAsia" w:ascii="仿宋" w:hAnsi="仿宋" w:eastAsia="仿宋" w:cs="宋体"/>
          <w:sz w:val="32"/>
          <w:szCs w:val="32"/>
        </w:rPr>
        <w:t>万元。其中：主要用于区检察院日常的公务接待。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ascii="仿宋" w:hAnsi="仿宋" w:eastAsia="仿宋" w:cs="Courier New"/>
          <w:sz w:val="32"/>
          <w:szCs w:val="32"/>
        </w:rPr>
        <w:t>544.42</w:t>
      </w:r>
      <w:r>
        <w:rPr>
          <w:rFonts w:hint="eastAsia" w:ascii="仿宋" w:hAnsi="仿宋" w:eastAsia="仿宋" w:cs="宋体"/>
          <w:sz w:val="32"/>
          <w:szCs w:val="32"/>
        </w:rPr>
        <w:t>万元，比</w:t>
      </w:r>
      <w:r>
        <w:rPr>
          <w:rFonts w:ascii="仿宋" w:hAnsi="仿宋" w:eastAsia="仿宋" w:cs="Courier New"/>
          <w:sz w:val="32"/>
          <w:szCs w:val="32"/>
        </w:rPr>
        <w:t>2017</w:t>
      </w:r>
      <w:r>
        <w:rPr>
          <w:rFonts w:hint="eastAsia" w:ascii="仿宋" w:hAnsi="仿宋" w:eastAsia="仿宋" w:cs="宋体"/>
          <w:sz w:val="32"/>
          <w:szCs w:val="32"/>
        </w:rPr>
        <w:t>年</w:t>
      </w:r>
      <w:r>
        <w:rPr>
          <w:rFonts w:hint="eastAsia" w:ascii="仿宋" w:hAnsi="仿宋" w:eastAsia="仿宋" w:cs="Courier New"/>
          <w:sz w:val="32"/>
          <w:szCs w:val="32"/>
        </w:rPr>
        <w:t>增加</w:t>
      </w:r>
      <w:r>
        <w:rPr>
          <w:rFonts w:ascii="仿宋" w:hAnsi="仿宋" w:eastAsia="仿宋" w:cs="Courier New"/>
          <w:sz w:val="32"/>
          <w:szCs w:val="32"/>
        </w:rPr>
        <w:t>166.34</w:t>
      </w:r>
      <w:r>
        <w:rPr>
          <w:rFonts w:hint="eastAsia" w:ascii="仿宋" w:hAnsi="仿宋" w:eastAsia="仿宋" w:cs="宋体"/>
          <w:sz w:val="32"/>
          <w:szCs w:val="32"/>
        </w:rPr>
        <w:t>万元，</w:t>
      </w:r>
      <w:r>
        <w:rPr>
          <w:rFonts w:hint="eastAsia" w:ascii="仿宋" w:hAnsi="仿宋" w:eastAsia="仿宋" w:cs="Courier New"/>
          <w:sz w:val="32"/>
          <w:szCs w:val="32"/>
        </w:rPr>
        <w:t>上涨</w:t>
      </w:r>
      <w:r>
        <w:rPr>
          <w:rFonts w:ascii="仿宋" w:hAnsi="仿宋" w:eastAsia="仿宋" w:cs="Courier New"/>
          <w:sz w:val="32"/>
          <w:szCs w:val="32"/>
        </w:rPr>
        <w:t>43.99%</w:t>
      </w:r>
      <w:r>
        <w:rPr>
          <w:rFonts w:hint="eastAsia" w:ascii="仿宋" w:hAnsi="仿宋" w:eastAsia="仿宋" w:cs="宋体"/>
          <w:sz w:val="32"/>
          <w:szCs w:val="32"/>
        </w:rPr>
        <w:t>。</w:t>
      </w:r>
      <w:r>
        <w:rPr>
          <w:rFonts w:hint="eastAsia" w:ascii="仿宋" w:hAnsi="仿宋" w:eastAsia="仿宋" w:cs="Courier New"/>
          <w:sz w:val="32"/>
          <w:szCs w:val="32"/>
        </w:rPr>
        <w:t>因全区总人口</w:t>
      </w:r>
      <w:r>
        <w:rPr>
          <w:rFonts w:ascii="仿宋" w:hAnsi="仿宋" w:eastAsia="仿宋" w:cs="Courier New"/>
          <w:sz w:val="32"/>
          <w:szCs w:val="32"/>
        </w:rPr>
        <w:t>59.6</w:t>
      </w:r>
      <w:r>
        <w:rPr>
          <w:rFonts w:hint="eastAsia" w:ascii="仿宋" w:hAnsi="仿宋" w:eastAsia="仿宋" w:cs="Courier New"/>
          <w:sz w:val="32"/>
          <w:szCs w:val="32"/>
        </w:rPr>
        <w:t>万人人均标准提高，去年人均</w:t>
      </w:r>
      <w:r>
        <w:rPr>
          <w:rFonts w:ascii="仿宋" w:hAnsi="仿宋" w:eastAsia="仿宋" w:cs="Courier New"/>
          <w:sz w:val="32"/>
          <w:szCs w:val="32"/>
        </w:rPr>
        <w:t>1.2</w:t>
      </w:r>
      <w:r>
        <w:rPr>
          <w:rFonts w:hint="eastAsia" w:ascii="仿宋" w:hAnsi="仿宋" w:eastAsia="仿宋" w:cs="Courier New"/>
          <w:sz w:val="32"/>
          <w:szCs w:val="32"/>
        </w:rPr>
        <w:t>元，今年人均</w:t>
      </w:r>
      <w:r>
        <w:rPr>
          <w:rFonts w:ascii="仿宋" w:hAnsi="仿宋" w:eastAsia="仿宋" w:cs="Courier New"/>
          <w:sz w:val="32"/>
          <w:szCs w:val="32"/>
        </w:rPr>
        <w:t>1.6</w:t>
      </w:r>
      <w:r>
        <w:rPr>
          <w:rFonts w:hint="eastAsia" w:ascii="仿宋" w:hAnsi="仿宋" w:eastAsia="仿宋" w:cs="Courier New"/>
          <w:sz w:val="32"/>
          <w:szCs w:val="32"/>
        </w:rPr>
        <w:t>元。</w:t>
      </w:r>
    </w:p>
    <w:p>
      <w:pPr>
        <w:numPr>
          <w:ilvl w:val="0"/>
          <w:numId w:val="7"/>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ascii="仿宋" w:hAnsi="仿宋" w:eastAsia="仿宋" w:cs="Courier New"/>
          <w:sz w:val="32"/>
          <w:szCs w:val="32"/>
        </w:rPr>
        <w:t>262.02</w:t>
      </w:r>
      <w:r>
        <w:rPr>
          <w:rFonts w:hint="eastAsia" w:ascii="仿宋" w:hAnsi="仿宋" w:eastAsia="仿宋" w:cs="宋体"/>
          <w:sz w:val="32"/>
          <w:szCs w:val="32"/>
        </w:rPr>
        <w:t>万元，其中：政府采购工程支出</w:t>
      </w:r>
      <w:r>
        <w:rPr>
          <w:rFonts w:ascii="仿宋" w:hAnsi="仿宋" w:eastAsia="仿宋" w:cs="Courier New"/>
          <w:sz w:val="32"/>
          <w:szCs w:val="32"/>
        </w:rPr>
        <w:t>262.02</w:t>
      </w:r>
      <w:r>
        <w:rPr>
          <w:rFonts w:hint="eastAsia" w:ascii="仿宋" w:hAnsi="仿宋" w:eastAsia="仿宋" w:cs="宋体"/>
          <w:sz w:val="32"/>
          <w:szCs w:val="32"/>
        </w:rPr>
        <w:t>万元，</w:t>
      </w:r>
      <w:r>
        <w:rPr>
          <w:rFonts w:hint="eastAsia" w:ascii="仿宋" w:hAnsi="仿宋" w:eastAsia="仿宋" w:cs="Courier New"/>
          <w:sz w:val="32"/>
          <w:szCs w:val="32"/>
        </w:rPr>
        <w:t>用于采购智慧检务工程。</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cs="Courier New"/>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浉河区检察院2018年没有开展项目预算绩效评价。</w:t>
      </w:r>
    </w:p>
    <w:p>
      <w:pPr>
        <w:kinsoku w:val="0"/>
        <w:overflowPunct w:val="0"/>
        <w:autoSpaceDE w:val="0"/>
        <w:autoSpaceDN w:val="0"/>
        <w:adjustRightInd w:val="0"/>
        <w:snapToGrid w:val="0"/>
        <w:spacing w:line="360" w:lineRule="auto"/>
        <w:ind w:left="640"/>
        <w:rPr>
          <w:rFonts w:ascii="仿宋" w:hAnsi="仿宋" w:eastAsia="仿宋" w:cs="??_GB2312"/>
          <w:bCs/>
          <w:kern w:val="0"/>
          <w:sz w:val="32"/>
          <w:szCs w:val="32"/>
        </w:rPr>
      </w:pPr>
      <w:r>
        <w:rPr>
          <w:rFonts w:hint="eastAsia" w:ascii="仿宋" w:hAnsi="仿宋" w:eastAsia="仿宋"/>
          <w:bCs/>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年，区</w:t>
      </w:r>
      <w:r>
        <w:rPr>
          <w:rFonts w:hint="eastAsia" w:ascii="仿宋" w:hAnsi="仿宋" w:eastAsia="仿宋" w:cs="Courier New"/>
          <w:sz w:val="32"/>
          <w:szCs w:val="32"/>
        </w:rPr>
        <w:t>检察院</w:t>
      </w:r>
      <w:r>
        <w:rPr>
          <w:rFonts w:hint="eastAsia" w:ascii="仿宋" w:hAnsi="仿宋" w:eastAsia="仿宋" w:cs="宋体"/>
          <w:sz w:val="32"/>
          <w:szCs w:val="32"/>
        </w:rPr>
        <w:t>共有车辆</w:t>
      </w:r>
      <w:r>
        <w:rPr>
          <w:rFonts w:ascii="仿宋" w:hAnsi="仿宋" w:eastAsia="仿宋" w:cs="Courier New"/>
          <w:sz w:val="32"/>
          <w:szCs w:val="32"/>
        </w:rPr>
        <w:t>9</w:t>
      </w:r>
      <w:r>
        <w:rPr>
          <w:rFonts w:hint="eastAsia" w:ascii="仿宋" w:hAnsi="仿宋" w:eastAsia="仿宋" w:cs="宋体"/>
          <w:sz w:val="32"/>
          <w:szCs w:val="32"/>
        </w:rPr>
        <w:t>辆，其中：一般公务用车</w:t>
      </w:r>
      <w:r>
        <w:rPr>
          <w:rFonts w:ascii="仿宋" w:hAnsi="仿宋" w:eastAsia="仿宋" w:cs="Courier New"/>
          <w:sz w:val="32"/>
          <w:szCs w:val="32"/>
        </w:rPr>
        <w:t>1</w:t>
      </w:r>
      <w:r>
        <w:rPr>
          <w:rFonts w:hint="eastAsia" w:ascii="仿宋" w:hAnsi="仿宋" w:eastAsia="仿宋" w:cs="宋体"/>
          <w:sz w:val="32"/>
          <w:szCs w:val="32"/>
        </w:rPr>
        <w:t>辆、一般执法执勤用车</w:t>
      </w:r>
      <w:r>
        <w:rPr>
          <w:rFonts w:ascii="仿宋" w:hAnsi="仿宋" w:eastAsia="仿宋" w:cs="Courier New"/>
          <w:sz w:val="32"/>
          <w:szCs w:val="32"/>
        </w:rPr>
        <w:t>8</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公共安全支出（类）检察（款）行政运行（项）</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w:t>
      </w:r>
      <w:r>
        <w:rPr>
          <w:rFonts w:ascii="??_GB2312" w:hAnsi="宋体" w:eastAsia="Times New Roman" w:cs="Courier New"/>
          <w:sz w:val="32"/>
          <w:szCs w:val="32"/>
        </w:rPr>
        <w:t>ＸＸ厅（局）行政单位</w:t>
      </w:r>
      <w:r>
        <w:rPr>
          <w:rFonts w:hint="eastAsia" w:ascii="仿宋_GB2312" w:hAnsi="宋体" w:eastAsia="仿宋_GB2312" w:cs="Courier New"/>
          <w:sz w:val="32"/>
          <w:szCs w:val="32"/>
        </w:rPr>
        <w:t>用于保障机构正常运行、开展日常工作的基本支出。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公共安全支出（类）检察（款）一般行政管理事务（项）：</w:t>
      </w:r>
      <w:r>
        <w:rPr>
          <w:rFonts w:hint="eastAsia" w:ascii="仿宋_GB2312" w:hAnsi="宋体" w:eastAsia="仿宋_GB2312" w:cs="Courier New"/>
          <w:sz w:val="32"/>
          <w:szCs w:val="32"/>
        </w:rPr>
        <w:t>指</w:t>
      </w:r>
      <w:r>
        <w:rPr>
          <w:rFonts w:ascii="??_GB2312" w:hAnsi="宋体" w:eastAsia="Times New Roman" w:cs="Courier New"/>
          <w:sz w:val="32"/>
          <w:szCs w:val="32"/>
        </w:rPr>
        <w:t>ＸＸ厅（局）</w:t>
      </w:r>
      <w:r>
        <w:rPr>
          <w:rFonts w:hint="eastAsia" w:ascii="仿宋_GB2312" w:hAnsi="宋体" w:eastAsia="仿宋_GB2312" w:cs="Courier New"/>
          <w:sz w:val="32"/>
          <w:szCs w:val="32"/>
        </w:rPr>
        <w:t>行政单位及参照公务员法管理的事业单位开展财政立法、决算编审、资产产权管理等未单独设置项级科目的专门性财政管理工作的项目支出。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Cs/>
          <w:sz w:val="32"/>
          <w:szCs w:val="32"/>
        </w:rPr>
      </w:pPr>
      <w:r>
        <w:rPr>
          <w:rFonts w:hint="eastAsia" w:ascii="仿宋_GB2312" w:hAnsi="宋体" w:eastAsia="仿宋_GB2312"/>
          <w:b/>
          <w:bCs/>
          <w:sz w:val="32"/>
          <w:szCs w:val="32"/>
        </w:rPr>
        <w:t>公共安全支出（类）检察（款）其他检察支出（项）：</w:t>
      </w:r>
      <w:r>
        <w:rPr>
          <w:rFonts w:hint="eastAsia" w:ascii="仿宋_GB2312" w:hAnsi="宋体" w:eastAsia="仿宋_GB2312"/>
          <w:bCs/>
          <w:sz w:val="32"/>
          <w:szCs w:val="32"/>
        </w:rPr>
        <w:t>指除上述行政运行、一般行政管理事务项目以外其他用于检察方面的支出。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p>
    <w:p>
      <w:pPr>
        <w:rPr>
          <w:rFonts w:ascii="仿宋" w:hAnsi="仿宋" w:eastAsia="仿宋" w:cs="隶书"/>
          <w:sz w:val="52"/>
          <w:szCs w:val="52"/>
        </w:rPr>
      </w:pPr>
    </w:p>
    <w:p>
      <w:pPr>
        <w:tabs>
          <w:tab w:val="left" w:pos="1065"/>
        </w:tabs>
        <w:rPr>
          <w:rFonts w:ascii="仿宋" w:hAnsi="仿宋" w:eastAsia="仿宋" w:cs="隶书"/>
          <w:sz w:val="52"/>
          <w:szCs w:val="52"/>
        </w:rPr>
      </w:pPr>
    </w:p>
    <w:p>
      <w:pP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adjustRightInd w:val="0"/>
        <w:snapToGrid w:val="0"/>
        <w:spacing w:line="360" w:lineRule="auto"/>
        <w:outlineLvl w:val="1"/>
        <w:rPr>
          <w:rFonts w:ascii="仿宋" w:hAnsi="仿宋" w:eastAsia="仿宋"/>
          <w:sz w:val="32"/>
          <w:szCs w:val="32"/>
        </w:rPr>
      </w:pPr>
    </w:p>
    <w:sectPr>
      <w:pgSz w:w="11905" w:h="16840"/>
      <w:pgMar w:top="1580" w:right="1240" w:bottom="1180" w:left="1400" w:header="0" w:footer="98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- 18 -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7">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68B8"/>
    <w:rsid w:val="00030551"/>
    <w:rsid w:val="00042522"/>
    <w:rsid w:val="0006799F"/>
    <w:rsid w:val="00092801"/>
    <w:rsid w:val="000B1B09"/>
    <w:rsid w:val="000B1B9B"/>
    <w:rsid w:val="000C183E"/>
    <w:rsid w:val="000D1D3D"/>
    <w:rsid w:val="000D32CA"/>
    <w:rsid w:val="00113B02"/>
    <w:rsid w:val="00132E43"/>
    <w:rsid w:val="00141774"/>
    <w:rsid w:val="00170110"/>
    <w:rsid w:val="0017112E"/>
    <w:rsid w:val="00172A27"/>
    <w:rsid w:val="001A476D"/>
    <w:rsid w:val="001B5E67"/>
    <w:rsid w:val="001D3FB5"/>
    <w:rsid w:val="001D615D"/>
    <w:rsid w:val="001D6814"/>
    <w:rsid w:val="001F53C3"/>
    <w:rsid w:val="002042C5"/>
    <w:rsid w:val="00220274"/>
    <w:rsid w:val="002569C1"/>
    <w:rsid w:val="002800A1"/>
    <w:rsid w:val="00294132"/>
    <w:rsid w:val="002A19A0"/>
    <w:rsid w:val="002A6B19"/>
    <w:rsid w:val="002A721A"/>
    <w:rsid w:val="002B4B7E"/>
    <w:rsid w:val="002B66A6"/>
    <w:rsid w:val="002C0A36"/>
    <w:rsid w:val="002E75C4"/>
    <w:rsid w:val="00314C97"/>
    <w:rsid w:val="003273E5"/>
    <w:rsid w:val="00327581"/>
    <w:rsid w:val="003331FF"/>
    <w:rsid w:val="00336FCB"/>
    <w:rsid w:val="00337301"/>
    <w:rsid w:val="00345ABD"/>
    <w:rsid w:val="00363873"/>
    <w:rsid w:val="00365448"/>
    <w:rsid w:val="00376170"/>
    <w:rsid w:val="003D1C40"/>
    <w:rsid w:val="003D3B2A"/>
    <w:rsid w:val="003D3E1B"/>
    <w:rsid w:val="00402C74"/>
    <w:rsid w:val="00437295"/>
    <w:rsid w:val="00453877"/>
    <w:rsid w:val="00461596"/>
    <w:rsid w:val="0047223C"/>
    <w:rsid w:val="0049091F"/>
    <w:rsid w:val="004A1F4F"/>
    <w:rsid w:val="004C11C3"/>
    <w:rsid w:val="004D36BB"/>
    <w:rsid w:val="004D7475"/>
    <w:rsid w:val="004E41B1"/>
    <w:rsid w:val="004F3C7C"/>
    <w:rsid w:val="0050293C"/>
    <w:rsid w:val="00503F16"/>
    <w:rsid w:val="00524E7F"/>
    <w:rsid w:val="00536662"/>
    <w:rsid w:val="0054041B"/>
    <w:rsid w:val="00556FF6"/>
    <w:rsid w:val="00580C63"/>
    <w:rsid w:val="005875A9"/>
    <w:rsid w:val="005C2C51"/>
    <w:rsid w:val="005E126E"/>
    <w:rsid w:val="00613437"/>
    <w:rsid w:val="006256A8"/>
    <w:rsid w:val="00630D31"/>
    <w:rsid w:val="00644CF5"/>
    <w:rsid w:val="006913A7"/>
    <w:rsid w:val="006939EA"/>
    <w:rsid w:val="006B30E7"/>
    <w:rsid w:val="006C1F8D"/>
    <w:rsid w:val="006D61F3"/>
    <w:rsid w:val="006F22F7"/>
    <w:rsid w:val="00705534"/>
    <w:rsid w:val="007072FE"/>
    <w:rsid w:val="007115FD"/>
    <w:rsid w:val="00731FE8"/>
    <w:rsid w:val="00743248"/>
    <w:rsid w:val="007737C0"/>
    <w:rsid w:val="0077696A"/>
    <w:rsid w:val="00787823"/>
    <w:rsid w:val="007956F5"/>
    <w:rsid w:val="007A0937"/>
    <w:rsid w:val="007B72EA"/>
    <w:rsid w:val="007C5A9A"/>
    <w:rsid w:val="007F4C77"/>
    <w:rsid w:val="007F7F87"/>
    <w:rsid w:val="008450CB"/>
    <w:rsid w:val="00866F3E"/>
    <w:rsid w:val="00886BED"/>
    <w:rsid w:val="008E0DDD"/>
    <w:rsid w:val="008F78DC"/>
    <w:rsid w:val="00926D30"/>
    <w:rsid w:val="00927813"/>
    <w:rsid w:val="00974FC3"/>
    <w:rsid w:val="009B6CAD"/>
    <w:rsid w:val="009C468E"/>
    <w:rsid w:val="00A023EA"/>
    <w:rsid w:val="00A20A73"/>
    <w:rsid w:val="00A3640A"/>
    <w:rsid w:val="00A77C36"/>
    <w:rsid w:val="00AA17DD"/>
    <w:rsid w:val="00AB1D2C"/>
    <w:rsid w:val="00AB7377"/>
    <w:rsid w:val="00AE7787"/>
    <w:rsid w:val="00AF4275"/>
    <w:rsid w:val="00AF7B15"/>
    <w:rsid w:val="00B12B50"/>
    <w:rsid w:val="00B54309"/>
    <w:rsid w:val="00B74243"/>
    <w:rsid w:val="00B84FB0"/>
    <w:rsid w:val="00BA37FF"/>
    <w:rsid w:val="00BB6225"/>
    <w:rsid w:val="00BC30E8"/>
    <w:rsid w:val="00BC5210"/>
    <w:rsid w:val="00BD05D0"/>
    <w:rsid w:val="00BE4CA5"/>
    <w:rsid w:val="00BF3D6F"/>
    <w:rsid w:val="00BF74B7"/>
    <w:rsid w:val="00BF77D3"/>
    <w:rsid w:val="00C167E9"/>
    <w:rsid w:val="00C44CE6"/>
    <w:rsid w:val="00C470E1"/>
    <w:rsid w:val="00C57D7B"/>
    <w:rsid w:val="00C6444A"/>
    <w:rsid w:val="00C701A2"/>
    <w:rsid w:val="00CD4933"/>
    <w:rsid w:val="00CE1F93"/>
    <w:rsid w:val="00D2735B"/>
    <w:rsid w:val="00D501F1"/>
    <w:rsid w:val="00D564E2"/>
    <w:rsid w:val="00D62B03"/>
    <w:rsid w:val="00D9031B"/>
    <w:rsid w:val="00D9092F"/>
    <w:rsid w:val="00DB1C77"/>
    <w:rsid w:val="00DB2479"/>
    <w:rsid w:val="00DD5457"/>
    <w:rsid w:val="00DF1D0F"/>
    <w:rsid w:val="00DF2AA8"/>
    <w:rsid w:val="00E01096"/>
    <w:rsid w:val="00E21B07"/>
    <w:rsid w:val="00E32E02"/>
    <w:rsid w:val="00E70EC5"/>
    <w:rsid w:val="00E8190D"/>
    <w:rsid w:val="00E92067"/>
    <w:rsid w:val="00EC1FA2"/>
    <w:rsid w:val="00ED38A5"/>
    <w:rsid w:val="00ED44BB"/>
    <w:rsid w:val="00ED7175"/>
    <w:rsid w:val="00EE6AA4"/>
    <w:rsid w:val="00F02200"/>
    <w:rsid w:val="00F24508"/>
    <w:rsid w:val="00F55141"/>
    <w:rsid w:val="00F565E3"/>
    <w:rsid w:val="00F707FB"/>
    <w:rsid w:val="00F92F65"/>
    <w:rsid w:val="00FA476D"/>
    <w:rsid w:val="00FB0B96"/>
    <w:rsid w:val="00FB0E87"/>
    <w:rsid w:val="00FB67EF"/>
    <w:rsid w:val="00FE2837"/>
    <w:rsid w:val="00FE7B98"/>
    <w:rsid w:val="01F21A60"/>
    <w:rsid w:val="026651AD"/>
    <w:rsid w:val="027033B1"/>
    <w:rsid w:val="03240ECA"/>
    <w:rsid w:val="04453648"/>
    <w:rsid w:val="07F31BEE"/>
    <w:rsid w:val="084D7413"/>
    <w:rsid w:val="08A93228"/>
    <w:rsid w:val="08FB3159"/>
    <w:rsid w:val="09BB2134"/>
    <w:rsid w:val="0C366EEC"/>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54B33D1"/>
    <w:rsid w:val="256D2254"/>
    <w:rsid w:val="27507D70"/>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3F4425A"/>
    <w:rsid w:val="34416F30"/>
    <w:rsid w:val="364D690A"/>
    <w:rsid w:val="36FA2471"/>
    <w:rsid w:val="372974AC"/>
    <w:rsid w:val="38262F47"/>
    <w:rsid w:val="39637962"/>
    <w:rsid w:val="39765334"/>
    <w:rsid w:val="39967F15"/>
    <w:rsid w:val="3AE7177F"/>
    <w:rsid w:val="3C5769C0"/>
    <w:rsid w:val="3EA437AD"/>
    <w:rsid w:val="3EEE22CD"/>
    <w:rsid w:val="3F081D17"/>
    <w:rsid w:val="3FCD07F4"/>
    <w:rsid w:val="41CF71DE"/>
    <w:rsid w:val="42271DDB"/>
    <w:rsid w:val="42563EC6"/>
    <w:rsid w:val="43E82B9D"/>
    <w:rsid w:val="44653FFB"/>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D0003D"/>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locked/>
    <w:uiPriority w:val="99"/>
    <w:pPr>
      <w:widowControl/>
      <w:spacing w:before="100" w:beforeAutospacing="1" w:after="100" w:afterAutospacing="1"/>
      <w:jc w:val="left"/>
    </w:pPr>
    <w:rPr>
      <w:rFonts w:ascii="宋体" w:hAnsi="宋体" w:cs="宋体"/>
      <w:kern w:val="0"/>
      <w:sz w:val="24"/>
    </w:rPr>
  </w:style>
  <w:style w:type="character" w:customStyle="1" w:styleId="8">
    <w:name w:val="正文文本缩进 Char"/>
    <w:basedOn w:val="6"/>
    <w:link w:val="2"/>
    <w:semiHidden/>
    <w:locked/>
    <w:uiPriority w:val="99"/>
    <w:rPr>
      <w:rFonts w:ascii="Calibri" w:hAnsi="Calibri" w:cs="Times New Roman"/>
      <w:sz w:val="24"/>
      <w:szCs w:val="24"/>
    </w:rPr>
  </w:style>
  <w:style w:type="character" w:customStyle="1" w:styleId="9">
    <w:name w:val="页脚 Char"/>
    <w:basedOn w:val="6"/>
    <w:link w:val="3"/>
    <w:semiHidden/>
    <w:qFormat/>
    <w:locked/>
    <w:uiPriority w:val="99"/>
    <w:rPr>
      <w:rFonts w:ascii="Calibri" w:hAnsi="Calibri" w:cs="Times New Roman"/>
      <w:sz w:val="18"/>
      <w:szCs w:val="18"/>
    </w:rPr>
  </w:style>
  <w:style w:type="character" w:customStyle="1" w:styleId="10">
    <w:name w:val="页眉 Char"/>
    <w:basedOn w:val="6"/>
    <w:link w:val="4"/>
    <w:semiHidden/>
    <w:locked/>
    <w:uiPriority w:val="99"/>
    <w:rPr>
      <w:rFonts w:ascii="Calibri" w:hAnsi="Calibri" w:cs="Times New Roman"/>
      <w:sz w:val="18"/>
      <w:szCs w:val="18"/>
    </w:rPr>
  </w:style>
  <w:style w:type="character" w:customStyle="1" w:styleId="11">
    <w:name w:val="font31"/>
    <w:basedOn w:val="6"/>
    <w:uiPriority w:val="99"/>
    <w:rPr>
      <w:rFonts w:ascii="Arial" w:hAnsi="Arial" w:cs="Arial"/>
      <w:color w:val="000000"/>
      <w:sz w:val="16"/>
      <w:szCs w:val="16"/>
      <w:u w:val="none"/>
    </w:rPr>
  </w:style>
  <w:style w:type="character" w:customStyle="1" w:styleId="12">
    <w:name w:val="font01"/>
    <w:basedOn w:val="6"/>
    <w:qFormat/>
    <w:uiPriority w:val="99"/>
    <w:rPr>
      <w:rFonts w:ascii="Arial" w:hAnsi="Arial" w:cs="Arial"/>
      <w:color w:val="000000"/>
      <w:sz w:val="16"/>
      <w:szCs w:val="16"/>
      <w:u w:val="none"/>
    </w:rPr>
  </w:style>
  <w:style w:type="character" w:customStyle="1" w:styleId="13">
    <w:name w:val="font41"/>
    <w:basedOn w:val="6"/>
    <w:uiPriority w:val="99"/>
    <w:rPr>
      <w:rFonts w:ascii="宋体" w:hAnsi="宋体" w:eastAsia="宋体" w:cs="宋体"/>
      <w:color w:val="000000"/>
      <w:sz w:val="16"/>
      <w:szCs w:val="16"/>
      <w:u w:val="non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1609</Words>
  <Characters>9177</Characters>
  <Lines>76</Lines>
  <Paragraphs>21</Paragraphs>
  <TotalTime>1</TotalTime>
  <ScaleCrop>false</ScaleCrop>
  <LinksUpToDate>false</LinksUpToDate>
  <CharactersWithSpaces>10765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2019-02-13T07:07:50Z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