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隶书" w:hAnsi="隶书" w:eastAsia="隶书" w:cs="隶书"/>
          <w:sz w:val="52"/>
          <w:szCs w:val="52"/>
        </w:rPr>
        <w:t>浉河区民宗委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隶书" w:hAnsi="隶书" w:eastAsia="隶书" w:cs="隶书"/>
          <w:sz w:val="52"/>
          <w:szCs w:val="52"/>
        </w:rPr>
      </w:pPr>
      <w:r>
        <w:rPr>
          <w:rFonts w:hint="eastAsia" w:ascii="隶书" w:hAnsi="隶书" w:eastAsia="隶书" w:cs="隶书"/>
          <w:sz w:val="52"/>
          <w:szCs w:val="52"/>
        </w:rPr>
        <w:t>2017年度部门决算</w:t>
      </w:r>
    </w:p>
    <w:p>
      <w:pPr>
        <w:jc w:val="center"/>
        <w:rPr>
          <w:rFonts w:ascii="隶书" w:hAnsi="隶书" w:eastAsia="隶书" w:cs="隶书"/>
          <w:sz w:val="52"/>
          <w:szCs w:val="52"/>
        </w:rPr>
      </w:pPr>
    </w:p>
    <w:p>
      <w:pPr>
        <w:jc w:val="center"/>
        <w:rPr>
          <w:rFonts w:ascii="隶书" w:hAnsi="隶书" w:eastAsia="隶书" w:cs="隶书"/>
          <w:sz w:val="52"/>
          <w:szCs w:val="52"/>
        </w:rPr>
      </w:pPr>
    </w:p>
    <w:p>
      <w:pPr>
        <w:jc w:val="center"/>
        <w:rPr>
          <w:rFonts w:ascii="隶书" w:hAnsi="隶书" w:eastAsia="隶书" w:cs="隶书"/>
          <w:sz w:val="52"/>
          <w:szCs w:val="52"/>
        </w:rPr>
      </w:pPr>
    </w:p>
    <w:p>
      <w:pPr>
        <w:rPr>
          <w:rFonts w:ascii="仿宋" w:hAnsi="仿宋" w:eastAsia="仿宋" w:cs="隶书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隶书"/>
          <w:sz w:val="32"/>
          <w:szCs w:val="32"/>
        </w:rPr>
        <w:t>公开单位联系人：丁浩          联系方式：6652509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　　录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　　浉河区民宗委概况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主要职能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部门决算单位构成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　　浉河区民宗委2017年度部门决算情况说明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一、关于收入支出决算总体情况说明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二、关于收入决算表情况说明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三、关于支出决算表情况说明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四、关于财政拨款收入支出决算总体情况说明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五、关于一般公共预算财政拨款支出决算情况说明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六、关于一般公共预算财政拨款基本支出决算情况说明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七、关于一般公共预算财政拨款“三公”经费支出决算情况说明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八、关于预算绩效情况说明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九、关于政府性基金预算财政拨款收入支出决算情况说明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十、其他重要事项情况说明</w:t>
      </w:r>
    </w:p>
    <w:p>
      <w:pPr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第三部分　　名词解释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隶书"/>
          <w:sz w:val="48"/>
          <w:szCs w:val="4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隶书" w:hAnsi="隶书" w:eastAsia="隶书" w:cs="隶书"/>
          <w:sz w:val="48"/>
          <w:szCs w:val="48"/>
        </w:rPr>
        <w:t>第一部分　　浉河区民宗委概况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一、主要职能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信阳市浉河区民族宗教委是正科级规格，为区政府工作部门。职能为贯彻执行党和国家的民族、宗教工作方针、政策，协调全区民族关系，促进各民族间的平等团结，依法加强对宗教事务管理。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二、部门决算单位构成和机构设置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（一）纳入信阳市浉河区民宗局2017年度部门决算编制范围的单位包括：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1．信阳市浉河区民宗局本级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2．信阳市浉河区宗教团体管理办公室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（二）机构设置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1．信阳市浉河区民宗局本级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信阳市浉河区民族宗教局是正科级规格，为区政府工作部门。职能为贯彻执行党和国家的民族、宗教工作方针、政策，协调全区民族关系，促进各民族间的平等团结，依法加强对宗教事务管理。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2．信阳市浉河区宗教团体管理办公室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主要职责是贯彻实施国家有关宗教政策、法规，依法加强对宗教事务的管理，做好宗教界爱国人士的团结教育工作。</w:t>
      </w:r>
    </w:p>
    <w:p>
      <w:pPr>
        <w:spacing w:line="360" w:lineRule="auto"/>
        <w:jc w:val="left"/>
        <w:rPr>
          <w:rFonts w:ascii="楷体_GB2312" w:hAnsi="楷体_GB2312" w:eastAsia="楷体_GB2312" w:cs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隶书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</w:rPr>
        <w:t>第二部分</w:t>
      </w:r>
    </w:p>
    <w:p>
      <w:pPr>
        <w:jc w:val="center"/>
        <w:rPr>
          <w:rFonts w:ascii="隶书" w:hAnsi="隶书" w:eastAsia="隶书" w:cs="隶书"/>
          <w:sz w:val="48"/>
          <w:szCs w:val="48"/>
        </w:rPr>
      </w:pPr>
      <w:r>
        <w:rPr>
          <w:rFonts w:hint="eastAsia" w:ascii="隶书" w:hAnsi="隶书" w:eastAsia="隶书" w:cs="隶书"/>
          <w:sz w:val="48"/>
          <w:szCs w:val="48"/>
        </w:rPr>
        <w:t>浉河区民宗委</w:t>
      </w:r>
    </w:p>
    <w:p>
      <w:pPr>
        <w:jc w:val="center"/>
        <w:rPr>
          <w:rFonts w:ascii="隶书" w:hAnsi="隶书" w:eastAsia="隶书" w:cs="隶书"/>
          <w:sz w:val="48"/>
          <w:szCs w:val="4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隶书" w:hAnsi="隶书" w:eastAsia="隶书" w:cs="隶书"/>
          <w:sz w:val="48"/>
          <w:szCs w:val="48"/>
        </w:rPr>
        <w:t>2017年度部门决算情况说明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关于收入支出决算总体情况说明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2017年度收入总计91.24万元，支出总计91.24万元，与2016年相比，收、支总计各减少43.04万元，下降32%。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关于收入决算情况说明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</w:t>
      </w:r>
      <w:r>
        <w:rPr>
          <w:rFonts w:hint="eastAsia" w:ascii="仿宋_GB2312" w:hAnsi="Times New Roman" w:eastAsia="仿宋_GB2312"/>
          <w:sz w:val="32"/>
          <w:szCs w:val="32"/>
        </w:rPr>
        <w:t>收入合计91.24万元，其中：财政拨款收入91.24万元，占100</w:t>
      </w:r>
      <w:r>
        <w:rPr>
          <w:rFonts w:ascii="仿宋_GB2312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关于支出决算情况说明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2017年度支出合计91.24万元，其中：基本支出91.24万元，占100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关于财政拨款收入支出决算总体情况说明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2017年财政拨款收支总决算91.24万元。与2016年相比，财政拨款收、支总计各减少43.04万元，下降32%。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关于一般公共预算财政拨款支出决算情况说明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财政拨款支出决算总体情况。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2017年一般公共预算财政拨款支出91.24万元，占支出合计的100%。与2016年相比，一般公共预算财政拨款支出减少43.04万元，下降32%。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财政拨款支出决算结构情况。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2017年度一般公共预算财政拨款支出91.24万元，主要用于以下方面：</w:t>
      </w: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Courier New"/>
          <w:sz w:val="32"/>
          <w:szCs w:val="32"/>
        </w:rPr>
        <w:t>支出80.67万元，占88.5%；</w:t>
      </w: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社会保障和就业（类）</w:t>
      </w:r>
      <w:r>
        <w:rPr>
          <w:rFonts w:hint="eastAsia" w:ascii="仿宋_GB2312" w:hAnsi="宋体" w:eastAsia="仿宋_GB2312" w:cs="Courier New"/>
          <w:sz w:val="32"/>
          <w:szCs w:val="32"/>
        </w:rPr>
        <w:t>支出10.57万元，占11.5%。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财政拨款支出决算具体情况。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2017年度一般公共预算财政拨款支出年初预算为78.78万元，支出决算为91.24万元，完成年初预算的100%。决算数大于预算数的主要原因：一是财政拨款10万元场所维修专项经费；二是单位新增在岗在编2人。其中：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一般公共服务（类）财政事务（款）行政运行（项）。</w:t>
      </w:r>
      <w:r>
        <w:rPr>
          <w:rFonts w:hint="eastAsia" w:ascii="仿宋_GB2312" w:hAnsi="宋体" w:eastAsia="仿宋_GB2312" w:cs="Courier New"/>
          <w:sz w:val="32"/>
          <w:szCs w:val="32"/>
        </w:rPr>
        <w:t>年初预算为78.78万元，支出决算为91.24万元，完成年初预算的100%。决算数大于预算数的主要原因是：一是财政拨款10万元场所维修专项经费；二是单位新增在岗在编2人。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关于一般公共预算财政拨款基本支出决算情况说明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2017年一般公共预算财政拨款基本支出91.24万元，其中：</w:t>
      </w:r>
      <w:r>
        <w:rPr>
          <w:rFonts w:hint="eastAsia" w:ascii="仿宋_GB2312" w:hAnsi="Times New Roman" w:eastAsia="仿宋_GB2312" w:cs="仿宋_GB2312"/>
          <w:bCs/>
          <w:spacing w:val="-1"/>
          <w:kern w:val="0"/>
          <w:sz w:val="32"/>
          <w:szCs w:val="32"/>
        </w:rPr>
        <w:t>人员经费61.63万元</w:t>
      </w:r>
      <w:r>
        <w:rPr>
          <w:rFonts w:hint="eastAsia" w:ascii="仿宋_GB2312" w:hAnsi="宋体" w:eastAsia="仿宋_GB2312" w:cs="Courier New"/>
          <w:bCs/>
          <w:sz w:val="32"/>
          <w:szCs w:val="32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主要包括：基本工资、津贴补贴、奖金、其他社会保障缴费、绩效工资、机关事业单位基本养老保险缴费、其他工资福利支出、离休费、抚恤金、生活补助；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公用经费</w:t>
      </w:r>
      <w:r>
        <w:rPr>
          <w:rFonts w:hint="eastAsia" w:ascii="仿宋_GB2312" w:hAnsi="Times New Roman" w:eastAsia="仿宋_GB2312" w:cs="仿宋_GB2312"/>
          <w:spacing w:val="-2"/>
          <w:kern w:val="0"/>
          <w:sz w:val="32"/>
          <w:szCs w:val="32"/>
        </w:rPr>
        <w:t>29.61万元</w:t>
      </w:r>
      <w:r>
        <w:rPr>
          <w:rFonts w:hint="eastAsia" w:ascii="仿宋_GB2312" w:hAnsi="宋体" w:eastAsia="仿宋_GB2312" w:cs="Courier New"/>
          <w:sz w:val="32"/>
          <w:szCs w:val="32"/>
        </w:rPr>
        <w:t>，主要包括：办公费、印刷费、电费、维修费、培训费、公务接待费、其他交通费用。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关于一般公共预算财政拨款“三公”经费支出决算情况说明</w:t>
      </w:r>
    </w:p>
    <w:p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“三公”经费财政拨款支出决算总体情况说明。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“三公”经费财政拨款支出预算为1.18万元，支出决算为1.02万元，完成预算的86.4%，其中：公务接待费支出决算为1.02万元，完成预算的86.4%。2017年度“三公”经费支出决算数小于预算数的主要原因是节约开支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2017年度“三公”经费财政拨款支出决算数比2016年减少0.18万元，下降15%，其中：公务接待费支出决算减少0.18万元，下降15%。公务接待费支出减少的主要原因是节约开支。</w:t>
      </w:r>
    </w:p>
    <w:p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“三公”经费财政拨款支出决算具体情况说明。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2017年度“三公”经费财政拨款支出决算中，公务接待费支出决算1.02万元，占100%。具体情况如下：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因公出国（境）费支出0万元。</w:t>
      </w:r>
      <w:bookmarkStart w:id="0" w:name="_GoBack"/>
      <w:bookmarkEnd w:id="0"/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公务接待费</w:t>
      </w:r>
      <w:r>
        <w:rPr>
          <w:rFonts w:hint="eastAsia" w:ascii="仿宋_GB2312" w:hAnsi="宋体" w:eastAsia="仿宋_GB2312" w:cs="Courier New"/>
          <w:sz w:val="32"/>
          <w:szCs w:val="32"/>
        </w:rPr>
        <w:t>支出1.02万元，共计40批次200人次。其中：主要用于接待省市督导检查以及处理民族宗教事务工作。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（三）公务用车购置及运行费为0万元，公务用车保有量为0辆。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关于预算绩效情况说明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（一）绩效管理工作开展情况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根据财政预算管理要求，为做好预算绩效管理工作，浉河区民宗委对2017年度一般公共预算项目支出全面开展绩效自评。其中，一级项目0个，二级项目0个，共涉及预算资金0万元，自评覆盖率达到0%。</w:t>
      </w:r>
    </w:p>
    <w:p>
      <w:pPr>
        <w:pStyle w:val="9"/>
        <w:spacing w:line="360" w:lineRule="auto"/>
        <w:ind w:left="42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（二）部门决算中项目绩效自评结果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浉河区民宗委今年没有项目。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关于政府性基金预算财政拨款支出决算情况说明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2017年度我单位无政府性基金预算财政拨款，特此说明。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其他重要事项的情况说明</w:t>
      </w:r>
    </w:p>
    <w:p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黑体"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Cs/>
          <w:kern w:val="0"/>
          <w:sz w:val="32"/>
          <w:szCs w:val="32"/>
        </w:rPr>
        <w:t>机关运行经费支出情况。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2017年度机关运行经费支出29.61万元，比2016年增加14.98万元，增长102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。（说明：财政拨付场所维修款10万元，单位新增2名在岗在编人员）</w:t>
      </w:r>
    </w:p>
    <w:p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Cs/>
          <w:kern w:val="0"/>
          <w:sz w:val="32"/>
          <w:szCs w:val="32"/>
        </w:rPr>
        <w:t>政府采购支出情况。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2017年度我单位无政府采购。</w:t>
      </w:r>
    </w:p>
    <w:p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仿宋_GB2312"/>
          <w:bCs/>
          <w:kern w:val="0"/>
          <w:sz w:val="32"/>
          <w:szCs w:val="32"/>
        </w:rPr>
        <w:t>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2017年我单位无国有资产。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ascii="隶书" w:hAnsi="隶书" w:eastAsia="隶书" w:cs="隶书"/>
          <w:sz w:val="48"/>
          <w:szCs w:val="4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隶书" w:hAnsi="隶书" w:eastAsia="隶书" w:cs="隶书"/>
          <w:sz w:val="48"/>
          <w:szCs w:val="48"/>
        </w:rPr>
        <w:t>第三部分　　名词解释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财政拨款收入：</w:t>
      </w:r>
      <w:r>
        <w:rPr>
          <w:rFonts w:hint="eastAsia" w:ascii="仿宋_GB2312" w:hAnsi="宋体" w:eastAsia="仿宋_GB2312" w:cs="Courier New"/>
          <w:sz w:val="32"/>
          <w:szCs w:val="32"/>
        </w:rPr>
        <w:t>是指省级财政当年拨付的资金。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年初结转和结余：</w:t>
      </w:r>
      <w:r>
        <w:rPr>
          <w:rFonts w:hint="eastAsia" w:ascii="仿宋_GB2312" w:hAnsi="宋体" w:eastAsia="仿宋_GB2312" w:cs="Courier New"/>
          <w:sz w:val="32"/>
          <w:szCs w:val="32"/>
        </w:rPr>
        <w:t>指以前年度尚未完成、结转到本年按有关规定继续使用的资金。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一般公共服务（类）财政事务（款）行政运行（项）：</w:t>
      </w:r>
      <w:r>
        <w:rPr>
          <w:rFonts w:hint="eastAsia" w:ascii="仿宋_GB2312" w:hAnsi="宋体" w:eastAsia="仿宋_GB2312" w:cs="Courier New"/>
          <w:sz w:val="32"/>
          <w:szCs w:val="32"/>
        </w:rPr>
        <w:t>是指浉河区民宗委用于保障机构正常运行、开展日常工作的基本支出。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年末结转和结余：</w:t>
      </w:r>
      <w:r>
        <w:rPr>
          <w:rFonts w:hint="eastAsia" w:ascii="仿宋_GB2312" w:hAnsi="宋体" w:eastAsia="仿宋_GB2312" w:cs="Courier New"/>
          <w:sz w:val="32"/>
          <w:szCs w:val="32"/>
        </w:rPr>
        <w:t>指本年度或以前年度预算安排、因客观条件发生变化无法按原计划实施，需延迟到以后年度按有关规定继续使用的资金。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基本支出：</w:t>
      </w:r>
      <w:r>
        <w:rPr>
          <w:rFonts w:hint="eastAsia" w:ascii="仿宋_GB2312" w:hAnsi="宋体" w:eastAsia="仿宋_GB2312" w:cs="Courier New"/>
          <w:sz w:val="32"/>
          <w:szCs w:val="32"/>
        </w:rPr>
        <w:t>指为保障机构正常运转、完成日常工作任务而发生的人员支出和公用支出。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“三公”经费：</w:t>
      </w:r>
      <w:r>
        <w:rPr>
          <w:rFonts w:hint="eastAsia" w:ascii="仿宋_GB2312" w:hAnsi="宋体" w:eastAsia="仿宋_GB2312" w:cs="Courier New"/>
          <w:sz w:val="32"/>
          <w:szCs w:val="32"/>
        </w:rPr>
        <w:t>纳入中央财政预决算管理的“三公”经费，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bCs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bCs/>
          <w:sz w:val="32"/>
          <w:szCs w:val="32"/>
        </w:rPr>
        <w:t>机关运行经费：</w:t>
      </w:r>
      <w:r>
        <w:rPr>
          <w:rFonts w:hint="eastAsia" w:ascii="仿宋_GB2312" w:hAnsi="宋体" w:eastAsia="仿宋_GB2312" w:cs="Courier New"/>
          <w:sz w:val="32"/>
          <w:szCs w:val="32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90" w:lineRule="exact"/>
        <w:jc w:val="left"/>
        <w:rPr>
          <w:rFonts w:ascii="仿宋_GB2312" w:hAnsi="Times New Roman" w:eastAsia="仿宋_GB2312"/>
          <w:color w:val="FF0000"/>
          <w:sz w:val="32"/>
          <w:szCs w:val="32"/>
        </w:rPr>
      </w:pPr>
    </w:p>
    <w:p>
      <w:pPr>
        <w:rPr>
          <w:rFonts w:ascii="隶书" w:hAnsi="隶书" w:eastAsia="隶书" w:cs="隶书"/>
          <w:color w:val="FF0000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BE17"/>
    <w:multiLevelType w:val="singleLevel"/>
    <w:tmpl w:val="5971BE1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71DAC2"/>
    <w:multiLevelType w:val="singleLevel"/>
    <w:tmpl w:val="5971DA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971DBDD"/>
    <w:multiLevelType w:val="singleLevel"/>
    <w:tmpl w:val="5971DBD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971DD00"/>
    <w:multiLevelType w:val="singleLevel"/>
    <w:tmpl w:val="5971DD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971E093"/>
    <w:multiLevelType w:val="singleLevel"/>
    <w:tmpl w:val="5971E09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5971EDEF"/>
    <w:multiLevelType w:val="singleLevel"/>
    <w:tmpl w:val="5971EDE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5971F72C"/>
    <w:multiLevelType w:val="singleLevel"/>
    <w:tmpl w:val="5971F72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6DFC"/>
    <w:rsid w:val="00172A27"/>
    <w:rsid w:val="001857DC"/>
    <w:rsid w:val="001E1BF7"/>
    <w:rsid w:val="004C3564"/>
    <w:rsid w:val="00630D31"/>
    <w:rsid w:val="007029EA"/>
    <w:rsid w:val="00775E35"/>
    <w:rsid w:val="00783862"/>
    <w:rsid w:val="00803566"/>
    <w:rsid w:val="008D04CD"/>
    <w:rsid w:val="00A07FB8"/>
    <w:rsid w:val="00AE22FD"/>
    <w:rsid w:val="00B54309"/>
    <w:rsid w:val="00B84FB0"/>
    <w:rsid w:val="00EE0BEE"/>
    <w:rsid w:val="00F4214A"/>
    <w:rsid w:val="00F93487"/>
    <w:rsid w:val="01064770"/>
    <w:rsid w:val="04453648"/>
    <w:rsid w:val="070358BD"/>
    <w:rsid w:val="0834149A"/>
    <w:rsid w:val="09BB2134"/>
    <w:rsid w:val="13DA4090"/>
    <w:rsid w:val="15492582"/>
    <w:rsid w:val="196C439A"/>
    <w:rsid w:val="1BB26345"/>
    <w:rsid w:val="1E490D97"/>
    <w:rsid w:val="1E7D3B34"/>
    <w:rsid w:val="1EB77EEF"/>
    <w:rsid w:val="209C4FF0"/>
    <w:rsid w:val="258F34D6"/>
    <w:rsid w:val="2BA4769A"/>
    <w:rsid w:val="2C951F4F"/>
    <w:rsid w:val="2CD06EF4"/>
    <w:rsid w:val="32EF40CE"/>
    <w:rsid w:val="372974AC"/>
    <w:rsid w:val="372E7661"/>
    <w:rsid w:val="3CE47224"/>
    <w:rsid w:val="42271DDB"/>
    <w:rsid w:val="47266F92"/>
    <w:rsid w:val="47F74654"/>
    <w:rsid w:val="48036E61"/>
    <w:rsid w:val="48B52937"/>
    <w:rsid w:val="48EE3EF3"/>
    <w:rsid w:val="4C1E2F28"/>
    <w:rsid w:val="4C72091D"/>
    <w:rsid w:val="4E623E04"/>
    <w:rsid w:val="51AD42DE"/>
    <w:rsid w:val="53E9756D"/>
    <w:rsid w:val="5651051D"/>
    <w:rsid w:val="57BB5F84"/>
    <w:rsid w:val="57E961A8"/>
    <w:rsid w:val="581E77CF"/>
    <w:rsid w:val="58B06254"/>
    <w:rsid w:val="59E3092F"/>
    <w:rsid w:val="5AF25131"/>
    <w:rsid w:val="5F3A0145"/>
    <w:rsid w:val="600176AC"/>
    <w:rsid w:val="627358F6"/>
    <w:rsid w:val="6431638A"/>
    <w:rsid w:val="664A46E0"/>
    <w:rsid w:val="66F8002D"/>
    <w:rsid w:val="674E08EC"/>
    <w:rsid w:val="6A2415C4"/>
    <w:rsid w:val="6B312BB7"/>
    <w:rsid w:val="6C2F3976"/>
    <w:rsid w:val="709334ED"/>
    <w:rsid w:val="737A5BE5"/>
    <w:rsid w:val="73F1196C"/>
    <w:rsid w:val="74E64CFC"/>
    <w:rsid w:val="75531EF6"/>
    <w:rsid w:val="75D0003D"/>
    <w:rsid w:val="779E3F57"/>
    <w:rsid w:val="79960645"/>
    <w:rsid w:val="7CA51C3D"/>
    <w:rsid w:val="7D0D382E"/>
    <w:rsid w:val="7E833C42"/>
    <w:rsid w:val="7F392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7">
    <w:name w:val="font01"/>
    <w:basedOn w:val="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422</Words>
  <Characters>2409</Characters>
  <Lines>20</Lines>
  <Paragraphs>5</Paragraphs>
  <TotalTime>36</TotalTime>
  <ScaleCrop>false</ScaleCrop>
  <LinksUpToDate>false</LinksUpToDate>
  <CharactersWithSpaces>2826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wsj</dc:creator>
  <cp:lastModifiedBy>Administrator</cp:lastModifiedBy>
  <cp:lastPrinted>2017-07-25T02:47:00Z</cp:lastPrinted>
  <dcterms:modified xsi:type="dcterms:W3CDTF">2019-02-13T07:12:34Z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