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浉河区委组织部</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w:t>
      </w:r>
      <w:r>
        <w:rPr>
          <w:rFonts w:hint="eastAsia" w:ascii="仿宋" w:hAnsi="仿宋" w:eastAsia="仿宋" w:cs="隶书"/>
          <w:b/>
          <w:sz w:val="52"/>
          <w:szCs w:val="52"/>
        </w:rPr>
        <w:t>8年度部门预算公开情况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区委组织部概况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第二部分　　区委组织部</w:t>
      </w:r>
      <w:r>
        <w:rPr>
          <w:rFonts w:ascii="仿宋" w:hAnsi="仿宋" w:eastAsia="仿宋" w:cs="黑体"/>
          <w:sz w:val="32"/>
          <w:szCs w:val="32"/>
        </w:rPr>
        <w:t>201</w:t>
      </w:r>
      <w:r>
        <w:rPr>
          <w:rFonts w:hint="eastAsia" w:ascii="仿宋" w:hAnsi="仿宋" w:eastAsia="仿宋" w:cs="黑体"/>
          <w:sz w:val="32"/>
          <w:szCs w:val="32"/>
        </w:rPr>
        <w:t>8年度部门预算表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区委组织部</w:t>
      </w:r>
      <w:r>
        <w:rPr>
          <w:rFonts w:ascii="仿宋" w:hAnsi="仿宋" w:eastAsia="仿宋" w:cs="黑体"/>
          <w:sz w:val="32"/>
          <w:szCs w:val="32"/>
        </w:rPr>
        <w:t>201</w:t>
      </w:r>
      <w:r>
        <w:rPr>
          <w:rFonts w:hint="eastAsia" w:ascii="仿宋" w:hAnsi="仿宋" w:eastAsia="仿宋" w:cs="黑体"/>
          <w:sz w:val="32"/>
          <w:szCs w:val="32"/>
        </w:rPr>
        <w:t>8年度部门预算情况说明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区委组织部概况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3"/>
        <w:numPr>
          <w:ilvl w:val="0"/>
          <w:numId w:val="2"/>
        </w:numPr>
        <w:ind w:firstLineChars="0"/>
        <w:rPr>
          <w:rFonts w:ascii="仿宋" w:hAnsi="仿宋" w:eastAsia="仿宋"/>
          <w:b/>
          <w:sz w:val="32"/>
          <w:szCs w:val="32"/>
        </w:rPr>
      </w:pP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市委办公室关于浉河区机构编制委员会办公室和区委农村工作办公室设置问题的批复》（信办文〔2010〕36号），设立中共信阳市浉河区委组织部，为区委工作部门。中共信阳市浉河区委知识分子工作办公室与区人才工作领导小组办公室合署办公，设在中共信阳市浉河区委组织部。主要职能是：</w:t>
      </w:r>
    </w:p>
    <w:p>
      <w:pPr>
        <w:numPr>
          <w:ilvl w:val="0"/>
          <w:numId w:val="3"/>
        </w:num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贯彻执行中央关于干部队伍建设的路线、方针、政策，组织落实培养选拔任用干部工作。</w:t>
      </w:r>
    </w:p>
    <w:p>
      <w:pPr>
        <w:numPr>
          <w:ilvl w:val="0"/>
          <w:numId w:val="3"/>
        </w:num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提出乡镇、办事处、区直各单位、区管国有企业以及其他列入区委管理的领导班子和领导干部调整配备的意见和建议；负责区委管理干部的考察和办理任免、工资、待遇、退(离)休等有关具体工作；指导领导班子的思想作风建设；根据授权，承办区委协助市委管理干部的任免、工资、待遇、退(离)休的有关具体工作；负责区直机关和乡镇办村（社区居委会）党组织书记的备案审批和宏观管理工作；承办部分干部的调配、交流、出国（境）及团职以上军转干部安置事宜。</w:t>
      </w:r>
    </w:p>
    <w:p>
      <w:pPr>
        <w:numPr>
          <w:ilvl w:val="0"/>
          <w:numId w:val="3"/>
        </w:num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研究和指导全区党组织特别是党的基层组织建设，探索各类新的经济组织中党组织的设置和活动方式；协调、规划和指导全区党员教育工作，主管党员的管理和发展工作；指导和组织新时期党的建设的理论研究。</w:t>
      </w:r>
    </w:p>
    <w:p>
      <w:pPr>
        <w:numPr>
          <w:ilvl w:val="0"/>
          <w:numId w:val="3"/>
        </w:num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从宏观上研究和指导全区党的组织制度和干部人事制度改革，制定或参与制定全区组织人事工作的有关政策和制度。</w:t>
      </w:r>
    </w:p>
    <w:p>
      <w:pPr>
        <w:numPr>
          <w:ilvl w:val="0"/>
          <w:numId w:val="3"/>
        </w:num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负责全区组织工作和干部工作的检查落实；加强对全区选拔任用干部工作和领导干部的监督，及时向区委反映重要情况，提出建议。</w:t>
      </w:r>
    </w:p>
    <w:p>
      <w:pPr>
        <w:numPr>
          <w:ilvl w:val="0"/>
          <w:numId w:val="3"/>
        </w:num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主管全区干部教育工作，制定全区干部教育规划和实施意见；组织区委管理的干部和中青年干部及组织人事干部的培训；指导、协调乡镇办、区直单位的干部教育工作。</w:t>
      </w:r>
    </w:p>
    <w:p>
      <w:pPr>
        <w:numPr>
          <w:ilvl w:val="0"/>
          <w:numId w:val="3"/>
        </w:num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负责全区人才和知识分子工作的指导和协调，调查研究人才和知识分子工作状况，组织或参与制定人才和知识分子工作政策，检查贯彻执行人才和知识分子政策情况；负责省管优秀专家、市级拔尖人才的推荐、选拔和管理工作；协同区人力资源和社会保障部门做好享受国务院特殊津贴人员的推荐、选拔和管理工作；负责选派、配备科技副乡（镇）长工作。</w:t>
      </w:r>
    </w:p>
    <w:p>
      <w:pPr>
        <w:numPr>
          <w:ilvl w:val="0"/>
          <w:numId w:val="3"/>
        </w:num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负责区政府系统以外单位（即党委、人大、政协、法检两院、工商联机关以及参照公务员法管理的人民团体、群众团体机关和党群系统事业单位）实施公务员法工作的综合指导、监督和管理。</w:t>
      </w:r>
    </w:p>
    <w:p>
      <w:pPr>
        <w:numPr>
          <w:ilvl w:val="0"/>
          <w:numId w:val="3"/>
        </w:num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负责全区大学生村干部选聘、管理、任用、培训、考核等工作的组织与指导。</w:t>
      </w:r>
    </w:p>
    <w:p>
      <w:pPr>
        <w:numPr>
          <w:ilvl w:val="0"/>
          <w:numId w:val="3"/>
        </w:num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负责全区离退休干部工作的宏观管理。</w:t>
      </w:r>
    </w:p>
    <w:p>
      <w:pPr>
        <w:spacing w:line="660" w:lineRule="exact"/>
        <w:ind w:firstLine="640" w:firstLineChars="200"/>
        <w:rPr>
          <w:rFonts w:ascii="仿宋_GB2312" w:hAnsi="宋体" w:eastAsia="仿宋_GB2312"/>
          <w:sz w:val="32"/>
          <w:szCs w:val="32"/>
        </w:rPr>
      </w:pPr>
      <w:r>
        <w:rPr>
          <w:rFonts w:hint="eastAsia" w:ascii="仿宋_GB2312" w:hAnsi="宋体" w:eastAsia="仿宋_GB2312"/>
          <w:sz w:val="32"/>
          <w:szCs w:val="32"/>
        </w:rPr>
        <w:t>11、承办区委交办的其他事项。</w:t>
      </w:r>
    </w:p>
    <w:p>
      <w:pPr>
        <w:rPr>
          <w:rFonts w:ascii="仿宋" w:hAnsi="仿宋" w:eastAsia="仿宋"/>
          <w:sz w:val="32"/>
          <w:szCs w:val="32"/>
        </w:rPr>
      </w:pPr>
      <w:r>
        <w:rPr>
          <w:rFonts w:hint="eastAsia" w:ascii="仿宋" w:hAnsi="仿宋" w:eastAsia="仿宋"/>
          <w:sz w:val="32"/>
          <w:szCs w:val="32"/>
        </w:rPr>
        <w:t>（二）人员编制基本情况：</w:t>
      </w:r>
    </w:p>
    <w:p>
      <w:pPr>
        <w:ind w:firstLine="627" w:firstLineChars="196"/>
        <w:rPr>
          <w:rFonts w:ascii="仿宋_GB2312" w:hAnsi="宋体" w:eastAsia="仿宋_GB2312"/>
          <w:sz w:val="32"/>
          <w:szCs w:val="32"/>
        </w:rPr>
      </w:pPr>
      <w:r>
        <w:rPr>
          <w:rFonts w:hint="eastAsia" w:ascii="仿宋" w:hAnsi="仿宋" w:eastAsia="仿宋"/>
          <w:sz w:val="32"/>
          <w:szCs w:val="32"/>
        </w:rPr>
        <w:t>1、</w:t>
      </w:r>
      <w:r>
        <w:rPr>
          <w:rFonts w:hint="eastAsia" w:ascii="仿宋_GB2312" w:hAnsi="宋体" w:eastAsia="仿宋_GB2312"/>
          <w:sz w:val="32"/>
          <w:szCs w:val="32"/>
        </w:rPr>
        <w:t>现有编制25名，实有人员21人，其中行政14人，参公1人，事业5人，工勤人员1人。离休干部1人，退休干部2人。</w:t>
      </w:r>
    </w:p>
    <w:p>
      <w:pPr>
        <w:spacing w:line="360" w:lineRule="auto"/>
        <w:ind w:firstLine="643" w:firstLineChars="200"/>
        <w:jc w:val="left"/>
        <w:outlineLvl w:val="1"/>
        <w:rPr>
          <w:rFonts w:ascii="仿宋" w:hAnsi="仿宋" w:eastAsia="仿宋" w:cs="黑体"/>
          <w:b/>
          <w:bCs/>
          <w:sz w:val="32"/>
          <w:szCs w:val="32"/>
        </w:rPr>
      </w:pPr>
      <w:r>
        <w:rPr>
          <w:rFonts w:hint="eastAsia" w:ascii="仿宋" w:hAnsi="仿宋" w:eastAsia="仿宋" w:cs="黑体"/>
          <w:b/>
          <w:bCs/>
          <w:sz w:val="32"/>
          <w:szCs w:val="32"/>
        </w:rPr>
        <w:t>二、部门预算单位构成</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rPr>
        <w:t>1、组织部机关有4个科室：干部科，组织室，办公室，干部教育监督室。</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rPr>
        <w:t>2、党员电化教育信息中心。</w:t>
      </w:r>
    </w:p>
    <w:p>
      <w:pPr>
        <w:spacing w:line="360" w:lineRule="auto"/>
        <w:ind w:firstLine="640" w:firstLineChars="200"/>
        <w:jc w:val="left"/>
        <w:rPr>
          <w:rFonts w:hint="eastAsia" w:ascii="仿宋" w:hAnsi="仿宋" w:eastAsia="仿宋" w:cs="宋体"/>
          <w:sz w:val="32"/>
          <w:szCs w:val="32"/>
        </w:rPr>
      </w:pPr>
      <w:r>
        <w:rPr>
          <w:rFonts w:hint="eastAsia" w:ascii="仿宋" w:hAnsi="仿宋" w:eastAsia="仿宋" w:cs="宋体"/>
          <w:sz w:val="32"/>
          <w:szCs w:val="32"/>
        </w:rPr>
        <w:t>3、大学生村干部管理办公室。</w:t>
      </w:r>
    </w:p>
    <w:p>
      <w:pPr>
        <w:spacing w:line="360" w:lineRule="auto"/>
        <w:ind w:firstLine="640" w:firstLineChars="200"/>
        <w:jc w:val="left"/>
        <w:rPr>
          <w:rFonts w:hint="eastAsia" w:ascii="仿宋" w:hAnsi="仿宋" w:eastAsia="仿宋" w:cs="宋体"/>
          <w:sz w:val="32"/>
          <w:szCs w:val="32"/>
        </w:rPr>
      </w:pPr>
    </w:p>
    <w:p>
      <w:pPr>
        <w:spacing w:line="360" w:lineRule="auto"/>
        <w:ind w:firstLine="640" w:firstLineChars="200"/>
        <w:jc w:val="left"/>
        <w:rPr>
          <w:rFonts w:hint="eastAsia" w:ascii="仿宋" w:hAnsi="仿宋" w:eastAsia="仿宋" w:cs="宋体"/>
          <w:sz w:val="32"/>
          <w:szCs w:val="32"/>
        </w:rPr>
      </w:pPr>
      <w:bookmarkStart w:id="0" w:name="_GoBack"/>
      <w:bookmarkEnd w:id="0"/>
      <w:r>
        <w:rPr>
          <w:rFonts w:hint="eastAsia" w:ascii="仿宋" w:hAnsi="仿宋" w:eastAsia="仿宋" w:cs="宋体"/>
          <w:sz w:val="32"/>
          <w:szCs w:val="32"/>
        </w:rPr>
        <w:t>纳入</w:t>
      </w:r>
      <w:r>
        <w:rPr>
          <w:rFonts w:hint="eastAsia" w:ascii="仿宋" w:hAnsi="仿宋" w:eastAsia="仿宋" w:cs="黑体"/>
          <w:sz w:val="32"/>
          <w:szCs w:val="32"/>
        </w:rPr>
        <w:t>区委组织部</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年度部门预算编制范围的单位包括本级预算和所属单位预算在内的汇总预算。</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浉河区委组织部</w:t>
      </w:r>
      <w:r>
        <w:rPr>
          <w:rFonts w:ascii="仿宋" w:hAnsi="仿宋" w:eastAsia="仿宋" w:cs="隶书"/>
          <w:b/>
          <w:sz w:val="48"/>
          <w:szCs w:val="48"/>
        </w:rPr>
        <w:t>201</w:t>
      </w:r>
      <w:r>
        <w:rPr>
          <w:rFonts w:hint="eastAsia" w:ascii="仿宋" w:hAnsi="仿宋" w:eastAsia="仿宋" w:cs="隶书"/>
          <w:b/>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378.03</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378.03</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378.03</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0" w:firstLineChars="100"/>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378.03</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color w:val="000000"/>
                <w:kern w:val="0"/>
                <w:sz w:val="16"/>
                <w:szCs w:val="16"/>
              </w:rPr>
              <w:t>378.03</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378.03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一般公共性服务支出</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组织事务</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519" w:type="dxa"/>
            <w:vAlign w:val="center"/>
          </w:tcPr>
          <w:p>
            <w:pPr>
              <w:rPr>
                <w:rFonts w:ascii="仿宋" w:hAnsi="仿宋" w:eastAsia="仿宋" w:cs="宋体"/>
                <w:color w:val="000000"/>
                <w:sz w:val="16"/>
                <w:szCs w:val="16"/>
              </w:rPr>
            </w:pPr>
          </w:p>
        </w:tc>
        <w:tc>
          <w:tcPr>
            <w:tcW w:w="116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一般公共性服务支出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组织事务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hint="eastAsia"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CellMar>
            <w:top w:w="15" w:type="dxa"/>
            <w:left w:w="15" w:type="dxa"/>
            <w:bottom w:w="15" w:type="dxa"/>
            <w:right w:w="15" w:type="dxa"/>
          </w:tblCellMar>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b/>
                <w:color w:val="000000"/>
                <w:sz w:val="16"/>
                <w:szCs w:val="16"/>
              </w:rPr>
              <w:t>378.03</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b/>
                <w:color w:val="000000"/>
                <w:sz w:val="16"/>
                <w:szCs w:val="16"/>
              </w:rPr>
              <w:t>378.03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b/>
                <w:color w:val="000000"/>
                <w:sz w:val="16"/>
                <w:szCs w:val="16"/>
              </w:rPr>
              <w:t>378.03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378.03</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378.03</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378.03</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378.03</w:t>
            </w:r>
          </w:p>
        </w:tc>
        <w:tc>
          <w:tcPr>
            <w:tcW w:w="1295" w:type="dxa"/>
            <w:gridSpan w:val="3"/>
            <w:tcBorders>
              <w:top w:val="single" w:color="000000" w:sz="4" w:space="0"/>
              <w:left w:val="single" w:color="000000" w:sz="4" w:space="0"/>
              <w:bottom w:val="single" w:color="000000" w:sz="12" w:space="0"/>
              <w:right w:val="single" w:color="000000" w:sz="4" w:space="0"/>
            </w:tcBorders>
          </w:tcPr>
          <w:p>
            <w:pPr>
              <w:jc w:val="right"/>
              <w:rPr>
                <w:rFonts w:ascii="仿宋" w:hAnsi="仿宋" w:eastAsia="仿宋"/>
              </w:rPr>
            </w:pPr>
            <w:r>
              <w:rPr>
                <w:rFonts w:hint="eastAsia" w:ascii="仿宋" w:hAnsi="仿宋" w:eastAsia="仿宋" w:cs="宋体"/>
                <w:b/>
                <w:color w:val="000000"/>
                <w:sz w:val="16"/>
                <w:szCs w:val="16"/>
              </w:rPr>
              <w:t>378.03</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378.03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378.03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hint="eastAsia"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一般公共性服务支出</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20132</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组织事务</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2013201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cs="宋体"/>
                <w:b/>
                <w:color w:val="000000"/>
                <w:sz w:val="16"/>
                <w:szCs w:val="16"/>
              </w:rPr>
              <w:t>378.03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135.5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197.3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76.8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9.6</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21.9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15.8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0.6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27.2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38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10.1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17</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19.9</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13.7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14.2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18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173.5</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bCs/>
                <w:color w:val="000000"/>
                <w:sz w:val="16"/>
                <w:szCs w:val="16"/>
              </w:rPr>
            </w:pPr>
            <w:r>
              <w:rPr>
                <w:rFonts w:hint="eastAsia" w:ascii="仿宋" w:hAnsi="仿宋" w:eastAsia="仿宋" w:cs="宋体"/>
                <w:b/>
                <w:bCs/>
                <w:color w:val="000000"/>
                <w:sz w:val="16"/>
                <w:szCs w:val="16"/>
              </w:rPr>
              <w:t>197.3</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7年度决算数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w:t>
            </w:r>
            <w:r>
              <w:rPr>
                <w:rFonts w:hint="eastAsia" w:ascii="仿宋" w:hAnsi="仿宋" w:eastAsia="仿宋"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19</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19</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19</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19</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19</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19</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418"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  目</w:t>
                  </w:r>
                </w:p>
              </w:tc>
              <w:tc>
                <w:tcPr>
                  <w:tcW w:w="1506" w:type="dxa"/>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2．公务用车购置及运行维护费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（1）公务用车购置费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（2）公务用车运行维护费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1．部级领导干部用车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（1）国内接待费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2．一般公务用车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3．一般执法执勤用车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（2）国（境）外接待费</w:t>
                  </w:r>
                </w:p>
              </w:tc>
              <w:tc>
                <w:tcPr>
                  <w:tcW w:w="1418" w:type="dxa"/>
                  <w:tcBorders>
                    <w:top w:val="nil"/>
                    <w:left w:val="nil"/>
                    <w:bottom w:val="single" w:color="000000" w:sz="4" w:space="0"/>
                    <w:right w:val="single" w:color="000000" w:sz="4"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4．特种专业技术用车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5．其他用车</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1．因公出国（境）团组数（个）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（二）单价50万元以上通用设备（台，套）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2．因公出国（境）人次数（人）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（三）单价100万元以上专用设备（台，套）</w:t>
                  </w:r>
                </w:p>
              </w:tc>
              <w:tc>
                <w:tcPr>
                  <w:tcW w:w="1506" w:type="dxa"/>
                  <w:tcBorders>
                    <w:top w:val="nil"/>
                    <w:left w:val="nil"/>
                    <w:bottom w:val="single" w:color="000000" w:sz="4" w:space="0"/>
                    <w:right w:val="single" w:color="000000" w:sz="8" w:space="0"/>
                  </w:tcBorders>
                  <w:shd w:val="clear" w:color="000000" w:fill="FFFFFF"/>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3．公务用车购置数（辆）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4．公务用车保有量（辆）</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5．国内公务接待批次（个）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6．国内公务接待人次（人）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其中：外事接待人次（人）</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7．国（境）外公务接待批次（个）</w:t>
                  </w:r>
                </w:p>
              </w:tc>
              <w:tc>
                <w:tcPr>
                  <w:tcW w:w="1418"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  8．国（境）外公务接待人次（人）</w:t>
                  </w:r>
                </w:p>
              </w:tc>
              <w:tc>
                <w:tcPr>
                  <w:tcW w:w="1418" w:type="dxa"/>
                  <w:tcBorders>
                    <w:top w:val="nil"/>
                    <w:left w:val="nil"/>
                    <w:bottom w:val="single" w:color="000000" w:sz="8" w:space="0"/>
                    <w:right w:val="single" w:color="000000" w:sz="4" w:space="0"/>
                  </w:tcBorders>
                  <w:shd w:val="clear" w:color="000000" w:fill="FFFFFF"/>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eastAsia="zh-CN"/>
              </w:rPr>
              <w:t>：</w:t>
            </w:r>
            <w:r>
              <w:rPr>
                <w:rFonts w:hint="eastAsia" w:ascii="仿宋" w:hAnsi="仿宋" w:eastAsia="仿宋" w:cs="宋体"/>
                <w:b/>
                <w:color w:val="FF0000"/>
                <w:kern w:val="0"/>
                <w:sz w:val="20"/>
                <w:szCs w:val="20"/>
              </w:rPr>
              <w:t>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浉河区委组织部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rPr>
        <w:t>8年度部门预算情况说明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0" w:firstLineChars="100"/>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年度收入总计</w:t>
      </w:r>
      <w:r>
        <w:rPr>
          <w:rFonts w:hint="eastAsia" w:ascii="仿宋" w:hAnsi="仿宋" w:eastAsia="仿宋" w:cs="Courier New"/>
          <w:sz w:val="32"/>
          <w:szCs w:val="32"/>
        </w:rPr>
        <w:t>378.03</w:t>
      </w:r>
      <w:r>
        <w:rPr>
          <w:rFonts w:hint="eastAsia" w:ascii="仿宋" w:hAnsi="仿宋" w:eastAsia="仿宋" w:cs="宋体"/>
          <w:sz w:val="32"/>
          <w:szCs w:val="32"/>
        </w:rPr>
        <w:t>万元，支出总计</w:t>
      </w:r>
      <w:r>
        <w:rPr>
          <w:rFonts w:hint="eastAsia" w:ascii="仿宋" w:hAnsi="仿宋" w:eastAsia="仿宋" w:cs="Courier New"/>
          <w:sz w:val="32"/>
          <w:szCs w:val="32"/>
        </w:rPr>
        <w:t>378.03</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年相比，收入增加</w:t>
      </w:r>
      <w:r>
        <w:rPr>
          <w:rFonts w:hint="eastAsia" w:ascii="仿宋" w:hAnsi="仿宋" w:eastAsia="仿宋" w:cs="Courier New"/>
          <w:sz w:val="32"/>
          <w:szCs w:val="32"/>
        </w:rPr>
        <w:t>76.48</w:t>
      </w:r>
      <w:r>
        <w:rPr>
          <w:rFonts w:hint="eastAsia" w:ascii="仿宋" w:hAnsi="仿宋" w:eastAsia="仿宋" w:cs="宋体"/>
          <w:sz w:val="32"/>
          <w:szCs w:val="32"/>
        </w:rPr>
        <w:t>万元，</w:t>
      </w:r>
      <w:r>
        <w:rPr>
          <w:rFonts w:hint="eastAsia" w:ascii="仿宋" w:hAnsi="仿宋" w:eastAsia="仿宋" w:cs="Courier New"/>
          <w:sz w:val="32"/>
          <w:szCs w:val="32"/>
        </w:rPr>
        <w:t>支出增加76.48</w:t>
      </w:r>
      <w:r>
        <w:rPr>
          <w:rFonts w:hint="eastAsia" w:ascii="仿宋" w:hAnsi="仿宋" w:eastAsia="仿宋" w:cs="宋体"/>
          <w:sz w:val="32"/>
          <w:szCs w:val="32"/>
        </w:rPr>
        <w:t>万元，</w:t>
      </w:r>
      <w:r>
        <w:rPr>
          <w:rFonts w:hint="eastAsia" w:ascii="仿宋" w:hAnsi="仿宋" w:eastAsia="仿宋" w:cs="Courier New"/>
          <w:sz w:val="32"/>
          <w:szCs w:val="32"/>
        </w:rPr>
        <w:t>增浮25</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因为人员工资增加</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年度收入合计</w:t>
      </w:r>
      <w:r>
        <w:rPr>
          <w:rFonts w:hint="eastAsia" w:ascii="仿宋" w:hAnsi="仿宋" w:eastAsia="仿宋" w:cs="Courier New"/>
          <w:sz w:val="32"/>
          <w:szCs w:val="32"/>
        </w:rPr>
        <w:t>378.03</w:t>
      </w:r>
      <w:r>
        <w:rPr>
          <w:rFonts w:hint="eastAsia" w:ascii="仿宋" w:hAnsi="仿宋" w:eastAsia="仿宋" w:cs="宋体"/>
          <w:sz w:val="32"/>
          <w:szCs w:val="32"/>
        </w:rPr>
        <w:t>万元，其中：财政拨款收入</w:t>
      </w:r>
      <w:r>
        <w:rPr>
          <w:rFonts w:hint="eastAsia" w:ascii="仿宋" w:hAnsi="仿宋" w:eastAsia="仿宋" w:cs="Courier New"/>
          <w:sz w:val="32"/>
          <w:szCs w:val="32"/>
        </w:rPr>
        <w:t>378.03</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年度支出合计</w:t>
      </w:r>
      <w:r>
        <w:rPr>
          <w:rFonts w:hint="eastAsia" w:ascii="仿宋" w:hAnsi="仿宋" w:eastAsia="仿宋" w:cs="Courier New"/>
          <w:sz w:val="32"/>
          <w:szCs w:val="32"/>
        </w:rPr>
        <w:t>378.03</w:t>
      </w:r>
      <w:r>
        <w:rPr>
          <w:rFonts w:hint="eastAsia" w:ascii="仿宋" w:hAnsi="仿宋" w:eastAsia="仿宋" w:cs="宋体"/>
          <w:sz w:val="32"/>
          <w:szCs w:val="32"/>
        </w:rPr>
        <w:t>万元，其中：基本支出</w:t>
      </w:r>
      <w:r>
        <w:rPr>
          <w:rFonts w:hint="eastAsia" w:ascii="仿宋" w:hAnsi="仿宋" w:eastAsia="仿宋" w:cs="Courier New"/>
          <w:sz w:val="32"/>
          <w:szCs w:val="32"/>
        </w:rPr>
        <w:t>378.03</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；项目支出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378.03</w:t>
      </w:r>
      <w:r>
        <w:rPr>
          <w:rFonts w:hint="eastAsia" w:ascii="仿宋" w:hAnsi="仿宋" w:eastAsia="仿宋" w:cs="宋体"/>
          <w:sz w:val="32"/>
          <w:szCs w:val="32"/>
        </w:rPr>
        <w:t>万元。与</w:t>
      </w:r>
      <w:r>
        <w:rPr>
          <w:rFonts w:ascii="仿宋" w:hAnsi="仿宋" w:eastAsia="仿宋" w:cs="Courier New"/>
          <w:sz w:val="32"/>
          <w:szCs w:val="32"/>
        </w:rPr>
        <w:t>201</w:t>
      </w:r>
      <w:r>
        <w:rPr>
          <w:rFonts w:hint="eastAsia" w:ascii="仿宋" w:hAnsi="仿宋" w:eastAsia="仿宋" w:cs="Courier New"/>
          <w:sz w:val="32"/>
          <w:szCs w:val="32"/>
        </w:rPr>
        <w:t>7</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增加76.48</w:t>
      </w:r>
      <w:r>
        <w:rPr>
          <w:rFonts w:hint="eastAsia" w:ascii="仿宋" w:hAnsi="仿宋" w:eastAsia="仿宋" w:cs="宋体"/>
          <w:sz w:val="32"/>
          <w:szCs w:val="32"/>
        </w:rPr>
        <w:t>万元，</w:t>
      </w:r>
      <w:r>
        <w:rPr>
          <w:rFonts w:hint="eastAsia" w:ascii="仿宋" w:hAnsi="仿宋" w:eastAsia="仿宋" w:cs="Courier New"/>
          <w:sz w:val="32"/>
          <w:szCs w:val="32"/>
        </w:rPr>
        <w:t>上浮25</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因人员工资增加。</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五、关于</w:t>
      </w:r>
      <w:r>
        <w:rPr>
          <w:rFonts w:hint="eastAsia" w:ascii="仿宋" w:hAnsi="仿宋" w:eastAsia="仿宋" w:cs="宋体"/>
          <w:bCs/>
          <w:color w:val="000000"/>
          <w:kern w:val="0"/>
          <w:sz w:val="32"/>
          <w:szCs w:val="32"/>
        </w:rPr>
        <w:t>一般公共性服务支出等预</w:t>
      </w:r>
      <w:r>
        <w:rPr>
          <w:rFonts w:hint="eastAsia" w:ascii="仿宋" w:hAnsi="仿宋" w:eastAsia="仿宋"/>
          <w:sz w:val="32"/>
          <w:szCs w:val="32"/>
        </w:rPr>
        <w:t>算情况说明</w:t>
      </w:r>
    </w:p>
    <w:p>
      <w:pPr>
        <w:numPr>
          <w:ilvl w:val="0"/>
          <w:numId w:val="4"/>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w:t>
      </w:r>
      <w:r>
        <w:rPr>
          <w:rFonts w:hint="eastAsia" w:ascii="仿宋" w:hAnsi="仿宋" w:eastAsia="仿宋" w:cs="宋体"/>
          <w:bCs/>
          <w:color w:val="000000"/>
          <w:kern w:val="0"/>
          <w:sz w:val="32"/>
          <w:szCs w:val="32"/>
        </w:rPr>
        <w:t>一般公共</w:t>
      </w:r>
      <w:r>
        <w:rPr>
          <w:rFonts w:hint="eastAsia" w:ascii="仿宋" w:hAnsi="仿宋" w:eastAsia="仿宋" w:cs="楷体_GB2312"/>
          <w:sz w:val="32"/>
          <w:szCs w:val="32"/>
        </w:rPr>
        <w:t>支出预算总体情况。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w:t>
      </w:r>
      <w:r>
        <w:rPr>
          <w:rFonts w:hint="eastAsia" w:ascii="仿宋" w:hAnsi="仿宋" w:eastAsia="仿宋" w:cs="宋体"/>
          <w:bCs/>
          <w:color w:val="000000"/>
          <w:kern w:val="0"/>
          <w:sz w:val="32"/>
          <w:szCs w:val="32"/>
        </w:rPr>
        <w:t>一般公共性服务支出等支出</w:t>
      </w:r>
      <w:r>
        <w:rPr>
          <w:rFonts w:hint="eastAsia" w:ascii="仿宋" w:hAnsi="仿宋" w:eastAsia="仿宋" w:cs="Courier New"/>
          <w:sz w:val="32"/>
          <w:szCs w:val="32"/>
        </w:rPr>
        <w:t>378.03</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。与</w:t>
      </w:r>
      <w:r>
        <w:rPr>
          <w:rFonts w:ascii="仿宋" w:hAnsi="仿宋" w:eastAsia="仿宋" w:cs="Courier New"/>
          <w:bCs/>
          <w:sz w:val="32"/>
          <w:szCs w:val="32"/>
        </w:rPr>
        <w:t>201</w:t>
      </w:r>
      <w:r>
        <w:rPr>
          <w:rFonts w:hint="eastAsia" w:ascii="仿宋" w:hAnsi="仿宋" w:eastAsia="仿宋" w:cs="Courier New"/>
          <w:bCs/>
          <w:sz w:val="32"/>
          <w:szCs w:val="32"/>
        </w:rPr>
        <w:t>7</w:t>
      </w:r>
      <w:r>
        <w:rPr>
          <w:rFonts w:hint="eastAsia" w:ascii="仿宋" w:hAnsi="仿宋" w:eastAsia="仿宋" w:cs="宋体"/>
          <w:bCs/>
          <w:sz w:val="32"/>
          <w:szCs w:val="32"/>
        </w:rPr>
        <w:t>年相比，</w:t>
      </w:r>
      <w:r>
        <w:rPr>
          <w:rFonts w:hint="eastAsia" w:ascii="仿宋" w:hAnsi="仿宋" w:eastAsia="仿宋" w:cs="宋体"/>
          <w:bCs/>
          <w:color w:val="000000"/>
          <w:kern w:val="0"/>
          <w:sz w:val="32"/>
          <w:szCs w:val="32"/>
        </w:rPr>
        <w:t>一般公共性服务支出等</w:t>
      </w:r>
      <w:r>
        <w:rPr>
          <w:rFonts w:hint="eastAsia" w:ascii="仿宋" w:hAnsi="仿宋" w:eastAsia="仿宋" w:cs="宋体"/>
          <w:sz w:val="32"/>
          <w:szCs w:val="32"/>
        </w:rPr>
        <w:t>收入增加</w:t>
      </w:r>
      <w:r>
        <w:rPr>
          <w:rFonts w:hint="eastAsia" w:ascii="仿宋" w:hAnsi="仿宋" w:eastAsia="仿宋" w:cs="Courier New"/>
          <w:sz w:val="32"/>
          <w:szCs w:val="32"/>
        </w:rPr>
        <w:t>76.48</w:t>
      </w:r>
      <w:r>
        <w:rPr>
          <w:rFonts w:hint="eastAsia" w:ascii="仿宋" w:hAnsi="仿宋" w:eastAsia="仿宋" w:cs="宋体"/>
          <w:sz w:val="32"/>
          <w:szCs w:val="32"/>
        </w:rPr>
        <w:t>万元，</w:t>
      </w:r>
      <w:r>
        <w:rPr>
          <w:rFonts w:hint="eastAsia" w:ascii="仿宋" w:hAnsi="仿宋" w:eastAsia="仿宋" w:cs="Courier New"/>
          <w:sz w:val="32"/>
          <w:szCs w:val="32"/>
        </w:rPr>
        <w:t>上浮25</w:t>
      </w:r>
      <w:r>
        <w:rPr>
          <w:rFonts w:ascii="仿宋" w:hAnsi="仿宋" w:eastAsia="仿宋" w:cs="Courier New"/>
          <w:sz w:val="32"/>
          <w:szCs w:val="32"/>
        </w:rPr>
        <w:t xml:space="preserve"> %</w:t>
      </w:r>
      <w:r>
        <w:rPr>
          <w:rFonts w:hint="eastAsia" w:ascii="仿宋" w:hAnsi="仿宋" w:eastAsia="仿宋" w:cs="宋体"/>
          <w:sz w:val="32"/>
          <w:szCs w:val="32"/>
        </w:rPr>
        <w:t>。</w:t>
      </w:r>
      <w:r>
        <w:rPr>
          <w:rFonts w:hint="eastAsia" w:ascii="仿宋" w:hAnsi="仿宋" w:eastAsia="仿宋" w:cs="Courier New"/>
          <w:sz w:val="32"/>
          <w:szCs w:val="32"/>
        </w:rPr>
        <w:t>因人员工资增加。</w:t>
      </w:r>
    </w:p>
    <w:p>
      <w:pPr>
        <w:numPr>
          <w:ilvl w:val="0"/>
          <w:numId w:val="4"/>
        </w:numPr>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hint="eastAsia" w:ascii="仿宋" w:hAnsi="仿宋" w:eastAsia="仿宋" w:cs="宋体"/>
          <w:bCs/>
          <w:color w:val="000000"/>
          <w:kern w:val="0"/>
          <w:sz w:val="32"/>
          <w:szCs w:val="32"/>
        </w:rPr>
        <w:t>一般公共性服务等支出</w:t>
      </w:r>
      <w:r>
        <w:rPr>
          <w:rFonts w:hint="eastAsia" w:ascii="仿宋" w:hAnsi="仿宋" w:eastAsia="仿宋" w:cs="Courier New"/>
          <w:sz w:val="32"/>
          <w:szCs w:val="32"/>
        </w:rPr>
        <w:t>378.03</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_GB2312"/>
          <w:bCs/>
          <w:spacing w:val="-1"/>
          <w:kern w:val="0"/>
          <w:sz w:val="32"/>
          <w:szCs w:val="32"/>
        </w:rPr>
        <w:t>173.5</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主要包括：基本工资、津贴补贴、绩效工资、机关事业单位基本养老保险缴费、职业年金缴费、基本医疗保险缴费、其他工资福利支出、住房公积金、其他对个人和家庭的补助支出；</w:t>
      </w:r>
      <w:r>
        <w:rPr>
          <w:rFonts w:hint="eastAsia" w:ascii="仿宋" w:hAnsi="仿宋" w:eastAsia="仿宋" w:cs="宋体"/>
          <w:b/>
          <w:spacing w:val="-1"/>
          <w:kern w:val="0"/>
          <w:sz w:val="32"/>
          <w:szCs w:val="32"/>
        </w:rPr>
        <w:t>公用经费</w:t>
      </w:r>
      <w:r>
        <w:rPr>
          <w:rFonts w:hint="eastAsia" w:ascii="仿宋" w:hAnsi="仿宋" w:eastAsia="仿宋" w:cs="??_GB2312"/>
          <w:spacing w:val="-2"/>
          <w:kern w:val="0"/>
          <w:sz w:val="32"/>
          <w:szCs w:val="32"/>
        </w:rPr>
        <w:t>197.3</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，主要包括：办公费、印刷费、水费、电费、邮电费、物业管理费、差旅费、维修(护)费、会议费、公务接待费、劳务费、委托业务费、工会经费、其他交通费用、其他商品和服务支出。</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19.9</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19.9</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按逐年递减比去年增加0.05</w:t>
      </w:r>
      <w:r>
        <w:rPr>
          <w:rFonts w:ascii="仿宋" w:hAnsi="仿宋" w:eastAsia="仿宋" w:cs="Courier New"/>
          <w:bCs/>
          <w:sz w:val="32"/>
          <w:szCs w:val="32"/>
        </w:rPr>
        <w:t>%</w:t>
      </w:r>
      <w:r>
        <w:rPr>
          <w:rFonts w:hint="eastAsia" w:ascii="仿宋" w:hAnsi="仿宋" w:eastAsia="仿宋" w:cs="Courier New"/>
          <w:sz w:val="32"/>
          <w:szCs w:val="32"/>
        </w:rPr>
        <w:t>。</w:t>
      </w:r>
      <w:r>
        <w:rPr>
          <w:rFonts w:hint="eastAsia" w:ascii="仿宋" w:hAnsi="仿宋" w:eastAsia="仿宋" w:cs="宋体"/>
          <w:sz w:val="32"/>
          <w:szCs w:val="32"/>
        </w:rPr>
        <w:t>主要原因是：上级</w:t>
      </w:r>
      <w:r>
        <w:rPr>
          <w:rFonts w:hint="eastAsia" w:ascii="仿宋" w:hAnsi="仿宋" w:eastAsia="仿宋" w:cs="Courier New"/>
          <w:sz w:val="32"/>
          <w:szCs w:val="32"/>
        </w:rPr>
        <w:t>干部考核及其它地市党建观摩交流活动涉及该项支出。</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19.9</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执法</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w:t>
      </w:r>
      <w:r>
        <w:rPr>
          <w:rFonts w:hint="eastAsia" w:ascii="仿宋" w:hAnsi="仿宋" w:eastAsia="仿宋" w:cs="宋体"/>
          <w:sz w:val="32"/>
          <w:szCs w:val="32"/>
          <w:lang w:eastAsia="zh-CN"/>
        </w:rPr>
        <w:t>保有量</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19.9</w:t>
      </w:r>
      <w:r>
        <w:rPr>
          <w:rFonts w:hint="eastAsia" w:ascii="仿宋" w:hAnsi="仿宋" w:eastAsia="仿宋" w:cs="宋体"/>
          <w:sz w:val="32"/>
          <w:szCs w:val="32"/>
        </w:rPr>
        <w:t>万元。其中：主要用于区</w:t>
      </w:r>
      <w:r>
        <w:rPr>
          <w:rFonts w:hint="eastAsia" w:ascii="仿宋" w:hAnsi="仿宋" w:eastAsia="仿宋" w:cs="Courier New"/>
          <w:sz w:val="32"/>
          <w:szCs w:val="32"/>
        </w:rPr>
        <w:t>委组织部</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宋体"/>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197.3</w:t>
      </w:r>
      <w:r>
        <w:rPr>
          <w:rFonts w:hint="eastAsia" w:ascii="仿宋" w:hAnsi="仿宋" w:eastAsia="仿宋" w:cs="宋体"/>
          <w:sz w:val="32"/>
          <w:szCs w:val="32"/>
        </w:rPr>
        <w:t>万元，比2017年增加63.57万元，上涨47.5%。因全区总人口59.6万人人均标准提高，去年人均1.2元，今年人均1.5元。</w:t>
      </w:r>
    </w:p>
    <w:p>
      <w:pPr>
        <w:numPr>
          <w:ilvl w:val="0"/>
          <w:numId w:val="7"/>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总额0万元</w:t>
      </w:r>
      <w:r>
        <w:rPr>
          <w:rFonts w:hint="eastAsia" w:ascii="仿宋" w:hAnsi="仿宋" w:eastAsia="仿宋" w:cs="Courier New"/>
          <w:sz w:val="32"/>
          <w:szCs w:val="32"/>
        </w:rPr>
        <w:t>。</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浉河区组织部2018年没有开展项目预算绩效评价。</w:t>
      </w:r>
    </w:p>
    <w:p>
      <w:pPr>
        <w:kinsoku w:val="0"/>
        <w:overflowPunct w:val="0"/>
        <w:autoSpaceDE w:val="0"/>
        <w:autoSpaceDN w:val="0"/>
        <w:adjustRightInd w:val="0"/>
        <w:snapToGrid w:val="0"/>
        <w:spacing w:line="360" w:lineRule="auto"/>
        <w:ind w:left="640"/>
        <w:rPr>
          <w:rFonts w:ascii="仿宋" w:hAnsi="仿宋" w:eastAsia="仿宋" w:cs="??_GB2312"/>
          <w:bCs/>
          <w:kern w:val="0"/>
          <w:sz w:val="32"/>
          <w:szCs w:val="32"/>
        </w:rPr>
      </w:pPr>
      <w:r>
        <w:rPr>
          <w:rFonts w:hint="eastAsia" w:ascii="仿宋" w:hAnsi="仿宋" w:eastAsia="仿宋"/>
          <w:bCs/>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w:t>
      </w:r>
      <w:r>
        <w:rPr>
          <w:rFonts w:hint="eastAsia" w:ascii="仿宋" w:hAnsi="仿宋" w:eastAsia="仿宋" w:cs="Courier New"/>
          <w:sz w:val="32"/>
          <w:szCs w:val="32"/>
        </w:rPr>
        <w:t>8</w:t>
      </w:r>
      <w:r>
        <w:rPr>
          <w:rFonts w:hint="eastAsia" w:ascii="仿宋" w:hAnsi="仿宋" w:eastAsia="仿宋" w:cs="宋体"/>
          <w:sz w:val="32"/>
          <w:szCs w:val="32"/>
        </w:rPr>
        <w:t>年，区委组织部没有保留公务用车。</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一般公共性服务支出等支出</w:t>
      </w:r>
      <w:r>
        <w:rPr>
          <w:rFonts w:hint="eastAsia" w:ascii="仿宋" w:hAnsi="仿宋" w:eastAsia="仿宋" w:cs="宋体"/>
          <w:b/>
          <w:bCs/>
          <w:sz w:val="32"/>
          <w:szCs w:val="32"/>
        </w:rPr>
        <w:t>（类）</w:t>
      </w:r>
      <w:r>
        <w:rPr>
          <w:rFonts w:hint="eastAsia" w:ascii="仿宋" w:hAnsi="仿宋" w:eastAsia="仿宋" w:cs="宋体"/>
          <w:b/>
          <w:color w:val="000000"/>
          <w:kern w:val="0"/>
          <w:sz w:val="32"/>
          <w:szCs w:val="32"/>
        </w:rPr>
        <w:t>组织事务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color w:val="FF0000"/>
          <w:sz w:val="32"/>
          <w:szCs w:val="32"/>
        </w:rPr>
        <w:t>（请根据单位实际情况，参照《</w:t>
      </w:r>
      <w:r>
        <w:rPr>
          <w:rFonts w:ascii="仿宋" w:hAnsi="仿宋" w:eastAsia="仿宋" w:cs="Courier New"/>
          <w:b/>
          <w:bCs/>
          <w:color w:val="FF0000"/>
          <w:sz w:val="32"/>
          <w:szCs w:val="32"/>
        </w:rPr>
        <w:t>201</w:t>
      </w:r>
      <w:r>
        <w:rPr>
          <w:rFonts w:hint="eastAsia" w:ascii="仿宋" w:hAnsi="仿宋" w:eastAsia="仿宋" w:cs="Courier New"/>
          <w:b/>
          <w:bCs/>
          <w:color w:val="FF0000"/>
          <w:sz w:val="32"/>
          <w:szCs w:val="32"/>
        </w:rPr>
        <w:t>8</w:t>
      </w:r>
      <w:r>
        <w:rPr>
          <w:rFonts w:hint="eastAsia" w:ascii="仿宋" w:hAnsi="仿宋" w:eastAsia="仿宋" w:cs="宋体"/>
          <w:b/>
          <w:bCs/>
          <w:color w:val="FF0000"/>
          <w:sz w:val="32"/>
          <w:szCs w:val="32"/>
        </w:rPr>
        <w:t>年政府收支分类科目》和对口中央部门</w:t>
      </w:r>
      <w:r>
        <w:rPr>
          <w:rFonts w:hint="eastAsia" w:ascii="仿宋" w:hAnsi="仿宋" w:eastAsia="仿宋" w:cs="Courier New"/>
          <w:b/>
          <w:bCs/>
          <w:color w:val="FF0000"/>
          <w:sz w:val="32"/>
          <w:szCs w:val="32"/>
        </w:rPr>
        <w:t>预</w:t>
      </w:r>
      <w:r>
        <w:rPr>
          <w:rFonts w:hint="eastAsia" w:ascii="仿宋" w:hAnsi="仿宋" w:eastAsia="仿宋" w:cs="宋体"/>
          <w:b/>
          <w:bCs/>
          <w:color w:val="FF0000"/>
          <w:sz w:val="32"/>
          <w:szCs w:val="32"/>
        </w:rPr>
        <w:t>算公开信息填写）</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一般公共性服务支出等支出</w:t>
      </w:r>
      <w:r>
        <w:rPr>
          <w:rFonts w:hint="eastAsia" w:ascii="仿宋" w:hAnsi="仿宋" w:eastAsia="仿宋" w:cs="宋体"/>
          <w:b/>
          <w:bCs/>
          <w:sz w:val="32"/>
          <w:szCs w:val="32"/>
        </w:rPr>
        <w:t>（类）</w:t>
      </w:r>
      <w:r>
        <w:rPr>
          <w:rFonts w:hint="eastAsia" w:ascii="仿宋" w:hAnsi="仿宋" w:eastAsia="仿宋" w:cs="宋体"/>
          <w:b/>
          <w:color w:val="000000"/>
          <w:kern w:val="0"/>
          <w:sz w:val="32"/>
          <w:szCs w:val="32"/>
        </w:rPr>
        <w:t>组织事务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Courier New"/>
          <w:sz w:val="32"/>
          <w:szCs w:val="32"/>
        </w:rPr>
        <w:t>反应行政（包括实行公务员管理的事业单位）的基本支出。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- 22 -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94156"/>
    <w:multiLevelType w:val="singleLevel"/>
    <w:tmpl w:val="2F694156"/>
    <w:lvl w:ilvl="0" w:tentative="0">
      <w:start w:val="1"/>
      <w:numFmt w:val="decimal"/>
      <w:suff w:val="nothing"/>
      <w:lvlText w:val="%1、"/>
      <w:lvlJc w:val="left"/>
    </w:lvl>
  </w:abstractNum>
  <w:abstractNum w:abstractNumId="1">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7">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268B8"/>
    <w:rsid w:val="00042522"/>
    <w:rsid w:val="00092801"/>
    <w:rsid w:val="000B1B09"/>
    <w:rsid w:val="000B1B9B"/>
    <w:rsid w:val="00132E43"/>
    <w:rsid w:val="001642B6"/>
    <w:rsid w:val="00170110"/>
    <w:rsid w:val="0017112E"/>
    <w:rsid w:val="00172A27"/>
    <w:rsid w:val="001D3FB5"/>
    <w:rsid w:val="002A721A"/>
    <w:rsid w:val="00336FCB"/>
    <w:rsid w:val="00376170"/>
    <w:rsid w:val="003817A9"/>
    <w:rsid w:val="00383F6C"/>
    <w:rsid w:val="00402C74"/>
    <w:rsid w:val="0043064A"/>
    <w:rsid w:val="004C11C3"/>
    <w:rsid w:val="004D36BB"/>
    <w:rsid w:val="004F3C7C"/>
    <w:rsid w:val="0050293C"/>
    <w:rsid w:val="00503F16"/>
    <w:rsid w:val="005C3564"/>
    <w:rsid w:val="005E126E"/>
    <w:rsid w:val="00630D31"/>
    <w:rsid w:val="006F22F7"/>
    <w:rsid w:val="007115FD"/>
    <w:rsid w:val="00731FE8"/>
    <w:rsid w:val="00743248"/>
    <w:rsid w:val="00787823"/>
    <w:rsid w:val="007956F5"/>
    <w:rsid w:val="007B72EA"/>
    <w:rsid w:val="007F7F87"/>
    <w:rsid w:val="009B6CAD"/>
    <w:rsid w:val="00A77C36"/>
    <w:rsid w:val="00AB7377"/>
    <w:rsid w:val="00AE7787"/>
    <w:rsid w:val="00AF0586"/>
    <w:rsid w:val="00AF7B15"/>
    <w:rsid w:val="00B12B50"/>
    <w:rsid w:val="00B50AEC"/>
    <w:rsid w:val="00B54309"/>
    <w:rsid w:val="00B74243"/>
    <w:rsid w:val="00B84FB0"/>
    <w:rsid w:val="00BA37FF"/>
    <w:rsid w:val="00BC30E8"/>
    <w:rsid w:val="00BC5210"/>
    <w:rsid w:val="00BE4CA5"/>
    <w:rsid w:val="00BF3D6F"/>
    <w:rsid w:val="00BF74B7"/>
    <w:rsid w:val="00C57D7B"/>
    <w:rsid w:val="00C6444A"/>
    <w:rsid w:val="00CD4933"/>
    <w:rsid w:val="00D8003A"/>
    <w:rsid w:val="00D9092F"/>
    <w:rsid w:val="00DB1C77"/>
    <w:rsid w:val="00DD5457"/>
    <w:rsid w:val="00E21B07"/>
    <w:rsid w:val="00E32E02"/>
    <w:rsid w:val="00E8190D"/>
    <w:rsid w:val="00E92067"/>
    <w:rsid w:val="00ED38A5"/>
    <w:rsid w:val="00ED44BB"/>
    <w:rsid w:val="00EE6AA4"/>
    <w:rsid w:val="00F63992"/>
    <w:rsid w:val="00F92F65"/>
    <w:rsid w:val="00FB0B96"/>
    <w:rsid w:val="01A82EE8"/>
    <w:rsid w:val="01AC6A5B"/>
    <w:rsid w:val="01F21A60"/>
    <w:rsid w:val="0207148A"/>
    <w:rsid w:val="026651AD"/>
    <w:rsid w:val="027033B1"/>
    <w:rsid w:val="02C167F3"/>
    <w:rsid w:val="02E306DF"/>
    <w:rsid w:val="02F768B8"/>
    <w:rsid w:val="03240ECA"/>
    <w:rsid w:val="04155C23"/>
    <w:rsid w:val="04453648"/>
    <w:rsid w:val="047C37D2"/>
    <w:rsid w:val="055D4666"/>
    <w:rsid w:val="05843F4A"/>
    <w:rsid w:val="05A87501"/>
    <w:rsid w:val="06CC68F8"/>
    <w:rsid w:val="06DB4179"/>
    <w:rsid w:val="07084AF9"/>
    <w:rsid w:val="073A0FD4"/>
    <w:rsid w:val="075B7E36"/>
    <w:rsid w:val="07F31BEE"/>
    <w:rsid w:val="084D7413"/>
    <w:rsid w:val="08A93228"/>
    <w:rsid w:val="08EF024D"/>
    <w:rsid w:val="08FB3159"/>
    <w:rsid w:val="096657AD"/>
    <w:rsid w:val="09A127A8"/>
    <w:rsid w:val="09BB2134"/>
    <w:rsid w:val="09E6463C"/>
    <w:rsid w:val="0BC02B5A"/>
    <w:rsid w:val="0C366EEC"/>
    <w:rsid w:val="0C4F500F"/>
    <w:rsid w:val="0CF1074B"/>
    <w:rsid w:val="0E0B4CB5"/>
    <w:rsid w:val="0ED24763"/>
    <w:rsid w:val="0F02581D"/>
    <w:rsid w:val="0F7F46AA"/>
    <w:rsid w:val="0FAB2FE6"/>
    <w:rsid w:val="0FEF0DE6"/>
    <w:rsid w:val="111D0E11"/>
    <w:rsid w:val="113E646F"/>
    <w:rsid w:val="117A0571"/>
    <w:rsid w:val="11DB5287"/>
    <w:rsid w:val="1306687E"/>
    <w:rsid w:val="133A0638"/>
    <w:rsid w:val="13CE73C1"/>
    <w:rsid w:val="13F00A26"/>
    <w:rsid w:val="147E551D"/>
    <w:rsid w:val="14D2458E"/>
    <w:rsid w:val="150B6848"/>
    <w:rsid w:val="15492582"/>
    <w:rsid w:val="17965762"/>
    <w:rsid w:val="17BE6092"/>
    <w:rsid w:val="17E220AA"/>
    <w:rsid w:val="17F73D7A"/>
    <w:rsid w:val="181A0C8E"/>
    <w:rsid w:val="18EC015E"/>
    <w:rsid w:val="19D364BB"/>
    <w:rsid w:val="1A624019"/>
    <w:rsid w:val="1C1F61CB"/>
    <w:rsid w:val="1C3B117F"/>
    <w:rsid w:val="1C4C607B"/>
    <w:rsid w:val="1C6E04F0"/>
    <w:rsid w:val="1C970E94"/>
    <w:rsid w:val="1CE74925"/>
    <w:rsid w:val="1E2566FD"/>
    <w:rsid w:val="1E563B92"/>
    <w:rsid w:val="1E7D3B34"/>
    <w:rsid w:val="20A445DA"/>
    <w:rsid w:val="20F5460F"/>
    <w:rsid w:val="212E5315"/>
    <w:rsid w:val="21B04C1D"/>
    <w:rsid w:val="23C73979"/>
    <w:rsid w:val="242257C7"/>
    <w:rsid w:val="25461ED3"/>
    <w:rsid w:val="254B33D1"/>
    <w:rsid w:val="256D2254"/>
    <w:rsid w:val="25F06549"/>
    <w:rsid w:val="26995073"/>
    <w:rsid w:val="26F80370"/>
    <w:rsid w:val="27507D70"/>
    <w:rsid w:val="28004E83"/>
    <w:rsid w:val="28585E4C"/>
    <w:rsid w:val="29621C7E"/>
    <w:rsid w:val="2983760E"/>
    <w:rsid w:val="29B13F52"/>
    <w:rsid w:val="29ED2241"/>
    <w:rsid w:val="2A9B3A65"/>
    <w:rsid w:val="2AA33A32"/>
    <w:rsid w:val="2ACE51FA"/>
    <w:rsid w:val="2B0B0CAB"/>
    <w:rsid w:val="2BA4769A"/>
    <w:rsid w:val="2C654BE7"/>
    <w:rsid w:val="2C8854D3"/>
    <w:rsid w:val="2C8F6BCF"/>
    <w:rsid w:val="2CC075DB"/>
    <w:rsid w:val="2CD06EF4"/>
    <w:rsid w:val="2D3C3805"/>
    <w:rsid w:val="2D9D4DA5"/>
    <w:rsid w:val="2DBF18D1"/>
    <w:rsid w:val="2E8161CC"/>
    <w:rsid w:val="2EB95A0A"/>
    <w:rsid w:val="2F47056C"/>
    <w:rsid w:val="30191263"/>
    <w:rsid w:val="307652F7"/>
    <w:rsid w:val="30AE2F00"/>
    <w:rsid w:val="31E850CF"/>
    <w:rsid w:val="31ED5E85"/>
    <w:rsid w:val="325F6EF2"/>
    <w:rsid w:val="32A0108A"/>
    <w:rsid w:val="32EF005E"/>
    <w:rsid w:val="32EF40CE"/>
    <w:rsid w:val="33710411"/>
    <w:rsid w:val="33A76F4E"/>
    <w:rsid w:val="34416F30"/>
    <w:rsid w:val="35D11B1B"/>
    <w:rsid w:val="35D9139C"/>
    <w:rsid w:val="35E34578"/>
    <w:rsid w:val="364D690A"/>
    <w:rsid w:val="36936FCB"/>
    <w:rsid w:val="36FA2471"/>
    <w:rsid w:val="372974AC"/>
    <w:rsid w:val="379762D3"/>
    <w:rsid w:val="381E6723"/>
    <w:rsid w:val="38262F47"/>
    <w:rsid w:val="3890353D"/>
    <w:rsid w:val="39091925"/>
    <w:rsid w:val="39637962"/>
    <w:rsid w:val="39765334"/>
    <w:rsid w:val="39967F15"/>
    <w:rsid w:val="39F75A68"/>
    <w:rsid w:val="3AE7177F"/>
    <w:rsid w:val="3AFA0C4E"/>
    <w:rsid w:val="3C5769C0"/>
    <w:rsid w:val="3DB3545D"/>
    <w:rsid w:val="3DC16FC4"/>
    <w:rsid w:val="3DD14C27"/>
    <w:rsid w:val="3EA437AD"/>
    <w:rsid w:val="3EEE22CD"/>
    <w:rsid w:val="3F081D17"/>
    <w:rsid w:val="3F6A09CA"/>
    <w:rsid w:val="3F9A34F5"/>
    <w:rsid w:val="3FCD07F4"/>
    <w:rsid w:val="41CF71DE"/>
    <w:rsid w:val="42271DDB"/>
    <w:rsid w:val="42563EC6"/>
    <w:rsid w:val="42CA4EDE"/>
    <w:rsid w:val="430159D3"/>
    <w:rsid w:val="4334172B"/>
    <w:rsid w:val="436D07AA"/>
    <w:rsid w:val="43A163ED"/>
    <w:rsid w:val="43CA17E2"/>
    <w:rsid w:val="43E82B9D"/>
    <w:rsid w:val="453C0D08"/>
    <w:rsid w:val="457B1C96"/>
    <w:rsid w:val="45A605CD"/>
    <w:rsid w:val="468900BD"/>
    <w:rsid w:val="46E15963"/>
    <w:rsid w:val="46F559ED"/>
    <w:rsid w:val="46FC1550"/>
    <w:rsid w:val="477D716C"/>
    <w:rsid w:val="47AE6BF8"/>
    <w:rsid w:val="48B52937"/>
    <w:rsid w:val="48C00F7D"/>
    <w:rsid w:val="48EE3EF3"/>
    <w:rsid w:val="493A4B2D"/>
    <w:rsid w:val="49770FD8"/>
    <w:rsid w:val="4A844CDF"/>
    <w:rsid w:val="4B2D55EB"/>
    <w:rsid w:val="4B2E644D"/>
    <w:rsid w:val="4B8C16B4"/>
    <w:rsid w:val="4BCC57D3"/>
    <w:rsid w:val="4BF3587E"/>
    <w:rsid w:val="4C1E2F28"/>
    <w:rsid w:val="4D7B3EDA"/>
    <w:rsid w:val="4DE20C7C"/>
    <w:rsid w:val="4FFC4CED"/>
    <w:rsid w:val="50C2787A"/>
    <w:rsid w:val="510D1855"/>
    <w:rsid w:val="5115239B"/>
    <w:rsid w:val="51DC1B08"/>
    <w:rsid w:val="528123A8"/>
    <w:rsid w:val="53F36ADD"/>
    <w:rsid w:val="54146116"/>
    <w:rsid w:val="541D6A82"/>
    <w:rsid w:val="544677EE"/>
    <w:rsid w:val="54991306"/>
    <w:rsid w:val="54D756B1"/>
    <w:rsid w:val="54FC157B"/>
    <w:rsid w:val="55694447"/>
    <w:rsid w:val="55AF274E"/>
    <w:rsid w:val="55EA1009"/>
    <w:rsid w:val="5651051D"/>
    <w:rsid w:val="565703EB"/>
    <w:rsid w:val="565A1CB6"/>
    <w:rsid w:val="56E6235E"/>
    <w:rsid w:val="56F26FD1"/>
    <w:rsid w:val="57430007"/>
    <w:rsid w:val="57E961A8"/>
    <w:rsid w:val="58113F7C"/>
    <w:rsid w:val="581E77CF"/>
    <w:rsid w:val="5890344F"/>
    <w:rsid w:val="58B06254"/>
    <w:rsid w:val="59697720"/>
    <w:rsid w:val="5ACC6246"/>
    <w:rsid w:val="5AF25131"/>
    <w:rsid w:val="5BCA31AA"/>
    <w:rsid w:val="5BD27688"/>
    <w:rsid w:val="5C0F3375"/>
    <w:rsid w:val="5CDD22D3"/>
    <w:rsid w:val="5D061E17"/>
    <w:rsid w:val="5D841EFA"/>
    <w:rsid w:val="5DD56AC2"/>
    <w:rsid w:val="5E886EBD"/>
    <w:rsid w:val="5EB57926"/>
    <w:rsid w:val="5ECF3FA4"/>
    <w:rsid w:val="5F130DE5"/>
    <w:rsid w:val="5F6D3EA5"/>
    <w:rsid w:val="5F964892"/>
    <w:rsid w:val="5FB578F9"/>
    <w:rsid w:val="600176AC"/>
    <w:rsid w:val="60B8378D"/>
    <w:rsid w:val="60F22670"/>
    <w:rsid w:val="611E5ED7"/>
    <w:rsid w:val="617A16DC"/>
    <w:rsid w:val="61AD69BD"/>
    <w:rsid w:val="61C64108"/>
    <w:rsid w:val="627A693C"/>
    <w:rsid w:val="62D27395"/>
    <w:rsid w:val="62FD781F"/>
    <w:rsid w:val="63D72774"/>
    <w:rsid w:val="63FC5C35"/>
    <w:rsid w:val="64173BC5"/>
    <w:rsid w:val="643F2912"/>
    <w:rsid w:val="663E79F4"/>
    <w:rsid w:val="664A46E0"/>
    <w:rsid w:val="676670DF"/>
    <w:rsid w:val="6796775E"/>
    <w:rsid w:val="67D84ED8"/>
    <w:rsid w:val="681A0985"/>
    <w:rsid w:val="68500770"/>
    <w:rsid w:val="686B0051"/>
    <w:rsid w:val="687C156E"/>
    <w:rsid w:val="68E95CA0"/>
    <w:rsid w:val="68F315DE"/>
    <w:rsid w:val="68FA108C"/>
    <w:rsid w:val="69711A7C"/>
    <w:rsid w:val="69F84494"/>
    <w:rsid w:val="6ABB6698"/>
    <w:rsid w:val="6AC30185"/>
    <w:rsid w:val="6B3E5291"/>
    <w:rsid w:val="6BC8039A"/>
    <w:rsid w:val="6D7968C3"/>
    <w:rsid w:val="6D876060"/>
    <w:rsid w:val="6DC12C15"/>
    <w:rsid w:val="6DD75480"/>
    <w:rsid w:val="6E6B7E39"/>
    <w:rsid w:val="6F2D14A1"/>
    <w:rsid w:val="6FDF24CC"/>
    <w:rsid w:val="705F045F"/>
    <w:rsid w:val="711E1DDB"/>
    <w:rsid w:val="71490407"/>
    <w:rsid w:val="7156288B"/>
    <w:rsid w:val="72B61072"/>
    <w:rsid w:val="72E46A15"/>
    <w:rsid w:val="72E80C9C"/>
    <w:rsid w:val="73610AFD"/>
    <w:rsid w:val="73F12465"/>
    <w:rsid w:val="75531EF6"/>
    <w:rsid w:val="755A7A11"/>
    <w:rsid w:val="75AF00C2"/>
    <w:rsid w:val="75D0003D"/>
    <w:rsid w:val="783E1213"/>
    <w:rsid w:val="78FD3357"/>
    <w:rsid w:val="79060C93"/>
    <w:rsid w:val="7A070B19"/>
    <w:rsid w:val="7B2E67A8"/>
    <w:rsid w:val="7C2C4361"/>
    <w:rsid w:val="7C4F3D91"/>
    <w:rsid w:val="7D322770"/>
    <w:rsid w:val="7DE0607A"/>
    <w:rsid w:val="7F1928C7"/>
    <w:rsid w:val="7FBD3C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6B6D8-759E-4FF8-A1BA-87231E65FE3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1437</Words>
  <Characters>8193</Characters>
  <Lines>68</Lines>
  <Paragraphs>19</Paragraphs>
  <TotalTime>5</TotalTime>
  <ScaleCrop>false</ScaleCrop>
  <LinksUpToDate>false</LinksUpToDate>
  <CharactersWithSpaces>9611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2019-02-13T07:16:45Z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