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ind w:left="420" w:hanging="420"/>
        <w:jc w:val="center"/>
        <w:rPr>
          <w:rFonts w:ascii="仿宋_GB2312" w:hAnsi="仿宋_GB2312" w:eastAsia="仿宋_GB2312" w:cs="仿宋_GB2312"/>
          <w:sz w:val="44"/>
          <w:szCs w:val="44"/>
        </w:rPr>
      </w:pPr>
      <w:r>
        <w:rPr>
          <w:rFonts w:hint="eastAsia" w:ascii="隶书" w:hAnsi="隶书" w:eastAsia="隶书" w:cs="隶书"/>
          <w:sz w:val="52"/>
          <w:szCs w:val="52"/>
        </w:rPr>
        <w:t>统战部</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2017年度部门决算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仿宋" w:hAnsi="仿宋" w:eastAsia="仿宋" w:cs="隶书"/>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公开单位联系人：王志强         联系方式：0376-6607230</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统战部概况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统战部2017年度部门决算情况说明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黑体" w:hAnsi="黑体" w:eastAsia="黑体" w:cs="黑体"/>
          <w:sz w:val="48"/>
          <w:szCs w:val="48"/>
        </w:rPr>
        <w:t>统战部</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hint="eastAsia" w:ascii="宋体" w:hAnsi="宋体" w:eastAsia="宋体" w:cs="宋体"/>
          <w:sz w:val="32"/>
          <w:szCs w:val="32"/>
        </w:rPr>
      </w:pPr>
      <w:r>
        <w:rPr>
          <w:rFonts w:hint="eastAsia" w:ascii="宋体" w:hAnsi="宋体" w:eastAsia="宋体" w:cs="宋体"/>
          <w:sz w:val="32"/>
          <w:szCs w:val="32"/>
        </w:rPr>
        <w:t>主要职能</w:t>
      </w:r>
    </w:p>
    <w:p>
      <w:pPr>
        <w:pStyle w:val="9"/>
        <w:numPr>
          <w:ilvl w:val="0"/>
          <w:numId w:val="3"/>
        </w:numPr>
        <w:spacing w:line="360" w:lineRule="auto"/>
        <w:ind w:firstLineChars="0"/>
        <w:jc w:val="left"/>
        <w:outlineLvl w:val="1"/>
        <w:rPr>
          <w:rFonts w:hint="eastAsia" w:ascii="宋体" w:hAnsi="宋体" w:eastAsia="宋体" w:cs="宋体"/>
          <w:sz w:val="32"/>
          <w:szCs w:val="32"/>
        </w:rPr>
      </w:pPr>
      <w:r>
        <w:rPr>
          <w:rFonts w:hint="eastAsia" w:ascii="宋体" w:hAnsi="宋体" w:eastAsia="宋体" w:cs="宋体"/>
          <w:sz w:val="32"/>
          <w:szCs w:val="32"/>
        </w:rPr>
        <w:t>贯彻执行中央、省委、市委、区委关于统一战线的方针、政策；调查研究统一战线各方面的情况，向市委统一战线工作部和区委反映情况，提出开展统战工作的意见和建议；协调我区统一战线各方面的关系。</w:t>
      </w:r>
    </w:p>
    <w:p>
      <w:pPr>
        <w:pStyle w:val="9"/>
        <w:numPr>
          <w:ilvl w:val="0"/>
          <w:numId w:val="3"/>
        </w:numPr>
        <w:spacing w:line="360" w:lineRule="auto"/>
        <w:ind w:firstLineChars="0"/>
        <w:jc w:val="left"/>
        <w:outlineLvl w:val="1"/>
        <w:rPr>
          <w:rFonts w:hint="eastAsia" w:ascii="宋体" w:hAnsi="宋体" w:eastAsia="宋体" w:cs="宋体"/>
          <w:sz w:val="32"/>
          <w:szCs w:val="32"/>
        </w:rPr>
      </w:pPr>
      <w:r>
        <w:rPr>
          <w:rFonts w:hint="eastAsia" w:ascii="宋体" w:hAnsi="宋体" w:eastAsia="宋体" w:cs="宋体"/>
          <w:sz w:val="32"/>
          <w:szCs w:val="32"/>
        </w:rPr>
        <w:t>负责联系各民主党派，工商联和无党派人士，及时通报情况，反应他们的意见和建议，研究、贯彻党的多党合作和政治协商制度及对民主党派的方针，政策；落实中央，省，市，区委关于发挥民主党派、无党派人士关于参政议政和民主监督作用的工作；支持，帮助各民主党派加强自身建设，选拨，培养新一代代表人物。</w:t>
      </w:r>
    </w:p>
    <w:p>
      <w:pPr>
        <w:pStyle w:val="9"/>
        <w:numPr>
          <w:ilvl w:val="0"/>
          <w:numId w:val="3"/>
        </w:numPr>
        <w:spacing w:line="360" w:lineRule="auto"/>
        <w:ind w:firstLineChars="0"/>
        <w:jc w:val="left"/>
        <w:outlineLvl w:val="1"/>
        <w:rPr>
          <w:rFonts w:hint="eastAsia" w:ascii="宋体" w:hAnsi="宋体" w:eastAsia="宋体" w:cs="宋体"/>
          <w:sz w:val="32"/>
          <w:szCs w:val="32"/>
        </w:rPr>
      </w:pPr>
      <w:r>
        <w:rPr>
          <w:rFonts w:hint="eastAsia" w:ascii="宋体" w:hAnsi="宋体" w:eastAsia="宋体" w:cs="宋体"/>
          <w:sz w:val="32"/>
          <w:szCs w:val="32"/>
        </w:rPr>
        <w:t>负责调查研究、协调检查有关民族、宗教工作的重大方针，政策问题；联系少数民族和宗教界的代表人物，协助有关部门做好我区少数民族干部的培养和举荐工作。</w:t>
      </w:r>
    </w:p>
    <w:p>
      <w:pPr>
        <w:pStyle w:val="9"/>
        <w:numPr>
          <w:ilvl w:val="0"/>
          <w:numId w:val="3"/>
        </w:numPr>
        <w:spacing w:line="360" w:lineRule="auto"/>
        <w:ind w:firstLineChars="0"/>
        <w:jc w:val="left"/>
        <w:outlineLvl w:val="1"/>
        <w:rPr>
          <w:rFonts w:hint="eastAsia" w:ascii="宋体" w:hAnsi="宋体" w:eastAsia="宋体" w:cs="宋体"/>
          <w:sz w:val="32"/>
          <w:szCs w:val="32"/>
        </w:rPr>
      </w:pPr>
      <w:r>
        <w:rPr>
          <w:rFonts w:hint="eastAsia" w:ascii="宋体" w:hAnsi="宋体" w:eastAsia="宋体" w:cs="宋体"/>
          <w:sz w:val="32"/>
          <w:szCs w:val="32"/>
        </w:rPr>
        <w:t>开展以祖国统一卫重点的海外统战工作，联系港，澳，台和华侨华人中的有关社团及代表人士；做好侨属侨眷，台胞台属的工作。</w:t>
      </w:r>
    </w:p>
    <w:p>
      <w:pPr>
        <w:pStyle w:val="9"/>
        <w:numPr>
          <w:ilvl w:val="0"/>
          <w:numId w:val="3"/>
        </w:numPr>
        <w:spacing w:line="360" w:lineRule="auto"/>
        <w:ind w:firstLineChars="0"/>
        <w:jc w:val="left"/>
        <w:outlineLvl w:val="1"/>
        <w:rPr>
          <w:rFonts w:hint="eastAsia" w:ascii="宋体" w:hAnsi="宋体" w:eastAsia="宋体" w:cs="宋体"/>
          <w:sz w:val="32"/>
          <w:szCs w:val="32"/>
        </w:rPr>
      </w:pPr>
      <w:r>
        <w:rPr>
          <w:rFonts w:hint="eastAsia" w:ascii="宋体" w:hAnsi="宋体" w:eastAsia="宋体" w:cs="宋体"/>
          <w:sz w:val="32"/>
          <w:szCs w:val="32"/>
        </w:rPr>
        <w:t>负责党外人士的政治安排，会同有关部门做好培养、举荐、选拨党外人士担任政府和司法机关的领导职务的工作，做好党外后备干部和新的代表人物的工作。</w:t>
      </w:r>
    </w:p>
    <w:p>
      <w:pPr>
        <w:pStyle w:val="9"/>
        <w:numPr>
          <w:ilvl w:val="0"/>
          <w:numId w:val="3"/>
        </w:numPr>
        <w:spacing w:line="360" w:lineRule="auto"/>
        <w:ind w:firstLineChars="0"/>
        <w:jc w:val="left"/>
        <w:outlineLvl w:val="1"/>
        <w:rPr>
          <w:rFonts w:hint="eastAsia" w:ascii="宋体" w:hAnsi="宋体" w:eastAsia="宋体" w:cs="宋体"/>
          <w:sz w:val="32"/>
          <w:szCs w:val="32"/>
        </w:rPr>
      </w:pPr>
      <w:r>
        <w:rPr>
          <w:rFonts w:hint="eastAsia" w:ascii="宋体" w:hAnsi="宋体" w:eastAsia="宋体" w:cs="宋体"/>
          <w:sz w:val="32"/>
          <w:szCs w:val="32"/>
        </w:rPr>
        <w:t>负责联系工商联工作，联系港澳台及海外工商社团及代表人士。调查、研究并反映我区非公有制代表人物的情况，协调关系，提出政策性建议，做好非公有制经济人士的团结，帮助，引导，教育工作。选拨，培养非公有制经济代表人士，积极分子。</w:t>
      </w:r>
    </w:p>
    <w:p>
      <w:pPr>
        <w:pStyle w:val="9"/>
        <w:numPr>
          <w:ilvl w:val="0"/>
          <w:numId w:val="3"/>
        </w:numPr>
        <w:spacing w:line="360" w:lineRule="auto"/>
        <w:ind w:firstLineChars="0"/>
        <w:jc w:val="left"/>
        <w:outlineLvl w:val="1"/>
        <w:rPr>
          <w:rFonts w:hint="eastAsia" w:ascii="宋体" w:hAnsi="宋体" w:eastAsia="宋体" w:cs="宋体"/>
          <w:sz w:val="32"/>
          <w:szCs w:val="32"/>
        </w:rPr>
      </w:pPr>
      <w:r>
        <w:rPr>
          <w:rFonts w:hint="eastAsia" w:ascii="宋体" w:hAnsi="宋体" w:eastAsia="宋体" w:cs="宋体"/>
          <w:sz w:val="32"/>
          <w:szCs w:val="32"/>
        </w:rPr>
        <w:t>调查研究党外积极分子的情况，反映意见，协调关系，提出政策性建议；联系并培养党外知识分子代表人士。</w:t>
      </w:r>
    </w:p>
    <w:p>
      <w:pPr>
        <w:pStyle w:val="9"/>
        <w:numPr>
          <w:ilvl w:val="0"/>
          <w:numId w:val="3"/>
        </w:numPr>
        <w:spacing w:line="360" w:lineRule="auto"/>
        <w:ind w:firstLineChars="0"/>
        <w:jc w:val="left"/>
        <w:outlineLvl w:val="1"/>
        <w:rPr>
          <w:rFonts w:hint="eastAsia" w:ascii="宋体" w:hAnsi="宋体" w:eastAsia="宋体" w:cs="宋体"/>
          <w:sz w:val="32"/>
          <w:szCs w:val="32"/>
        </w:rPr>
      </w:pPr>
      <w:r>
        <w:rPr>
          <w:rFonts w:hint="eastAsia" w:ascii="宋体" w:hAnsi="宋体" w:eastAsia="宋体" w:cs="宋体"/>
          <w:sz w:val="32"/>
          <w:szCs w:val="32"/>
        </w:rPr>
        <w:t>负责开展海内外统一战线的宣传联谊工作。</w:t>
      </w:r>
    </w:p>
    <w:p>
      <w:pPr>
        <w:pStyle w:val="9"/>
        <w:numPr>
          <w:ilvl w:val="0"/>
          <w:numId w:val="3"/>
        </w:numPr>
        <w:spacing w:line="360" w:lineRule="auto"/>
        <w:ind w:firstLineChars="0"/>
        <w:jc w:val="left"/>
        <w:outlineLvl w:val="1"/>
        <w:rPr>
          <w:rFonts w:hint="eastAsia" w:ascii="宋体" w:hAnsi="宋体" w:eastAsia="宋体" w:cs="宋体"/>
          <w:sz w:val="32"/>
          <w:szCs w:val="32"/>
        </w:rPr>
      </w:pPr>
      <w:r>
        <w:rPr>
          <w:rFonts w:hint="eastAsia" w:ascii="宋体" w:hAnsi="宋体" w:eastAsia="宋体" w:cs="宋体"/>
          <w:sz w:val="32"/>
          <w:szCs w:val="32"/>
        </w:rPr>
        <w:t>协调政府各有关部门的统战工作，指导各乡、镇（区）、办事处统战工作和区工商联、侨联、台联等有关人民团体的统战工作。</w:t>
      </w:r>
    </w:p>
    <w:p>
      <w:pPr>
        <w:pStyle w:val="9"/>
        <w:numPr>
          <w:ilvl w:val="0"/>
          <w:numId w:val="3"/>
        </w:numPr>
        <w:spacing w:line="360" w:lineRule="auto"/>
        <w:ind w:firstLineChars="0"/>
        <w:jc w:val="left"/>
        <w:outlineLvl w:val="1"/>
        <w:rPr>
          <w:rFonts w:hint="eastAsia" w:ascii="宋体" w:hAnsi="宋体" w:eastAsia="宋体" w:cs="宋体"/>
          <w:sz w:val="32"/>
          <w:szCs w:val="32"/>
        </w:rPr>
      </w:pPr>
      <w:r>
        <w:rPr>
          <w:rFonts w:hint="eastAsia" w:ascii="宋体" w:hAnsi="宋体" w:eastAsia="宋体" w:cs="宋体"/>
          <w:sz w:val="32"/>
          <w:szCs w:val="32"/>
        </w:rPr>
        <w:t>完成市委统战部和区委交办的其他任务。</w:t>
      </w:r>
    </w:p>
    <w:p>
      <w:pPr>
        <w:jc w:val="left"/>
        <w:rPr>
          <w:rFonts w:hint="eastAsia" w:ascii="宋体" w:hAnsi="宋体" w:eastAsia="宋体" w:cs="宋体"/>
          <w:sz w:val="32"/>
          <w:szCs w:val="32"/>
        </w:rPr>
      </w:pPr>
      <w:r>
        <w:rPr>
          <w:rFonts w:hint="eastAsia" w:ascii="宋体" w:hAnsi="宋体" w:eastAsia="宋体" w:cs="宋体"/>
          <w:sz w:val="32"/>
          <w:szCs w:val="32"/>
        </w:rPr>
        <w:t>二、部门决算单位构成及机构设置</w:t>
      </w:r>
    </w:p>
    <w:p>
      <w:pPr>
        <w:jc w:val="left"/>
        <w:rPr>
          <w:rFonts w:hint="eastAsia" w:ascii="宋体" w:hAnsi="宋体" w:eastAsia="宋体" w:cs="宋体"/>
          <w:sz w:val="32"/>
          <w:szCs w:val="32"/>
        </w:rPr>
      </w:pPr>
      <w:r>
        <w:rPr>
          <w:rFonts w:hint="eastAsia" w:ascii="宋体" w:hAnsi="宋体" w:eastAsia="宋体" w:cs="宋体"/>
          <w:sz w:val="32"/>
          <w:szCs w:val="32"/>
        </w:rPr>
        <w:t>（一）纳入中共信阳市浉河区委统战部2017年度部门决算编制范围的单位包括：</w:t>
      </w:r>
    </w:p>
    <w:p>
      <w:pPr>
        <w:jc w:val="left"/>
        <w:rPr>
          <w:rFonts w:hint="eastAsia" w:ascii="宋体" w:hAnsi="宋体" w:eastAsia="宋体" w:cs="宋体"/>
          <w:sz w:val="32"/>
          <w:szCs w:val="32"/>
        </w:rPr>
      </w:pPr>
      <w:r>
        <w:rPr>
          <w:rFonts w:hint="eastAsia" w:ascii="宋体" w:hAnsi="宋体" w:eastAsia="宋体" w:cs="宋体"/>
          <w:sz w:val="32"/>
          <w:szCs w:val="32"/>
        </w:rPr>
        <w:t>1．中共信阳市浉河区委统战部</w:t>
      </w:r>
    </w:p>
    <w:p>
      <w:pPr>
        <w:jc w:val="left"/>
        <w:rPr>
          <w:rFonts w:hint="eastAsia" w:ascii="宋体" w:hAnsi="宋体" w:eastAsia="宋体" w:cs="宋体"/>
          <w:sz w:val="32"/>
          <w:szCs w:val="32"/>
        </w:rPr>
      </w:pPr>
      <w:r>
        <w:rPr>
          <w:rFonts w:hint="eastAsia" w:ascii="宋体" w:hAnsi="宋体" w:eastAsia="宋体" w:cs="宋体"/>
          <w:sz w:val="32"/>
          <w:szCs w:val="32"/>
        </w:rPr>
        <w:t>2．中共信阳市浉河区委统战部民主党派办公室</w:t>
      </w:r>
    </w:p>
    <w:p>
      <w:pPr>
        <w:jc w:val="left"/>
        <w:rPr>
          <w:rFonts w:hint="eastAsia" w:ascii="宋体" w:hAnsi="宋体" w:eastAsia="宋体" w:cs="宋体"/>
          <w:sz w:val="32"/>
          <w:szCs w:val="32"/>
        </w:rPr>
      </w:pPr>
      <w:r>
        <w:rPr>
          <w:rFonts w:hint="eastAsia" w:ascii="宋体" w:hAnsi="宋体" w:eastAsia="宋体" w:cs="宋体"/>
          <w:sz w:val="32"/>
          <w:szCs w:val="32"/>
        </w:rPr>
        <w:t>（二）机构设置</w:t>
      </w:r>
    </w:p>
    <w:p>
      <w:pPr>
        <w:jc w:val="left"/>
        <w:rPr>
          <w:rFonts w:hint="eastAsia" w:ascii="宋体" w:hAnsi="宋体" w:eastAsia="宋体" w:cs="宋体"/>
          <w:sz w:val="32"/>
          <w:szCs w:val="32"/>
        </w:rPr>
      </w:pPr>
      <w:r>
        <w:rPr>
          <w:rFonts w:hint="eastAsia" w:ascii="宋体" w:hAnsi="宋体" w:eastAsia="宋体" w:cs="宋体"/>
          <w:sz w:val="32"/>
          <w:szCs w:val="32"/>
        </w:rPr>
        <w:t>1、中共信阳市浉河区委统战部内设信阳市浉河区委统战部机关办公室。</w:t>
      </w:r>
    </w:p>
    <w:p>
      <w:pPr>
        <w:jc w:val="left"/>
        <w:rPr>
          <w:rFonts w:hint="eastAsia" w:ascii="宋体" w:hAnsi="宋体" w:eastAsia="宋体" w:cs="宋体"/>
          <w:sz w:val="32"/>
          <w:szCs w:val="32"/>
        </w:rPr>
      </w:pPr>
      <w:r>
        <w:rPr>
          <w:rFonts w:hint="eastAsia" w:ascii="宋体" w:hAnsi="宋体" w:eastAsia="宋体" w:cs="宋体"/>
          <w:sz w:val="32"/>
          <w:szCs w:val="32"/>
        </w:rPr>
        <w:t>2、中共信阳市浉河区委统战部内设信阳市浉河区民主党派办工作办公室。</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pPr>
      <w:r>
        <w:rPr>
          <w:rFonts w:hint="eastAsia" w:ascii="隶书" w:hAnsi="隶书" w:eastAsia="隶书" w:cs="隶书"/>
          <w:sz w:val="48"/>
          <w:szCs w:val="48"/>
        </w:rPr>
        <w:t>统战部</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2017年度收入总计万元，支出总计214.97万元，注明：2016年没有做过决算</w:t>
      </w: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收入合计214.97万元，其中：财政拨款收入214.万元，占100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2017年度支出合计214.97万元，其中：基本支出169.36万元，占78</w:t>
      </w:r>
      <w:r>
        <w:rPr>
          <w:rFonts w:ascii="仿宋_GB2312" w:hAnsi="宋体" w:eastAsia="仿宋_GB2312" w:cs="Courier New"/>
          <w:sz w:val="32"/>
          <w:szCs w:val="32"/>
        </w:rPr>
        <w:t>%</w:t>
      </w:r>
      <w:r>
        <w:rPr>
          <w:rFonts w:hint="eastAsia" w:ascii="仿宋_GB2312" w:hAnsi="宋体" w:eastAsia="仿宋_GB2312" w:cs="Courier New"/>
          <w:sz w:val="32"/>
          <w:szCs w:val="32"/>
        </w:rPr>
        <w:t>；项目支出45.61万元，占22%；经营支出0万元，占0%。</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2017年财政拨款收支总决算214.97万元。与2016年相比，财政拨款收、支总计各减少5万元，下降0.02%。</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2017年一般公共预算财政拨款支出214.97万元，注明：2016年没有做过决算</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2017年度一般公共预算财政拨款支出214.97万元，主要用于以下方面：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支出214.97万元，占100%；</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支出0万元，占0%。</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2017年度一般公共预算财政拨款支出年初预算为173.2万元，支出决算为214.97万元，完成年初预算的124%。决算数大于预算数的主要原因：是年底各党派拨付经费和统战招商工作任务艰巨，及驻村第一书记经费。</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2017年一般公共预算财政拨款基本支出214.97万元，其中：</w:t>
      </w:r>
      <w:r>
        <w:rPr>
          <w:rFonts w:hint="eastAsia" w:ascii="仿宋_GB2312" w:hAnsi="Times New Roman" w:eastAsia="仿宋_GB2312" w:cs="仿宋_GB2312"/>
          <w:bCs/>
          <w:spacing w:val="-1"/>
          <w:kern w:val="0"/>
          <w:sz w:val="32"/>
          <w:szCs w:val="32"/>
        </w:rPr>
        <w:t>人员经费131.97万元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83万元</w:t>
      </w:r>
      <w:r>
        <w:rPr>
          <w:rFonts w:hint="eastAsia" w:ascii="仿宋_GB2312" w:hAnsi="宋体" w:eastAsia="仿宋_GB2312" w:cs="Courier New"/>
          <w:sz w:val="32"/>
          <w:szCs w:val="32"/>
        </w:rPr>
        <w:t>，主要包括：办公费、会议费、印刷费、培训费、公务接待费。</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17.41万元，支出决算为16.57万元，完成预算的95%，其中：因公出国（境）费支出决算为4.6万元，完成预算的92%；公务用车购置及运行费支出决算为5.5万元，完成预算的91%；公务接待费支出决算为6.41万元，完成预算的100%。2017年度“三公”经费支出决算数小于预算数的主要原因是出国费用和车辆运行费用降低了。</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2017年度“三公”经费财政拨款支出决算数比2016年。注明：2016年没有做过决算。</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2017年度“三公”经费财政拨款支出决算中，因公出国（境）费支出决算4.6万元，占27%；公务用车购置及运行费支出决算5.5万元，占33%；公务接待费支出决算6.41万元，占40%。具体情况如下：</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支出4.6万元。全年安排机关，累计1人次。</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支出5.5万元。其中：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lang w:val="en-US" w:eastAsia="zh-CN"/>
        </w:rPr>
      </w:pPr>
      <w:r>
        <w:rPr>
          <w:rFonts w:hint="eastAsia" w:ascii="仿宋_GB2312" w:hAnsi="宋体" w:eastAsia="仿宋_GB2312" w:cs="Courier New"/>
          <w:b/>
          <w:bCs/>
          <w:sz w:val="32"/>
          <w:szCs w:val="32"/>
        </w:rPr>
        <w:t>公务用车购置</w:t>
      </w:r>
      <w:r>
        <w:rPr>
          <w:rFonts w:hint="eastAsia" w:ascii="仿宋_GB2312" w:hAnsi="宋体" w:eastAsia="仿宋_GB2312" w:cs="Courier New"/>
          <w:b/>
          <w:bCs/>
          <w:sz w:val="32"/>
          <w:szCs w:val="32"/>
          <w:lang w:eastAsia="zh-CN"/>
        </w:rPr>
        <w:t>费</w:t>
      </w:r>
      <w:r>
        <w:rPr>
          <w:rFonts w:hint="eastAsia" w:ascii="仿宋_GB2312" w:hAnsi="宋体" w:eastAsia="仿宋_GB2312" w:cs="Courier New"/>
          <w:b w:val="0"/>
          <w:bCs w:val="0"/>
          <w:sz w:val="32"/>
          <w:szCs w:val="32"/>
          <w:lang w:eastAsia="zh-CN"/>
        </w:rPr>
        <w:t>支出为</w:t>
      </w:r>
      <w:r>
        <w:rPr>
          <w:rFonts w:hint="eastAsia" w:ascii="仿宋_GB2312" w:hAnsi="宋体" w:eastAsia="仿宋_GB2312" w:cs="Courier New"/>
          <w:b w:val="0"/>
          <w:bCs w:val="0"/>
          <w:sz w:val="32"/>
          <w:szCs w:val="32"/>
          <w:lang w:val="en-US" w:eastAsia="zh-CN"/>
        </w:rPr>
        <w:t>0。</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公务用车运行费</w:t>
      </w:r>
      <w:r>
        <w:rPr>
          <w:rFonts w:hint="eastAsia" w:ascii="仿宋_GB2312" w:hAnsi="宋体" w:eastAsia="仿宋_GB2312" w:cs="Courier New"/>
          <w:sz w:val="32"/>
          <w:szCs w:val="32"/>
        </w:rPr>
        <w:t>支出为5.5万元。</w:t>
      </w:r>
      <w:r>
        <w:rPr>
          <w:rFonts w:hint="eastAsia" w:ascii="仿宋_GB2312" w:hAnsi="宋体" w:eastAsia="仿宋_GB2312" w:cs="Courier New"/>
          <w:sz w:val="32"/>
          <w:szCs w:val="32"/>
          <w:lang w:eastAsia="zh-CN"/>
        </w:rPr>
        <w:t>公车保有量为</w:t>
      </w:r>
      <w:r>
        <w:rPr>
          <w:rFonts w:hint="eastAsia" w:ascii="仿宋_GB2312" w:hAnsi="宋体" w:eastAsia="仿宋_GB2312" w:cs="Courier New"/>
          <w:sz w:val="32"/>
          <w:szCs w:val="32"/>
          <w:lang w:val="en-US" w:eastAsia="zh-CN"/>
        </w:rPr>
        <w:t>1，</w:t>
      </w:r>
      <w:bookmarkStart w:id="0" w:name="_GoBack"/>
      <w:bookmarkEnd w:id="0"/>
      <w:r>
        <w:rPr>
          <w:rFonts w:hint="eastAsia" w:ascii="仿宋_GB2312" w:hAnsi="宋体" w:eastAsia="仿宋_GB2312" w:cs="Courier New"/>
          <w:sz w:val="32"/>
          <w:szCs w:val="32"/>
        </w:rPr>
        <w:t>主要用于租车和加油。</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支出6.41万元。其中：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支出为6.41万元（72批次576人次）。主要用于其他县区和外省统战部门和招商工作的接待。</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根据财政预算管理要求，为做好预算绩效管理工作，浉河区统战部对2017年度一般公共预算项目支出全面开展绩效自评。其中，一级项目0个，二级项目0个，共涉及预算资金0万元，自评覆盖率达到100%.</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浉河区统战部在2017年无项目。</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2017年度无政府性基金。</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adjustRightInd w:val="0"/>
        <w:snapToGrid w:val="0"/>
        <w:spacing w:line="360" w:lineRule="auto"/>
        <w:ind w:firstLine="800" w:firstLineChars="25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2017年度机关运行经费支出57.75万元，注明：2016年没有做过决算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无政府采购</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2017年期末，统战部共有车辆1辆，其中：一般公务用车1辆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汉仪旗黑-55S">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3">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4">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5">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6">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7">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8">
    <w:nsid w:val="5971F72C"/>
    <w:multiLevelType w:val="singleLevel"/>
    <w:tmpl w:val="5971F72C"/>
    <w:lvl w:ilvl="0" w:tentative="0">
      <w:start w:val="1"/>
      <w:numFmt w:val="chineseCounting"/>
      <w:suff w:val="nothing"/>
      <w:lvlText w:val="%1、"/>
      <w:lvlJc w:val="left"/>
      <w:pPr>
        <w:ind w:left="0" w:firstLine="420"/>
      </w:pPr>
      <w:rPr>
        <w:rFonts w:hint="eastAsia"/>
      </w:rPr>
    </w:lvl>
  </w:abstractNum>
  <w:abstractNum w:abstractNumId="9">
    <w:nsid w:val="6E811D41"/>
    <w:multiLevelType w:val="multilevel"/>
    <w:tmpl w:val="6E811D4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9"/>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B2907"/>
    <w:rsid w:val="000B4918"/>
    <w:rsid w:val="00172A27"/>
    <w:rsid w:val="001873E2"/>
    <w:rsid w:val="0023354F"/>
    <w:rsid w:val="00285474"/>
    <w:rsid w:val="00331EDC"/>
    <w:rsid w:val="00365E63"/>
    <w:rsid w:val="00374167"/>
    <w:rsid w:val="00454754"/>
    <w:rsid w:val="00572C1F"/>
    <w:rsid w:val="005C7FEE"/>
    <w:rsid w:val="00630D31"/>
    <w:rsid w:val="00641321"/>
    <w:rsid w:val="00663B06"/>
    <w:rsid w:val="00783862"/>
    <w:rsid w:val="007A04C6"/>
    <w:rsid w:val="00827417"/>
    <w:rsid w:val="008F4994"/>
    <w:rsid w:val="009C376A"/>
    <w:rsid w:val="009D74FC"/>
    <w:rsid w:val="00A259B0"/>
    <w:rsid w:val="00A30CB5"/>
    <w:rsid w:val="00A375B4"/>
    <w:rsid w:val="00B54309"/>
    <w:rsid w:val="00B84FB0"/>
    <w:rsid w:val="00D23BD8"/>
    <w:rsid w:val="00D76C86"/>
    <w:rsid w:val="00D819DB"/>
    <w:rsid w:val="00D97F3D"/>
    <w:rsid w:val="00E17E81"/>
    <w:rsid w:val="00E72F83"/>
    <w:rsid w:val="00EE0BEE"/>
    <w:rsid w:val="00F64F62"/>
    <w:rsid w:val="00F91998"/>
    <w:rsid w:val="00F93487"/>
    <w:rsid w:val="00FB348F"/>
    <w:rsid w:val="01064770"/>
    <w:rsid w:val="02345562"/>
    <w:rsid w:val="04453648"/>
    <w:rsid w:val="06861EDB"/>
    <w:rsid w:val="09BB2134"/>
    <w:rsid w:val="13DA4090"/>
    <w:rsid w:val="15492582"/>
    <w:rsid w:val="1BB26345"/>
    <w:rsid w:val="1E7D3B34"/>
    <w:rsid w:val="209C4FF0"/>
    <w:rsid w:val="258F34D6"/>
    <w:rsid w:val="2BA4769A"/>
    <w:rsid w:val="2CD06EF4"/>
    <w:rsid w:val="32EF40CE"/>
    <w:rsid w:val="372974AC"/>
    <w:rsid w:val="3CE47224"/>
    <w:rsid w:val="42271DDB"/>
    <w:rsid w:val="48036E61"/>
    <w:rsid w:val="48B52937"/>
    <w:rsid w:val="48EE3EF3"/>
    <w:rsid w:val="4C1E2F28"/>
    <w:rsid w:val="51AD42DE"/>
    <w:rsid w:val="53E9756D"/>
    <w:rsid w:val="5651051D"/>
    <w:rsid w:val="57BB5F84"/>
    <w:rsid w:val="57E961A8"/>
    <w:rsid w:val="581E77CF"/>
    <w:rsid w:val="58B06254"/>
    <w:rsid w:val="59E3092F"/>
    <w:rsid w:val="5AF25131"/>
    <w:rsid w:val="5F3A0145"/>
    <w:rsid w:val="600176AC"/>
    <w:rsid w:val="627358F6"/>
    <w:rsid w:val="6431638A"/>
    <w:rsid w:val="664A46E0"/>
    <w:rsid w:val="674E08EC"/>
    <w:rsid w:val="6A2415C4"/>
    <w:rsid w:val="6C2F3976"/>
    <w:rsid w:val="737A5BE5"/>
    <w:rsid w:val="73F1196C"/>
    <w:rsid w:val="75531EF6"/>
    <w:rsid w:val="75D0003D"/>
    <w:rsid w:val="779E3F57"/>
    <w:rsid w:val="7868709D"/>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602</Words>
  <Characters>3433</Characters>
  <Lines>28</Lines>
  <Paragraphs>8</Paragraphs>
  <TotalTime>0</TotalTime>
  <ScaleCrop>false</ScaleCrop>
  <LinksUpToDate>false</LinksUpToDate>
  <CharactersWithSpaces>4027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2019-02-13T07:21:59Z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