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浉河区电商物流办</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电商物流办</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电商物流办2017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电商物流办</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numPr>
          <w:ilvl w:val="0"/>
          <w:numId w:val="0"/>
        </w:numPr>
        <w:spacing w:line="360" w:lineRule="auto"/>
        <w:ind w:firstLine="640" w:firstLineChars="200"/>
        <w:jc w:val="left"/>
        <w:outlineLvl w:val="1"/>
        <w:rPr>
          <w:rFonts w:ascii="黑体" w:hAnsi="黑体" w:eastAsia="黑体" w:cs="黑体"/>
          <w:sz w:val="32"/>
          <w:szCs w:val="32"/>
        </w:rPr>
      </w:pPr>
      <w:r>
        <w:rPr>
          <w:rFonts w:hint="eastAsia" w:ascii="仿宋" w:hAnsi="仿宋" w:eastAsia="仿宋" w:cs="仿宋"/>
          <w:sz w:val="32"/>
          <w:szCs w:val="32"/>
        </w:rPr>
        <w:t>浉河区电子商务和物流服务管理办公室单位机关内设综合股、发展规划股、政策法规股、行业监管股4个职能科室</w:t>
      </w:r>
      <w:r>
        <w:rPr>
          <w:rFonts w:hint="eastAsia" w:ascii="仿宋" w:hAnsi="仿宋" w:eastAsia="仿宋" w:cs="仿宋"/>
          <w:sz w:val="32"/>
          <w:szCs w:val="32"/>
          <w:lang w:eastAsia="zh-CN"/>
        </w:rPr>
        <w:t>，</w:t>
      </w:r>
      <w:r>
        <w:rPr>
          <w:rFonts w:hint="eastAsia" w:ascii="仿宋" w:hAnsi="仿宋" w:eastAsia="仿宋" w:cs="仿宋"/>
          <w:sz w:val="32"/>
          <w:szCs w:val="32"/>
        </w:rPr>
        <w:t>运营中心1个二级归口预算单位。主要职责是：</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负责贯彻执行国家和省、市关于电子商务和物流发展的方针政策和法律法规，负责</w:t>
      </w:r>
      <w:r>
        <w:rPr>
          <w:rFonts w:hint="eastAsia" w:ascii="仿宋" w:hAnsi="仿宋" w:eastAsia="仿宋" w:cs="仿宋"/>
          <w:sz w:val="32"/>
          <w:szCs w:val="32"/>
          <w:lang w:eastAsia="zh-CN"/>
        </w:rPr>
        <w:t>起草</w:t>
      </w:r>
      <w:r>
        <w:rPr>
          <w:rFonts w:hint="eastAsia" w:ascii="仿宋" w:hAnsi="仿宋" w:eastAsia="仿宋" w:cs="仿宋"/>
          <w:sz w:val="32"/>
          <w:szCs w:val="32"/>
        </w:rPr>
        <w:t>全区电子商务和物流发展规划和年度计划，负责全区电子商务和物流发展态势监测分析和统计工作,负责组织我区电子商务和物流产业、重点项目的调研，论证</w:t>
      </w:r>
      <w:r>
        <w:rPr>
          <w:rFonts w:hint="eastAsia" w:ascii="仿宋" w:hAnsi="仿宋" w:eastAsia="仿宋" w:cs="仿宋"/>
          <w:sz w:val="32"/>
          <w:szCs w:val="32"/>
          <w:lang w:eastAsia="zh-CN"/>
        </w:rPr>
        <w:t>。</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负责协调电子商务平台、物流基础配套设施规划、建设工作,负责研究制定电子商务和物流产业政策,负责电子商务和物流行业的招商引资、对外交流和区域合作工作；负责组织对引进重点项目的评估论证和跟踪管理、服务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（三）承担</w:t>
      </w:r>
      <w:r>
        <w:rPr>
          <w:rFonts w:hint="eastAsia" w:ascii="仿宋" w:hAnsi="仿宋" w:eastAsia="仿宋" w:cs="仿宋"/>
          <w:sz w:val="32"/>
          <w:szCs w:val="32"/>
        </w:rPr>
        <w:t>电子商务和物流基本知识的宣传、普及、行业技能培训、专业人才培养的组织协调工作。负责行业年会、论坛、峰会的组织协调工作。负责对浉河区电子商务和物流产业发展的对外宣传推介工作。负责全区电子商务和物流行业管理和指导、协调、督查、考评工作。</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浉河区电商物流办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年度部门决算编制范围的单位包括本级预算和所属单位预算在内的汇</w:t>
      </w:r>
      <w:bookmarkStart w:id="0" w:name="_GoBack"/>
      <w:bookmarkEnd w:id="0"/>
      <w:r>
        <w:rPr>
          <w:rFonts w:hint="eastAsia" w:ascii="仿宋_GB2312" w:hAnsi="仿宋_GB2312" w:eastAsia="仿宋_GB2312" w:cs="仿宋_GB2312"/>
          <w:sz w:val="32"/>
          <w:szCs w:val="32"/>
        </w:rPr>
        <w:t>总预算。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电商物流办</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年相比，收、支总计各减少</w:t>
      </w:r>
      <w:r>
        <w:rPr>
          <w:rFonts w:hint="eastAsia" w:ascii="仿宋_GB2312" w:hAnsi="宋体" w:eastAsia="仿宋_GB2312" w:cs="Courier New"/>
          <w:sz w:val="32"/>
          <w:szCs w:val="32"/>
          <w:lang w:val="en-US" w:eastAsia="zh-CN"/>
        </w:rPr>
        <w:t>25.34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363.79</w:t>
      </w:r>
      <w:r>
        <w:rPr>
          <w:rFonts w:hint="eastAsia" w:ascii="仿宋_GB2312" w:hAnsi="Times New Roman" w:eastAsia="仿宋_GB2312"/>
          <w:sz w:val="32"/>
          <w:szCs w:val="32"/>
        </w:rPr>
        <w:t>万元，其中：财政拨款收入341.</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94</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213.79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59</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150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41</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年相比，财政拨款收、支总计总计各减少</w:t>
      </w:r>
      <w:r>
        <w:rPr>
          <w:rFonts w:hint="eastAsia" w:ascii="仿宋_GB2312" w:hAnsi="宋体" w:eastAsia="仿宋_GB2312" w:cs="Courier New"/>
          <w:sz w:val="32"/>
          <w:szCs w:val="32"/>
          <w:lang w:val="en-US" w:eastAsia="zh-CN"/>
        </w:rPr>
        <w:t>25.34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年相比，一般公共预算财政拨款支出减少</w:t>
      </w:r>
      <w:r>
        <w:rPr>
          <w:rFonts w:hint="eastAsia" w:ascii="仿宋_GB2312" w:hAnsi="宋体" w:eastAsia="仿宋_GB2312" w:cs="Courier New"/>
          <w:sz w:val="32"/>
          <w:szCs w:val="32"/>
          <w:lang w:val="en-US" w:eastAsia="zh-CN"/>
        </w:rPr>
        <w:t>25.34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287.9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126</w:t>
      </w:r>
      <w:r>
        <w:rPr>
          <w:rFonts w:hint="eastAsia" w:ascii="仿宋_GB2312" w:hAnsi="宋体" w:eastAsia="仿宋_GB2312" w:cs="Courier New"/>
          <w:sz w:val="32"/>
          <w:szCs w:val="32"/>
        </w:rPr>
        <w:t>%。决算数大于预算数的主要原因：一是</w:t>
      </w:r>
      <w:r>
        <w:rPr>
          <w:rFonts w:hint="eastAsia" w:ascii="仿宋_GB2312" w:hAnsi="宋体" w:eastAsia="仿宋_GB2312" w:cs="Courier New"/>
          <w:sz w:val="32"/>
          <w:szCs w:val="32"/>
          <w:lang w:val="en-US" w:eastAsia="zh-CN"/>
        </w:rPr>
        <w:t>2017年，我办启动了农村电商服务站建设，增加了宣传费用。二是我办负责国地税办税大厅的日常管理，日常人员开支及水电费用增加</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三是支付了区政府电子政务物流信息系统年租费用</w:t>
      </w:r>
      <w:r>
        <w:rPr>
          <w:rFonts w:hint="eastAsia" w:ascii="仿宋_GB2312" w:hAnsi="宋体" w:eastAsia="仿宋_GB2312" w:cs="Courier New"/>
          <w:sz w:val="32"/>
          <w:szCs w:val="32"/>
          <w:lang w:val="en-US" w:eastAsia="zh-CN"/>
        </w:rPr>
        <w:t>110万元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p>
    <w:p>
      <w:pPr>
        <w:numPr>
          <w:ilvl w:val="0"/>
          <w:numId w:val="0"/>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431.2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84</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于预算数的主要原因：一是</w:t>
      </w:r>
      <w:r>
        <w:rPr>
          <w:rFonts w:hint="eastAsia" w:ascii="仿宋_GB2312" w:hAnsi="宋体" w:eastAsia="仿宋_GB2312" w:cs="Courier New"/>
          <w:sz w:val="32"/>
          <w:szCs w:val="32"/>
          <w:lang w:val="en-US" w:eastAsia="zh-CN"/>
        </w:rPr>
        <w:t>2017年，我办农村电商服务站建设力度未达到预期。二是无其余项目支出投入</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b/>
          <w:bCs/>
          <w:sz w:val="32"/>
          <w:szCs w:val="32"/>
          <w:lang w:val="en-US" w:eastAsia="zh-CN"/>
        </w:rPr>
        <w:t xml:space="preserve">    </w:t>
      </w:r>
    </w:p>
    <w:p>
      <w:pPr>
        <w:numPr>
          <w:ilvl w:val="0"/>
          <w:numId w:val="0"/>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431.2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84</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于预算数的主要原因：一是</w:t>
      </w:r>
      <w:r>
        <w:rPr>
          <w:rFonts w:hint="eastAsia" w:ascii="仿宋_GB2312" w:hAnsi="宋体" w:eastAsia="仿宋_GB2312" w:cs="Courier New"/>
          <w:sz w:val="32"/>
          <w:szCs w:val="32"/>
          <w:lang w:val="en-US" w:eastAsia="zh-CN"/>
        </w:rPr>
        <w:t>2017年，我办农村电商服务站建设力度未达到预期。二是无其余项目支出投入</w:t>
      </w:r>
      <w:r>
        <w:rPr>
          <w:rFonts w:hint="eastAsia" w:ascii="仿宋_GB2312" w:hAnsi="宋体" w:eastAsia="仿宋_GB2312" w:cs="Courier New"/>
          <w:sz w:val="32"/>
          <w:szCs w:val="32"/>
        </w:rPr>
        <w:t>。</w:t>
      </w:r>
    </w:p>
    <w:p>
      <w:pPr>
        <w:numPr>
          <w:ilvl w:val="0"/>
          <w:numId w:val="0"/>
        </w:numPr>
        <w:adjustRightInd w:val="0"/>
        <w:snapToGrid w:val="0"/>
        <w:spacing w:line="360" w:lineRule="auto"/>
        <w:ind w:firstLine="643" w:firstLineChars="200"/>
        <w:rPr>
          <w:rFonts w:ascii="仿宋_GB2312" w:hAnsi="宋体" w:eastAsia="仿宋_GB2312" w:cs="Courier New"/>
          <w:b/>
          <w:bCs/>
          <w:sz w:val="32"/>
          <w:szCs w:val="32"/>
        </w:rPr>
      </w:pPr>
    </w:p>
    <w:p>
      <w:pPr>
        <w:numPr>
          <w:ilvl w:val="0"/>
          <w:numId w:val="0"/>
        </w:numPr>
        <w:adjustRightInd w:val="0"/>
        <w:snapToGrid w:val="0"/>
        <w:spacing w:line="360" w:lineRule="auto"/>
        <w:rPr>
          <w:rFonts w:hint="eastAsia" w:ascii="楷体_GB2312" w:hAnsi="楷体_GB2312" w:eastAsia="楷体_GB2312" w:cs="楷体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363.79</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rPr>
        <w:t>131.03万元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hint="eastAsia" w:ascii="仿宋_GB2312" w:hAnsi="宋体" w:eastAsia="仿宋_GB2312" w:cs="Courier New"/>
          <w:sz w:val="32"/>
          <w:szCs w:val="32"/>
          <w:lang w:val="en-US" w:eastAsia="zh-CN"/>
        </w:rPr>
        <w:t>52.85万元</w:t>
      </w:r>
      <w:r>
        <w:rPr>
          <w:rFonts w:hint="eastAsia" w:ascii="仿宋_GB2312" w:hAnsi="宋体" w:eastAsia="仿宋_GB2312" w:cs="Courier New"/>
          <w:sz w:val="32"/>
          <w:szCs w:val="32"/>
        </w:rPr>
        <w:t>、津贴补贴</w:t>
      </w:r>
      <w:r>
        <w:rPr>
          <w:rFonts w:hint="eastAsia" w:ascii="仿宋_GB2312" w:hAnsi="宋体" w:eastAsia="仿宋_GB2312" w:cs="Courier New"/>
          <w:sz w:val="32"/>
          <w:szCs w:val="32"/>
          <w:lang w:val="en-US" w:eastAsia="zh-CN"/>
        </w:rPr>
        <w:t>30.05万元</w:t>
      </w:r>
      <w:r>
        <w:rPr>
          <w:rFonts w:hint="eastAsia" w:ascii="仿宋_GB2312" w:hAnsi="宋体" w:eastAsia="仿宋_GB2312" w:cs="Courier New"/>
          <w:sz w:val="32"/>
          <w:szCs w:val="32"/>
        </w:rPr>
        <w:t>、绩效工资</w:t>
      </w:r>
      <w:r>
        <w:rPr>
          <w:rFonts w:hint="eastAsia" w:ascii="仿宋_GB2312" w:hAnsi="宋体" w:eastAsia="仿宋_GB2312" w:cs="Courier New"/>
          <w:sz w:val="32"/>
          <w:szCs w:val="32"/>
          <w:lang w:val="en-US" w:eastAsia="zh-CN"/>
        </w:rPr>
        <w:t>9.75万元、社会保障缴费7.6万元、养老保险缴费16.32万元</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72.6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5.86万元、印刷费2.95万元、电费19.55万元、邮电费0.93万元、差旅费9.85万元、公务接待费5.47万元、劳务费10.33万元、委托业务费0.84万元、公务车辆运行维护费3.5万元、其他商品和服务支出13.32万元</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10.5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8.97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85</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3.5</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61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年度“三公”经费支出决算数小于预算数的主要原因是现在公务接待的标准是同城不吃饭，禁止使用高档烟酒，禁止出入高档酒店进行招待，减少了公务接待费用。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0.63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%，其中：因公出国（境）费支出决算减少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0.63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%。。公务接待费支出决算减少的主要原因是现在公务接待的标准是同城不吃饭，禁止使用高档烟酒，禁止出入高档酒店进行招待，减少了公务接待费用。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3.5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39</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61</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3.5</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3.5</w:t>
      </w:r>
      <w:r>
        <w:rPr>
          <w:rFonts w:hint="eastAsia" w:ascii="仿宋_GB2312" w:hAnsi="宋体" w:eastAsia="仿宋_GB2312" w:cs="Courier New"/>
          <w:sz w:val="32"/>
          <w:szCs w:val="32"/>
        </w:rPr>
        <w:t>万元。</w:t>
      </w:r>
      <w:r>
        <w:rPr>
          <w:rFonts w:hint="eastAsia" w:ascii="仿宋" w:hAnsi="仿宋" w:eastAsia="仿宋" w:cs="仿宋"/>
          <w:b w:val="0"/>
          <w:bCs w:val="0"/>
          <w:sz w:val="32"/>
          <w:szCs w:val="32"/>
        </w:rPr>
        <w:t>主要用于车辆的维修和加油费。201</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年期末，区</w:t>
      </w:r>
      <w:r>
        <w:rPr>
          <w:rFonts w:hint="eastAsia" w:ascii="仿宋" w:hAnsi="仿宋" w:eastAsia="仿宋" w:cs="仿宋"/>
          <w:b w:val="0"/>
          <w:bCs w:val="0"/>
          <w:sz w:val="32"/>
          <w:szCs w:val="32"/>
          <w:lang w:eastAsia="zh-CN"/>
        </w:rPr>
        <w:t>电商办</w:t>
      </w:r>
      <w:r>
        <w:rPr>
          <w:rFonts w:hint="eastAsia" w:ascii="仿宋" w:hAnsi="仿宋" w:eastAsia="仿宋" w:cs="仿宋"/>
          <w:b w:val="0"/>
          <w:bCs w:val="0"/>
          <w:sz w:val="32"/>
          <w:szCs w:val="32"/>
        </w:rPr>
        <w:t>属单位开支财政拨款的公务用车保有量为1辆。</w:t>
      </w:r>
    </w:p>
    <w:p>
      <w:pPr>
        <w:numPr>
          <w:ilvl w:val="0"/>
          <w:numId w:val="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主要用于区</w:t>
      </w:r>
      <w:r>
        <w:rPr>
          <w:rFonts w:hint="eastAsia" w:ascii="仿宋_GB2312" w:hAnsi="宋体" w:eastAsia="仿宋_GB2312" w:cs="Courier New"/>
          <w:sz w:val="32"/>
          <w:szCs w:val="32"/>
          <w:lang w:eastAsia="zh-CN"/>
        </w:rPr>
        <w:t>电商物流办</w:t>
      </w:r>
      <w:r>
        <w:rPr>
          <w:rFonts w:hint="eastAsia" w:ascii="仿宋_GB2312" w:hAnsi="宋体" w:eastAsia="仿宋_GB2312" w:cs="Courier New"/>
          <w:sz w:val="32"/>
          <w:szCs w:val="32"/>
        </w:rPr>
        <w:t>日常的公务</w:t>
      </w:r>
      <w:r>
        <w:rPr>
          <w:rFonts w:hint="eastAsia" w:ascii="仿宋_GB2312" w:hAnsi="宋体" w:eastAsia="仿宋_GB2312" w:cs="Courier New"/>
          <w:sz w:val="32"/>
          <w:szCs w:val="32"/>
          <w:lang w:eastAsia="zh-CN"/>
        </w:rPr>
        <w:t>招商</w:t>
      </w:r>
      <w:r>
        <w:rPr>
          <w:rFonts w:hint="eastAsia" w:ascii="仿宋_GB2312" w:hAnsi="宋体" w:eastAsia="仿宋_GB2312" w:cs="Courier New"/>
          <w:sz w:val="32"/>
          <w:szCs w:val="32"/>
        </w:rPr>
        <w:t>接待。</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电商物流办2017</w:t>
      </w:r>
      <w:r>
        <w:rPr>
          <w:rFonts w:hint="eastAsia" w:ascii="仿宋_GB2312" w:hAnsi="宋体" w:eastAsia="仿宋_GB2312" w:cs="Courier New"/>
          <w:sz w:val="32"/>
          <w:szCs w:val="32"/>
        </w:rPr>
        <w:t>年度共接待国内来访团组</w:t>
      </w:r>
      <w:r>
        <w:rPr>
          <w:rFonts w:hint="eastAsia" w:ascii="仿宋_GB2312" w:hAnsi="宋体" w:eastAsia="仿宋_GB2312" w:cs="Courier New"/>
          <w:sz w:val="32"/>
          <w:szCs w:val="32"/>
          <w:lang w:val="en-US" w:eastAsia="zh-CN"/>
        </w:rPr>
        <w:t>66</w:t>
      </w:r>
      <w:r>
        <w:rPr>
          <w:rFonts w:hint="eastAsia" w:ascii="仿宋_GB2312" w:hAnsi="宋体" w:eastAsia="仿宋_GB2312" w:cs="Courier New"/>
          <w:sz w:val="32"/>
          <w:szCs w:val="32"/>
        </w:rPr>
        <w:t>个、来宾</w:t>
      </w:r>
      <w:r>
        <w:rPr>
          <w:rFonts w:hint="eastAsia" w:ascii="仿宋_GB2312" w:hAnsi="宋体" w:eastAsia="仿宋_GB2312" w:cs="Courier New"/>
          <w:sz w:val="32"/>
          <w:szCs w:val="32"/>
          <w:lang w:val="en-US" w:eastAsia="zh-CN"/>
        </w:rPr>
        <w:t>550</w:t>
      </w:r>
      <w:r>
        <w:rPr>
          <w:rFonts w:hint="eastAsia" w:ascii="仿宋_GB2312" w:hAnsi="宋体"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 w:hAnsi="仿宋" w:eastAsia="仿宋" w:cs="仿宋"/>
          <w:sz w:val="32"/>
          <w:szCs w:val="32"/>
          <w:lang w:eastAsia="zh-CN"/>
        </w:rPr>
        <w:t>单位按照要求，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w:t>
      </w:r>
      <w:r>
        <w:rPr>
          <w:rFonts w:hint="eastAsia" w:ascii="仿宋" w:hAnsi="仿宋" w:eastAsia="仿宋" w:cs="仿宋"/>
          <w:sz w:val="32"/>
          <w:szCs w:val="32"/>
        </w:rPr>
        <w:t>部门决算中项目绩效自评结果。</w:t>
      </w:r>
      <w:r>
        <w:rPr>
          <w:rFonts w:hint="eastAsia" w:ascii="仿宋_GB2312" w:hAnsi="宋体" w:eastAsia="仿宋_GB2312" w:cs="Courier New"/>
          <w:sz w:val="32"/>
          <w:szCs w:val="32"/>
          <w:lang w:eastAsia="zh-CN"/>
        </w:rPr>
        <w:t>电商物流办</w:t>
      </w:r>
      <w:r>
        <w:rPr>
          <w:rFonts w:hint="eastAsia" w:ascii="仿宋_GB2312" w:hAnsi="宋体" w:eastAsia="仿宋_GB2312" w:cs="Courier New"/>
          <w:sz w:val="32"/>
          <w:szCs w:val="32"/>
        </w:rPr>
        <w:t>对</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年度一般公共预算项目支出全面开展绩效自评。其中，一级项目</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58</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_GB2312" w:hAnsi="宋体" w:eastAsia="仿宋_GB2312" w:cs="Courier New"/>
          <w:sz w:val="32"/>
          <w:szCs w:val="32"/>
          <w:lang w:eastAsia="zh-CN"/>
        </w:rPr>
        <w:t>电商物流办</w:t>
      </w:r>
      <w:r>
        <w:rPr>
          <w:rFonts w:hint="eastAsia" w:ascii="仿宋_GB2312" w:hAnsi="宋体" w:eastAsia="仿宋_GB2312" w:cs="Courier New"/>
          <w:sz w:val="32"/>
          <w:szCs w:val="32"/>
        </w:rPr>
        <w:t>在</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年度部门决算中增加“</w:t>
      </w:r>
      <w:r>
        <w:rPr>
          <w:rFonts w:hint="eastAsia" w:ascii="仿宋_GB2312" w:hAnsi="宋体" w:eastAsia="仿宋_GB2312" w:cs="Courier New"/>
          <w:sz w:val="32"/>
          <w:szCs w:val="32"/>
          <w:lang w:eastAsia="zh-CN"/>
        </w:rPr>
        <w:t>电商培训</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“电商节目宣传”</w:t>
      </w:r>
      <w:r>
        <w:rPr>
          <w:rFonts w:hint="eastAsia" w:ascii="仿宋_GB2312" w:hAnsi="宋体" w:eastAsia="仿宋_GB2312" w:cs="Courier New"/>
          <w:sz w:val="32"/>
          <w:szCs w:val="32"/>
        </w:rPr>
        <w:t>项目绩效评价</w:t>
      </w:r>
      <w:r>
        <w:rPr>
          <w:rFonts w:hint="eastAsia" w:ascii="仿宋_GB2312" w:hAnsi="宋体" w:eastAsia="仿宋_GB2312" w:cs="Courier New"/>
          <w:sz w:val="32"/>
          <w:szCs w:val="32"/>
          <w:lang w:eastAsia="zh-CN"/>
        </w:rPr>
        <w:t>。从评价情况来看，我单位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w:t>
      </w:r>
      <w:r>
        <w:rPr>
          <w:rFonts w:hint="eastAsia" w:ascii="仿宋_GB2312" w:hAnsi="宋体" w:eastAsia="仿宋_GB2312" w:cs="Courier New"/>
          <w:sz w:val="32"/>
          <w:szCs w:val="32"/>
          <w:lang w:val="en-US" w:eastAsia="zh-CN"/>
        </w:rPr>
        <w:t>A</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。根据</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年年初设定的绩效目标，“</w:t>
      </w:r>
      <w:r>
        <w:rPr>
          <w:rFonts w:hint="eastAsia" w:ascii="仿宋_GB2312" w:hAnsi="宋体" w:eastAsia="仿宋_GB2312" w:cs="Courier New"/>
          <w:sz w:val="32"/>
          <w:szCs w:val="32"/>
          <w:lang w:eastAsia="zh-CN"/>
        </w:rPr>
        <w:t>电商培训</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“电商节目宣传”</w:t>
      </w:r>
      <w:r>
        <w:rPr>
          <w:rFonts w:hint="eastAsia" w:ascii="仿宋_GB2312" w:hAnsi="宋体" w:eastAsia="仿宋_GB2312" w:cs="Courier New"/>
          <w:sz w:val="32"/>
          <w:szCs w:val="32"/>
        </w:rPr>
        <w:t>项目自评得分为</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分。发现的主要问题：</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numPr>
          <w:ilvl w:val="0"/>
          <w:numId w:val="0"/>
        </w:numPr>
        <w:adjustRightInd w:val="0"/>
        <w:snapToGrid w:val="0"/>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lang w:eastAsia="zh-CN"/>
        </w:rPr>
        <w:t>电商物流办</w:t>
      </w:r>
      <w:r>
        <w:rPr>
          <w:rFonts w:hint="eastAsia" w:ascii="仿宋" w:hAnsi="仿宋" w:eastAsia="仿宋" w:cs="仿宋"/>
          <w:sz w:val="32"/>
          <w:szCs w:val="32"/>
        </w:rPr>
        <w:t>没有政府性基金收入，也没有使用政府性基金安排的支出，故本表无数据。</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lang w:eastAsia="zh-CN"/>
        </w:rPr>
      </w:pPr>
    </w:p>
    <w:p>
      <w:pPr>
        <w:numPr>
          <w:ilvl w:val="0"/>
          <w:numId w:val="5"/>
        </w:num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131.03</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42.08</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47</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0.3</w:t>
      </w:r>
      <w:r>
        <w:rPr>
          <w:rFonts w:hint="eastAsia" w:ascii="仿宋_GB2312" w:hAnsi="宋体" w:eastAsia="仿宋_GB2312" w:cs="Courier New"/>
          <w:sz w:val="32"/>
          <w:szCs w:val="32"/>
        </w:rPr>
        <w:t>万元，其中：政府采购</w:t>
      </w:r>
      <w:r>
        <w:rPr>
          <w:rFonts w:hint="eastAsia" w:ascii="仿宋_GB2312" w:hAnsi="宋体" w:eastAsia="仿宋_GB2312" w:cs="Courier New"/>
          <w:sz w:val="32"/>
          <w:szCs w:val="32"/>
          <w:lang w:eastAsia="zh-CN"/>
        </w:rPr>
        <w:t>办公用品</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占政府采购支出总额的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浉河区电商物流办</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eastAsia="zh-CN"/>
        </w:rPr>
        <w:t>一</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eastAsia="zh-CN"/>
        </w:rPr>
        <w:t>一</w:t>
      </w:r>
      <w:r>
        <w:rPr>
          <w:rFonts w:hint="eastAsia" w:ascii="仿宋_GB2312" w:hAnsi="宋体" w:eastAsia="仿宋_GB2312" w:cs="Courier New"/>
          <w:sz w:val="32"/>
          <w:szCs w:val="32"/>
        </w:rPr>
        <w:t>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0"/>
        </w:numPr>
        <w:kinsoku w:val="0"/>
        <w:overflowPunct w:val="0"/>
        <w:autoSpaceDE w:val="0"/>
        <w:autoSpaceDN w:val="0"/>
        <w:adjustRightInd w:val="0"/>
        <w:snapToGrid w:val="0"/>
        <w:spacing w:line="360" w:lineRule="auto"/>
        <w:rPr>
          <w:rFonts w:ascii="仿宋_GB2312" w:hAnsi="宋体" w:eastAsia="仿宋_GB2312" w:cs="Courier New"/>
          <w:b/>
          <w:bCs/>
          <w:sz w:val="32"/>
          <w:szCs w:val="32"/>
        </w:rPr>
      </w:pP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ind w:firstLine="643" w:firstLineChars="200"/>
        <w:rPr>
          <w:rFonts w:hint="eastAsia" w:ascii="隶书" w:hAnsi="隶书" w:eastAsia="仿宋_GB2312" w:cs="隶书"/>
          <w:sz w:val="48"/>
          <w:szCs w:val="48"/>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宋体" w:eastAsia="仿宋_GB2312" w:cs="Courier New"/>
          <w:b/>
          <w:bCs/>
          <w:sz w:val="32"/>
          <w:szCs w:val="32"/>
          <w:lang w:eastAsia="zh-CN"/>
        </w:rPr>
        <w:t>十八、</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eastAsia="仿宋_GB2312" w:cs="Courier New"/>
          <w:sz w:val="32"/>
          <w:szCs w:val="32"/>
          <w:lang w:eastAsia="zh-CN"/>
        </w:rPr>
        <w:t>。</w:t>
      </w:r>
    </w:p>
    <w:p>
      <w:pPr>
        <w:rPr>
          <w:rFonts w:hint="eastAsia" w:ascii="隶书" w:hAnsi="隶书" w:eastAsia="隶书" w:cs="隶书"/>
          <w:sz w:val="48"/>
          <w:szCs w:val="48"/>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40046DB"/>
    <w:rsid w:val="04453648"/>
    <w:rsid w:val="04985751"/>
    <w:rsid w:val="061516EF"/>
    <w:rsid w:val="09BB2134"/>
    <w:rsid w:val="11751280"/>
    <w:rsid w:val="12CB671C"/>
    <w:rsid w:val="13DA4090"/>
    <w:rsid w:val="14661166"/>
    <w:rsid w:val="15492582"/>
    <w:rsid w:val="15582620"/>
    <w:rsid w:val="1BB26345"/>
    <w:rsid w:val="1BEA2D89"/>
    <w:rsid w:val="1CDE3AF4"/>
    <w:rsid w:val="1D375E40"/>
    <w:rsid w:val="1E7D3B34"/>
    <w:rsid w:val="1F1F0F93"/>
    <w:rsid w:val="209C4FF0"/>
    <w:rsid w:val="21645184"/>
    <w:rsid w:val="22080EE6"/>
    <w:rsid w:val="22576149"/>
    <w:rsid w:val="258F34D6"/>
    <w:rsid w:val="26CD21C4"/>
    <w:rsid w:val="27A16F7C"/>
    <w:rsid w:val="2BA4769A"/>
    <w:rsid w:val="2C0674BC"/>
    <w:rsid w:val="2CD06EF4"/>
    <w:rsid w:val="2FF950D9"/>
    <w:rsid w:val="30485E97"/>
    <w:rsid w:val="31053F7A"/>
    <w:rsid w:val="32EF40CE"/>
    <w:rsid w:val="330E5EE8"/>
    <w:rsid w:val="34464ED0"/>
    <w:rsid w:val="35B66CB8"/>
    <w:rsid w:val="3641779D"/>
    <w:rsid w:val="372974AC"/>
    <w:rsid w:val="374B0DD2"/>
    <w:rsid w:val="3CE47224"/>
    <w:rsid w:val="3DEB3F48"/>
    <w:rsid w:val="3F287BFC"/>
    <w:rsid w:val="41A56C57"/>
    <w:rsid w:val="42271DDB"/>
    <w:rsid w:val="42845E93"/>
    <w:rsid w:val="44895E04"/>
    <w:rsid w:val="452C588E"/>
    <w:rsid w:val="47CA283B"/>
    <w:rsid w:val="48036E61"/>
    <w:rsid w:val="48920932"/>
    <w:rsid w:val="48B52937"/>
    <w:rsid w:val="48EE3EF3"/>
    <w:rsid w:val="4A95625C"/>
    <w:rsid w:val="4C1E2F28"/>
    <w:rsid w:val="4CE812E8"/>
    <w:rsid w:val="4D0D2EBC"/>
    <w:rsid w:val="4F2153AE"/>
    <w:rsid w:val="4F8F241E"/>
    <w:rsid w:val="50E07A46"/>
    <w:rsid w:val="51AD42DE"/>
    <w:rsid w:val="53E9756D"/>
    <w:rsid w:val="5651051D"/>
    <w:rsid w:val="57BB5F84"/>
    <w:rsid w:val="57E961A8"/>
    <w:rsid w:val="581E77CF"/>
    <w:rsid w:val="58B06254"/>
    <w:rsid w:val="59E3092F"/>
    <w:rsid w:val="5ADC2402"/>
    <w:rsid w:val="5AF25131"/>
    <w:rsid w:val="5B39011D"/>
    <w:rsid w:val="5D394358"/>
    <w:rsid w:val="5D9F4273"/>
    <w:rsid w:val="5F3A0145"/>
    <w:rsid w:val="600176AC"/>
    <w:rsid w:val="612457AD"/>
    <w:rsid w:val="627358F6"/>
    <w:rsid w:val="6431638A"/>
    <w:rsid w:val="65DD46BA"/>
    <w:rsid w:val="664A46E0"/>
    <w:rsid w:val="674E08EC"/>
    <w:rsid w:val="6A2415C4"/>
    <w:rsid w:val="6AAE58B2"/>
    <w:rsid w:val="6B1A4A24"/>
    <w:rsid w:val="6C2F3976"/>
    <w:rsid w:val="6DEF1F4E"/>
    <w:rsid w:val="6EA970D1"/>
    <w:rsid w:val="704F44A3"/>
    <w:rsid w:val="737A5BE5"/>
    <w:rsid w:val="73F1196C"/>
    <w:rsid w:val="75053532"/>
    <w:rsid w:val="75531EF6"/>
    <w:rsid w:val="75D0003D"/>
    <w:rsid w:val="7645175D"/>
    <w:rsid w:val="779E3F57"/>
    <w:rsid w:val="794368A0"/>
    <w:rsid w:val="79960645"/>
    <w:rsid w:val="7CB67838"/>
    <w:rsid w:val="7D0D382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6</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2019-02-13T07:48:52Z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