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交通局</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2017年度部门决算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交通局概况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交通局2017年度部门决算情况说明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交通局概况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浉河区交通运输局是浉河区人民政府领导下的主管交通工作的职能机构，内设办公室、人事股、财务股、督查室、路政运管股、建设管理股、安全生产监督股七个职能股室，下属二级机构为公路管理局、公路运输管理局、交通运输执法大队、农村公路管理所、海事处；局属企业有弘运运输集团有限公司、二运公司、交通医院。浉河区交战办与浉河区交通运输局合署办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能：按照国家交通运输事业发展要求，负责组织辖区内重点交通基础设施和农村公路建设、管理和养护，负责辖区内国道、省道的管理和养护，道路运输市场管理，汽车运输、维修企业的行业管理，公路水路运输安全生产的监管，交通运输执法管理，交通发展规划的编制和落实，并负责浉河区交通战备工作，保障战略物资和紧急物资的运输。拟定</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纳入交通局2017年度部门决算编制范围的单位包括本级决算和所属单位决算在内的汇总决算。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交通局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2017年度收入总计9481.54万元，支出总计9481.54万元，与2016年相比，收、支总计各增加1378.58万元，增长17%。</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收入合计9481.54万元，其中：财政拨款收入9481.54万元，占100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2017年度支出合计9481.54万元，其中：基本支出600.61万元，占6.4</w:t>
      </w:r>
      <w:r>
        <w:rPr>
          <w:rFonts w:ascii="仿宋_GB2312" w:hAnsi="宋体" w:eastAsia="仿宋_GB2312" w:cs="Courier New"/>
          <w:sz w:val="32"/>
          <w:szCs w:val="32"/>
        </w:rPr>
        <w:t>%</w:t>
      </w:r>
      <w:r>
        <w:rPr>
          <w:rFonts w:hint="eastAsia" w:ascii="仿宋_GB2312" w:hAnsi="宋体" w:eastAsia="仿宋_GB2312" w:cs="Courier New"/>
          <w:sz w:val="32"/>
          <w:szCs w:val="32"/>
        </w:rPr>
        <w:t>；项目支出8880.93万元，占93.6%；经营支出0万元，占0%。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2017年财政拨款收支总决算9481.54万元。与2016年相比，财政拨款收、支总计各增加1378.58万元，增长17%。</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2017年一般公共预算财政拨款支出9481.54万元，占支出合计的100%。与2016年相比，一般公共预算财政拨款支出增加1378.58万元，增长17%。</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960" w:firstLineChars="3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2017年度一般公共预算财政拨款支出9481.54万元，主要用于以下方面：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支出9481.54万元，占100%；</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960" w:firstLineChars="300"/>
        <w:rPr>
          <w:rFonts w:ascii="仿宋_GB2312" w:hAnsi="宋体" w:eastAsia="仿宋_GB2312" w:cs="Courier New"/>
          <w:b/>
          <w:bCs/>
          <w:sz w:val="32"/>
          <w:szCs w:val="32"/>
        </w:rPr>
      </w:pPr>
      <w:r>
        <w:rPr>
          <w:rFonts w:hint="eastAsia" w:ascii="仿宋_GB2312" w:hAnsi="宋体" w:eastAsia="仿宋_GB2312" w:cs="Courier New"/>
          <w:sz w:val="32"/>
          <w:szCs w:val="32"/>
        </w:rPr>
        <w:t>2017年度一般公共预算财政拨款支出年初预算为</w:t>
      </w:r>
      <w:r>
        <w:rPr>
          <w:rFonts w:ascii="仿宋_GB2312" w:hAnsi="宋体" w:eastAsia="仿宋_GB2312" w:cs="Courier New"/>
          <w:sz w:val="32"/>
          <w:szCs w:val="32"/>
        </w:rPr>
        <w:t>3492.19</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9481.54</w:t>
      </w:r>
      <w:r>
        <w:rPr>
          <w:rFonts w:hint="eastAsia" w:ascii="仿宋_GB2312" w:hAnsi="宋体" w:eastAsia="仿宋_GB2312" w:cs="Courier New"/>
          <w:sz w:val="32"/>
          <w:szCs w:val="32"/>
        </w:rPr>
        <w:t>万元，完成年初预算的270%。决算数大于预算数的主要原因是项目支出增大。其中：</w:t>
      </w:r>
      <w:r>
        <w:rPr>
          <w:rFonts w:hint="eastAsia" w:ascii="仿宋" w:hAnsi="仿宋" w:eastAsia="仿宋" w:cs="仿宋"/>
          <w:sz w:val="32"/>
          <w:szCs w:val="32"/>
        </w:rPr>
        <w:t>主要为：1、大气污染防治支出164.58万元，为当年追加报告的财政支出。2、公路建设支出5146.29万元，为基本建设专项资金，以当年上级下达的文件数额为依据，年初预算时无法估计。</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年初预算为27万元，支出决算为27.2万元，完成年初预算的100%。</w:t>
      </w:r>
    </w:p>
    <w:p>
      <w:pPr>
        <w:numPr>
          <w:ilvl w:val="0"/>
          <w:numId w:val="6"/>
        </w:numPr>
        <w:adjustRightInd w:val="0"/>
        <w:snapToGrid w:val="0"/>
        <w:spacing w:line="360" w:lineRule="auto"/>
        <w:ind w:firstLine="643" w:firstLineChars="200"/>
        <w:rPr>
          <w:rFonts w:ascii="楷体_GB2312" w:hAnsi="楷体_GB2312" w:eastAsia="楷体_GB2312" w:cs="楷体_GB2312"/>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年初预算为0万元，支出决算为0万元，完成年初预算的0%。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2017年一般公共预算财政拨款基本支出600.61万元，其中：</w:t>
      </w:r>
      <w:r>
        <w:rPr>
          <w:rFonts w:hint="eastAsia" w:ascii="仿宋_GB2312" w:hAnsi="Times New Roman" w:eastAsia="仿宋_GB2312" w:cs="仿宋_GB2312"/>
          <w:bCs/>
          <w:spacing w:val="-1"/>
          <w:kern w:val="0"/>
          <w:sz w:val="32"/>
          <w:szCs w:val="32"/>
        </w:rPr>
        <w:t>人员经费573.41万元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主要包括：基本工资、津贴补贴、绩效工资、社会保障缴费、对个人和家庭的补助支出；</w:t>
      </w:r>
      <w:r>
        <w:rPr>
          <w:rFonts w:hint="eastAsia" w:ascii="仿宋_GB2312" w:hAnsi="Times New Roman" w:eastAsia="仿宋_GB2312" w:cs="仿宋_GB2312"/>
          <w:bCs/>
          <w:spacing w:val="-1"/>
          <w:kern w:val="0"/>
          <w:sz w:val="32"/>
          <w:szCs w:val="32"/>
        </w:rPr>
        <w:t>公用经费27.2</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，主要包括：办公费、印刷费、水电费、差旅费、会议费、培训费、招待费、其他交通费。</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2017年度“三公”经费财政拨款支出预算为3万元，支出决算为3万元，完成预算的100%，其中：因公出国（境）费支出决算为0万元，完成预算的0%；公务用车购置及运行费支出决算为0万元，完成预算的0%；公务接待费支出决算为3万元，完成预算的100%。2017年度“三公”经费财政拨款支出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2016年</w:t>
      </w:r>
      <w:r>
        <w:rPr>
          <w:rFonts w:hint="eastAsia" w:ascii="仿宋_GB2312" w:hAnsi="宋体" w:eastAsia="仿宋_GB2312" w:cs="Courier New"/>
          <w:sz w:val="32"/>
          <w:szCs w:val="32"/>
          <w:lang w:eastAsia="zh-CN"/>
        </w:rPr>
        <w:t>持平。</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2017年度“三公”经费财政拨款支出决算中，因公出国（境）费支出决算0万元，占0%；公务用车购置及运行费支出决算0万元，占0%；公务接待费支出决算3万元，占100%。具体情况如下：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支出0万元。全年安排局机关因公出国（境）团组0个，累计0人次。</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lang w:val="en-US"/>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w:t>
      </w:r>
      <w:bookmarkStart w:id="0" w:name="_GoBack"/>
      <w:r>
        <w:rPr>
          <w:rFonts w:hint="eastAsia" w:ascii="仿宋" w:hAnsi="仿宋" w:eastAsia="仿宋" w:cs="仿宋"/>
          <w:sz w:val="32"/>
          <w:szCs w:val="32"/>
          <w:lang w:eastAsia="zh-CN"/>
        </w:rPr>
        <w:t>公车保有量为</w:t>
      </w:r>
      <w:r>
        <w:rPr>
          <w:rFonts w:hint="eastAsia" w:ascii="仿宋" w:hAnsi="仿宋" w:eastAsia="仿宋" w:cs="仿宋"/>
          <w:sz w:val="32"/>
          <w:szCs w:val="32"/>
          <w:lang w:val="en-US" w:eastAsia="zh-CN"/>
        </w:rPr>
        <w:t>19辆</w:t>
      </w:r>
      <w:bookmarkEnd w:id="0"/>
      <w:r>
        <w:rPr>
          <w:rFonts w:hint="eastAsia" w:ascii="仿宋" w:hAnsi="仿宋" w:eastAsia="仿宋" w:cs="仿宋"/>
          <w:sz w:val="32"/>
          <w:szCs w:val="32"/>
          <w:lang w:val="en-US" w:eastAsia="zh-CN"/>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支出3万元。其中：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支出为3万元。主要用于接待国内来访35批次，接待人员280人次。</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为做好预算绩效管理工作，我单位按照要求，积极开展预算绩效管理评价工作。在评价中主要遵循适用性原则、可操作性原则、产出与效果相结合原则。重点考虑产出与效果相结合，既考虑设计效果指标，反映专项资金绩效水平，又要设计效果指标，反映项目预算执行、管理的好坏。在绩效评价指标评价中主要采用的指标包括：社会效益指标、资金使用指标和资金管理指标等，通过设定产出指标和效果指标，分别根据自评项目填写实际确定的各项具体指标。交通局对2017年度一般公共预算项目支出全面开展绩效自评，共涉及预算资金5146万元，自评覆盖率达到90%。</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从评价情况来看，我单位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已实现项目绩效目标，我单位绩效自评结果为合格 。发现的主要问题：1、资金缺口大，地方配套资金问题难以解决:2、上级批准的建设计划满足不了建设需求。下一步改进措施：1、积极向上级部门及当地政府申请，多方筹措建设资金。2、根据农村公路路网发展规划，还需逐年加大投入力度。</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2017年度政府性基金预算财政拨款支出年初预算为0万元，支出决算为0万元，完成年初预算的0%。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2017年度机关运行经费支出27.2万元，比2016年减少1.46万元，下降5</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3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区交通运输局共有车辆19辆。其中：公路局公务用车2辆，执法大队，执法用车7辆，运管所执法用车8辆，农路所2辆，房屋面积共2100平方，其中公路局500平方，35间，交通局（含农路所）1600平方，42间。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是指交通局用于保障机构正常运行、开展日常工作的基本支出。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指交通局行政单位及参照公务员法管理的事业单位开展财政立法、决算编审、资产产权管理等未单独设置项级科目的专门性财政管理工作的项目支出。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669F7"/>
    <w:rsid w:val="0030634A"/>
    <w:rsid w:val="00630D31"/>
    <w:rsid w:val="00B54309"/>
    <w:rsid w:val="00B84FB0"/>
    <w:rsid w:val="01064770"/>
    <w:rsid w:val="04453648"/>
    <w:rsid w:val="04985751"/>
    <w:rsid w:val="04C45FBC"/>
    <w:rsid w:val="061516EF"/>
    <w:rsid w:val="066C3C7F"/>
    <w:rsid w:val="07C10793"/>
    <w:rsid w:val="09BB2134"/>
    <w:rsid w:val="0E880868"/>
    <w:rsid w:val="11751280"/>
    <w:rsid w:val="12CB671C"/>
    <w:rsid w:val="13DA4090"/>
    <w:rsid w:val="14661166"/>
    <w:rsid w:val="15492582"/>
    <w:rsid w:val="1BB26345"/>
    <w:rsid w:val="1CC07209"/>
    <w:rsid w:val="1D375E40"/>
    <w:rsid w:val="1E7D3B34"/>
    <w:rsid w:val="1F1F0F93"/>
    <w:rsid w:val="209C4FF0"/>
    <w:rsid w:val="22080EE6"/>
    <w:rsid w:val="22576149"/>
    <w:rsid w:val="236A2855"/>
    <w:rsid w:val="258F34D6"/>
    <w:rsid w:val="27A16F7C"/>
    <w:rsid w:val="2BA4769A"/>
    <w:rsid w:val="2CD06EF4"/>
    <w:rsid w:val="2FF950D9"/>
    <w:rsid w:val="30485E97"/>
    <w:rsid w:val="32EF40CE"/>
    <w:rsid w:val="34464ED0"/>
    <w:rsid w:val="35B66CB8"/>
    <w:rsid w:val="372974AC"/>
    <w:rsid w:val="374B0DD2"/>
    <w:rsid w:val="387F51CE"/>
    <w:rsid w:val="3CE47224"/>
    <w:rsid w:val="3DB9369D"/>
    <w:rsid w:val="3F287BFC"/>
    <w:rsid w:val="41A56C57"/>
    <w:rsid w:val="42271DDB"/>
    <w:rsid w:val="42845E93"/>
    <w:rsid w:val="448A2174"/>
    <w:rsid w:val="452C588E"/>
    <w:rsid w:val="455A6E73"/>
    <w:rsid w:val="47CA283B"/>
    <w:rsid w:val="48036E61"/>
    <w:rsid w:val="48B52937"/>
    <w:rsid w:val="48EE3EF3"/>
    <w:rsid w:val="4A95625C"/>
    <w:rsid w:val="4C1E2F28"/>
    <w:rsid w:val="4CE812E8"/>
    <w:rsid w:val="4F2153AE"/>
    <w:rsid w:val="50E07A46"/>
    <w:rsid w:val="51AD42DE"/>
    <w:rsid w:val="53E9756D"/>
    <w:rsid w:val="5651051D"/>
    <w:rsid w:val="57BB5F84"/>
    <w:rsid w:val="57E961A8"/>
    <w:rsid w:val="581E77CF"/>
    <w:rsid w:val="58B06254"/>
    <w:rsid w:val="59E3092F"/>
    <w:rsid w:val="5ADC2402"/>
    <w:rsid w:val="5AF25131"/>
    <w:rsid w:val="5B39011D"/>
    <w:rsid w:val="5D394358"/>
    <w:rsid w:val="5D9F4273"/>
    <w:rsid w:val="5F3A0145"/>
    <w:rsid w:val="600176AC"/>
    <w:rsid w:val="612457AD"/>
    <w:rsid w:val="627358F6"/>
    <w:rsid w:val="6431638A"/>
    <w:rsid w:val="664A46E0"/>
    <w:rsid w:val="674E08EC"/>
    <w:rsid w:val="6A2415C4"/>
    <w:rsid w:val="6B1A4A24"/>
    <w:rsid w:val="6C2F3976"/>
    <w:rsid w:val="6DEF1F4E"/>
    <w:rsid w:val="6EA970D1"/>
    <w:rsid w:val="704F44A3"/>
    <w:rsid w:val="737A5BE5"/>
    <w:rsid w:val="73F1196C"/>
    <w:rsid w:val="75531EF6"/>
    <w:rsid w:val="75D0003D"/>
    <w:rsid w:val="7645175D"/>
    <w:rsid w:val="779E3F57"/>
    <w:rsid w:val="794368A0"/>
    <w:rsid w:val="79960645"/>
    <w:rsid w:val="7CB67838"/>
    <w:rsid w:val="7D0D382E"/>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3789</Words>
  <Characters>321</Characters>
  <Lines>2</Lines>
  <Paragraphs>8</Paragraphs>
  <TotalTime>0</TotalTime>
  <ScaleCrop>false</ScaleCrop>
  <LinksUpToDate>false</LinksUpToDate>
  <CharactersWithSpaces>4102</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2019-02-13T08:36:59Z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