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rPr>
        <w:t>浉河区总工会</w:t>
      </w: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rPr>
        <w:t>8年度部门预算公开情况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numPr>
          <w:ilvl w:val="0"/>
          <w:numId w:val="0"/>
        </w:numPr>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黑体" w:eastAsia="黑体"/>
          <w:color w:val="000000"/>
          <w:sz w:val="32"/>
          <w:szCs w:val="32"/>
        </w:rPr>
      </w:pPr>
      <w:r>
        <w:rPr>
          <w:rFonts w:hint="eastAsia" w:ascii="黑体" w:eastAsia="黑体"/>
          <w:color w:val="000000"/>
          <w:sz w:val="32"/>
          <w:szCs w:val="32"/>
        </w:rPr>
        <w:t>一 、</w:t>
      </w:r>
      <w:r>
        <w:rPr>
          <w:rFonts w:hint="eastAsia" w:eastAsia="黑体"/>
          <w:color w:val="000000"/>
          <w:sz w:val="32"/>
          <w:szCs w:val="32"/>
          <w:lang w:eastAsia="zh-CN"/>
        </w:rPr>
        <w:t>区工会</w:t>
      </w:r>
      <w:r>
        <w:rPr>
          <w:rFonts w:eastAsia="黑体"/>
          <w:color w:val="000000"/>
          <w:sz w:val="32"/>
          <w:szCs w:val="32"/>
        </w:rPr>
        <w:t>基本情况</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宋体" w:hAnsi="宋体"/>
          <w:color w:val="000000"/>
          <w:sz w:val="32"/>
          <w:szCs w:val="32"/>
        </w:rPr>
      </w:pPr>
      <w:r>
        <w:rPr>
          <w:rFonts w:hint="eastAsia" w:ascii="宋体" w:hAnsi="宋体"/>
          <w:color w:val="000000"/>
          <w:sz w:val="32"/>
          <w:szCs w:val="32"/>
        </w:rPr>
        <w:t>（一）</w:t>
      </w:r>
      <w:r>
        <w:rPr>
          <w:rFonts w:hint="eastAsia" w:ascii="宋体" w:hAnsi="宋体"/>
          <w:color w:val="000000"/>
          <w:sz w:val="32"/>
          <w:szCs w:val="32"/>
          <w:lang w:eastAsia="zh-CN"/>
        </w:rPr>
        <w:t>区工会</w:t>
      </w:r>
      <w:r>
        <w:rPr>
          <w:rFonts w:ascii="宋体" w:hAnsi="宋体"/>
          <w:color w:val="000000"/>
          <w:sz w:val="32"/>
          <w:szCs w:val="32"/>
        </w:rPr>
        <w:t>主要职责</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宋体" w:hAnsi="宋体"/>
          <w:color w:val="000000"/>
          <w:sz w:val="32"/>
          <w:szCs w:val="32"/>
        </w:rPr>
      </w:pPr>
      <w:r>
        <w:rPr>
          <w:rFonts w:hint="eastAsia" w:ascii="宋体" w:hAnsi="宋体"/>
          <w:color w:val="000000"/>
          <w:sz w:val="32"/>
          <w:szCs w:val="32"/>
        </w:rPr>
        <w:t>（二）</w:t>
      </w:r>
      <w:r>
        <w:rPr>
          <w:rFonts w:hint="eastAsia" w:ascii="宋体" w:hAnsi="宋体"/>
          <w:color w:val="000000"/>
          <w:sz w:val="32"/>
          <w:szCs w:val="32"/>
          <w:lang w:eastAsia="zh-CN"/>
        </w:rPr>
        <w:t>区工会</w:t>
      </w:r>
      <w:r>
        <w:rPr>
          <w:rFonts w:ascii="宋体" w:hAnsi="宋体"/>
          <w:color w:val="000000"/>
          <w:sz w:val="32"/>
          <w:szCs w:val="32"/>
        </w:rPr>
        <w:t>机构设置</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宋体" w:hAnsi="宋体"/>
          <w:color w:val="000000"/>
          <w:sz w:val="32"/>
          <w:szCs w:val="32"/>
        </w:rPr>
      </w:pPr>
      <w:r>
        <w:rPr>
          <w:rFonts w:hint="eastAsia" w:ascii="黑体" w:eastAsia="黑体"/>
          <w:color w:val="000000"/>
          <w:sz w:val="32"/>
          <w:szCs w:val="32"/>
        </w:rPr>
        <w:t>二、2018年度部门预算情况说明</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宋体" w:hAnsi="宋体"/>
          <w:color w:val="000000"/>
          <w:sz w:val="32"/>
          <w:szCs w:val="32"/>
        </w:rPr>
      </w:pPr>
      <w:r>
        <w:rPr>
          <w:rFonts w:hint="eastAsia" w:ascii="黑体" w:eastAsia="黑体"/>
          <w:color w:val="000000"/>
          <w:sz w:val="32"/>
          <w:szCs w:val="32"/>
        </w:rPr>
        <w:t>三、名词解释（注：根据本单位预算说明结合实际工作，作出专业名词的说明解释。）</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黑体" w:hAnsi="黑体" w:eastAsia="黑体" w:cs="黑体"/>
          <w:sz w:val="32"/>
          <w:szCs w:val="32"/>
        </w:rPr>
      </w:pPr>
      <w:r>
        <w:rPr>
          <w:rFonts w:hint="eastAsia" w:ascii="黑体" w:eastAsia="黑体"/>
          <w:color w:val="000000"/>
          <w:sz w:val="32"/>
          <w:szCs w:val="32"/>
        </w:rPr>
        <w:t>附件：</w:t>
      </w:r>
      <w:r>
        <w:rPr>
          <w:rFonts w:ascii="黑体" w:hAnsi="黑体" w:eastAsia="黑体" w:cs="黑体"/>
          <w:sz w:val="32"/>
          <w:szCs w:val="32"/>
        </w:rPr>
        <w:t>201</w:t>
      </w:r>
      <w:r>
        <w:rPr>
          <w:rFonts w:hint="eastAsia" w:ascii="黑体" w:hAnsi="黑体" w:eastAsia="黑体" w:cs="黑体"/>
          <w:sz w:val="32"/>
          <w:szCs w:val="32"/>
        </w:rPr>
        <w:t>8年度部门预算表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一、收入支出预算总表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二、收入预算表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三、支出预算表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四、财政拨款收入支出预算总表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五、一般公共预算财政拨款支出预算表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六、一般公共预算财政拨款基本支出预算表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七、一般公共预算财政拨款“三公”经费支出预算表</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ascii="宋体" w:cs="宋体"/>
          <w:sz w:val="32"/>
          <w:szCs w:val="32"/>
        </w:rPr>
      </w:pPr>
      <w:r>
        <w:rPr>
          <w:rFonts w:hint="eastAsia" w:ascii="宋体" w:hAnsi="宋体" w:cs="宋体"/>
          <w:sz w:val="32"/>
          <w:szCs w:val="32"/>
        </w:rPr>
        <w:t>八、政府性基金预算财政拨款收入支出预算表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宋体" w:hAnsi="宋体" w:eastAsia="宋体" w:cs="宋体"/>
          <w:sz w:val="32"/>
          <w:szCs w:val="32"/>
          <w:lang w:eastAsia="zh-CN"/>
        </w:rPr>
      </w:pPr>
      <w:r>
        <w:rPr>
          <w:rFonts w:hint="eastAsia" w:ascii="宋体" w:hAnsi="宋体" w:cs="宋体"/>
          <w:sz w:val="32"/>
          <w:szCs w:val="32"/>
          <w:lang w:eastAsia="zh-CN"/>
        </w:rPr>
        <w:t>九</w:t>
      </w:r>
      <w:r>
        <w:rPr>
          <w:rFonts w:hint="eastAsia" w:ascii="宋体" w:hAnsi="宋体" w:cs="宋体"/>
          <w:sz w:val="32"/>
          <w:szCs w:val="32"/>
        </w:rPr>
        <w:t>、</w:t>
      </w:r>
      <w:r>
        <w:rPr>
          <w:rFonts w:hint="eastAsia" w:ascii="宋体" w:hAnsi="宋体" w:eastAsia="宋体" w:cs="宋体"/>
          <w:sz w:val="32"/>
          <w:szCs w:val="32"/>
        </w:rPr>
        <w:t>其他重要事项的情况说明</w:t>
      </w:r>
    </w:p>
    <w:p>
      <w:pPr>
        <w:keepNext w:val="0"/>
        <w:keepLines w:val="0"/>
        <w:pageBreakBefore w:val="0"/>
        <w:widowControl w:val="0"/>
        <w:kinsoku/>
        <w:wordWrap/>
        <w:overflowPunct/>
        <w:topLinePunct w:val="0"/>
        <w:autoSpaceDE/>
        <w:autoSpaceDN/>
        <w:bidi w:val="0"/>
        <w:spacing w:line="480" w:lineRule="auto"/>
        <w:ind w:firstLine="640" w:firstLineChars="200"/>
        <w:jc w:val="left"/>
        <w:textAlignment w:val="auto"/>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 xml:space="preserve">  </w:t>
      </w:r>
    </w:p>
    <w:p>
      <w:pPr>
        <w:jc w:val="center"/>
        <w:outlineLvl w:val="0"/>
        <w:rPr>
          <w:rFonts w:ascii="隶书" w:hAnsi="隶书" w:eastAsia="隶书" w:cs="隶书"/>
          <w:sz w:val="48"/>
          <w:szCs w:val="48"/>
        </w:rPr>
      </w:pPr>
      <w:r>
        <w:rPr>
          <w:rFonts w:hint="eastAsia" w:ascii="隶书" w:hAnsi="隶书" w:eastAsia="隶书" w:cs="隶书"/>
          <w:sz w:val="48"/>
          <w:szCs w:val="48"/>
          <w:lang w:eastAsia="zh-CN"/>
        </w:rPr>
        <w:t>一、</w:t>
      </w:r>
      <w:r>
        <w:rPr>
          <w:rFonts w:hint="eastAsia" w:ascii="隶书" w:hAnsi="隶书" w:eastAsia="隶书" w:cs="隶书"/>
          <w:sz w:val="48"/>
          <w:szCs w:val="48"/>
        </w:rPr>
        <w:t>区总工会</w:t>
      </w:r>
      <w:r>
        <w:rPr>
          <w:rFonts w:hint="eastAsia" w:ascii="隶书" w:hAnsi="隶书" w:eastAsia="隶书" w:cs="隶书"/>
          <w:sz w:val="48"/>
          <w:szCs w:val="48"/>
          <w:lang w:eastAsia="zh-CN"/>
        </w:rPr>
        <w:t>基本情况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黑体" w:hAnsi="黑体" w:eastAsia="黑体" w:cs="黑体"/>
          <w:sz w:val="32"/>
          <w:szCs w:val="32"/>
        </w:rPr>
      </w:pPr>
    </w:p>
    <w:p>
      <w:pPr>
        <w:ind w:firstLine="600" w:firstLineChars="200"/>
        <w:rPr>
          <w:rFonts w:hint="eastAsia" w:ascii="仿宋_GB2312" w:eastAsia="仿宋_GB2312"/>
          <w:b/>
          <w:sz w:val="32"/>
          <w:szCs w:val="32"/>
          <w:lang w:eastAsia="zh-CN"/>
        </w:rPr>
      </w:pPr>
      <w:r>
        <w:rPr>
          <w:rFonts w:hint="eastAsia" w:ascii="宋体" w:hAnsi="宋体" w:eastAsia="宋体" w:cs="宋体"/>
          <w:sz w:val="30"/>
          <w:szCs w:val="30"/>
        </w:rPr>
        <w:t>（一）</w:t>
      </w:r>
      <w:r>
        <w:rPr>
          <w:rFonts w:hint="eastAsia" w:ascii="仿宋_GB2312" w:eastAsia="仿宋_GB2312"/>
          <w:b/>
          <w:sz w:val="32"/>
          <w:szCs w:val="32"/>
          <w:lang w:eastAsia="zh-CN"/>
        </w:rPr>
        <w:t>区工会主要职责</w:t>
      </w:r>
    </w:p>
    <w:p>
      <w:pPr>
        <w:pStyle w:val="5"/>
        <w:widowControl/>
        <w:spacing w:beforeAutospacing="0" w:afterAutospacing="0" w:line="33" w:lineRule="atLeast"/>
        <w:ind w:firstLine="420"/>
        <w:jc w:val="both"/>
        <w:rPr>
          <w:rFonts w:hint="eastAsia" w:ascii="宋体" w:hAnsi="宋体" w:eastAsia="宋体" w:cs="宋体"/>
          <w:sz w:val="30"/>
          <w:szCs w:val="30"/>
        </w:rPr>
      </w:pPr>
      <w:r>
        <w:rPr>
          <w:rFonts w:hint="eastAsia" w:ascii="宋体" w:hAnsi="宋体" w:eastAsia="宋体" w:cs="宋体"/>
          <w:sz w:val="30"/>
          <w:szCs w:val="30"/>
        </w:rPr>
        <w:t>①</w:t>
      </w:r>
      <w:r>
        <w:rPr>
          <w:rFonts w:hint="eastAsia" w:ascii="宋体" w:hAnsi="宋体" w:eastAsia="宋体" w:cs="宋体"/>
          <w:sz w:val="30"/>
          <w:szCs w:val="30"/>
          <w:shd w:val="clear" w:color="auto" w:fill="FFFFFF"/>
        </w:rPr>
        <w:t>按照全国总工会、省总工会、市总工会和区委确立的工会工作指导方针和任务，围绕大局，结合我区实际，指导全去工会工作。</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②</w:t>
      </w:r>
      <w:r>
        <w:rPr>
          <w:rFonts w:hint="eastAsia" w:ascii="宋体" w:hAnsi="宋体" w:eastAsia="宋体" w:cs="宋体"/>
          <w:sz w:val="30"/>
          <w:szCs w:val="30"/>
          <w:shd w:val="clear" w:color="auto" w:fill="FFFFFF"/>
        </w:rPr>
        <w:t>贯彻执行全国总工会和省、市、区总工会代表大会的决议，依照法律和章程，组织和指导全区各级工会履行“维护、建设、参与、教育”等社会职能，开展工会各项工作，领导区总工会直属单位的工作。</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③</w:t>
      </w:r>
      <w:r>
        <w:rPr>
          <w:rFonts w:hint="eastAsia" w:ascii="宋体" w:hAnsi="宋体" w:eastAsia="宋体" w:cs="宋体"/>
          <w:sz w:val="30"/>
          <w:szCs w:val="30"/>
          <w:shd w:val="clear" w:color="auto" w:fill="FFFFFF"/>
        </w:rPr>
        <w:t>依法代表和维护职工的合法权益</w:t>
      </w:r>
    </w:p>
    <w:p>
      <w:pPr>
        <w:pStyle w:val="5"/>
        <w:widowControl/>
        <w:spacing w:beforeAutospacing="0" w:afterAutospacing="0" w:line="33" w:lineRule="atLeast"/>
        <w:ind w:firstLine="600" w:firstLineChars="200"/>
        <w:jc w:val="both"/>
        <w:rPr>
          <w:rFonts w:hint="eastAsia" w:ascii="宋体" w:hAnsi="宋体" w:eastAsia="宋体" w:cs="宋体"/>
          <w:sz w:val="30"/>
          <w:szCs w:val="30"/>
        </w:rPr>
      </w:pPr>
      <w:r>
        <w:rPr>
          <w:rFonts w:hint="eastAsia" w:ascii="宋体" w:hAnsi="宋体" w:eastAsia="宋体" w:cs="宋体"/>
          <w:sz w:val="30"/>
          <w:szCs w:val="30"/>
        </w:rPr>
        <w:t>④</w:t>
      </w:r>
      <w:r>
        <w:rPr>
          <w:rFonts w:hint="eastAsia" w:ascii="宋体" w:hAnsi="宋体" w:eastAsia="宋体" w:cs="宋体"/>
          <w:sz w:val="30"/>
          <w:szCs w:val="30"/>
          <w:shd w:val="clear" w:color="auto" w:fill="FFFFFF"/>
        </w:rPr>
        <w:t>依据工会理论、政策，研究制定工会的组织制度和民主管理制度，监督检查《中国工会章程》贯彻执行情况；研究指导工会组织自身改革和建设，负责指导、帮助未建立工会组织的单位和改制企业建立工会组织，指导基层工会组织职工参与企事业和机关的民主管理、民主监督。</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⑤</w:t>
      </w:r>
      <w:r>
        <w:rPr>
          <w:rFonts w:hint="eastAsia" w:ascii="宋体" w:hAnsi="宋体" w:eastAsia="宋体" w:cs="宋体"/>
          <w:sz w:val="30"/>
          <w:szCs w:val="30"/>
          <w:shd w:val="clear" w:color="auto" w:fill="FFFFFF"/>
        </w:rPr>
        <w:t>协助区委做好各级工会领导班子和工会干部管理工作。制定工会干部管理制度和培训规划，并组织监督落实。承办完成区委、区政府交办的其他工作。</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⑥</w:t>
      </w:r>
      <w:r>
        <w:rPr>
          <w:rFonts w:hint="eastAsia" w:ascii="宋体" w:hAnsi="宋体" w:eastAsia="宋体" w:cs="宋体"/>
          <w:sz w:val="30"/>
          <w:szCs w:val="30"/>
          <w:shd w:val="clear" w:color="auto" w:fill="FFFFFF"/>
        </w:rPr>
        <w:t>动员和组织全区职工积极参加改革和建设。受区人民政府委托做好区以上劳模的推荐、评选和管理工作，负责各级劳模、全国“五一”劳动奖章、奖状获得者的推荐、管理工作。</w:t>
      </w:r>
    </w:p>
    <w:p>
      <w:pPr>
        <w:ind w:firstLine="600" w:firstLineChars="200"/>
        <w:rPr>
          <w:rFonts w:hint="eastAsia" w:ascii="宋体" w:hAnsi="宋体" w:eastAsia="宋体" w:cs="宋体"/>
          <w:sz w:val="30"/>
          <w:szCs w:val="30"/>
          <w:shd w:val="clear" w:color="auto" w:fill="FFFFFF"/>
        </w:rPr>
      </w:pPr>
      <w:r>
        <w:rPr>
          <w:rFonts w:hint="eastAsia" w:ascii="宋体" w:hAnsi="宋体" w:eastAsia="宋体" w:cs="宋体"/>
          <w:sz w:val="30"/>
          <w:szCs w:val="30"/>
        </w:rPr>
        <w:t>⑦</w:t>
      </w:r>
      <w:r>
        <w:rPr>
          <w:rFonts w:hint="eastAsia" w:ascii="宋体" w:hAnsi="宋体" w:eastAsia="宋体" w:cs="宋体"/>
          <w:sz w:val="30"/>
          <w:szCs w:val="30"/>
          <w:shd w:val="clear" w:color="auto" w:fill="FFFFFF"/>
        </w:rPr>
        <w:t>依照工会法规，负责收缴、管理、使用工会经费和工会资产管理工作；组织县工会经审会对本级工会、所属单位、基层工会收、管、用的审查监督工作。</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（二）</w:t>
      </w:r>
      <w:r>
        <w:rPr>
          <w:rFonts w:hint="eastAsia" w:ascii="宋体" w:hAnsi="宋体" w:cs="宋体"/>
          <w:sz w:val="30"/>
          <w:szCs w:val="30"/>
          <w:lang w:eastAsia="zh-CN"/>
        </w:rPr>
        <w:t>区工会机关设置</w:t>
      </w:r>
      <w:r>
        <w:rPr>
          <w:rFonts w:hint="eastAsia" w:ascii="宋体" w:hAnsi="宋体" w:eastAsia="宋体" w:cs="宋体"/>
          <w:sz w:val="30"/>
          <w:szCs w:val="30"/>
        </w:rPr>
        <w:t>：</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浉河区总工会本级内设办公室、经审办、女工部、财务部、组宣部、生活保障部、民管部;下属事业单位3个，其中公益一类事业单位1个:信阳市浉河区困难职工帮扶中心;公益二类事业单位2个：信阳市职工学校、信阳市工人文化宫。</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人员编制数共计2</w:t>
      </w:r>
      <w:r>
        <w:rPr>
          <w:rFonts w:hint="eastAsia" w:ascii="宋体" w:hAnsi="宋体" w:cs="宋体"/>
          <w:sz w:val="30"/>
          <w:szCs w:val="30"/>
          <w:lang w:val="en-US" w:eastAsia="zh-CN"/>
        </w:rPr>
        <w:t>0</w:t>
      </w:r>
      <w:r>
        <w:rPr>
          <w:rFonts w:hint="eastAsia" w:ascii="宋体" w:hAnsi="宋体" w:eastAsia="宋体" w:cs="宋体"/>
          <w:sz w:val="30"/>
          <w:szCs w:val="30"/>
        </w:rPr>
        <w:t>人。其中行政1</w:t>
      </w:r>
      <w:r>
        <w:rPr>
          <w:rFonts w:hint="eastAsia" w:ascii="宋体" w:hAnsi="宋体" w:cs="宋体"/>
          <w:sz w:val="30"/>
          <w:szCs w:val="30"/>
          <w:lang w:val="en-US" w:eastAsia="zh-CN"/>
        </w:rPr>
        <w:t>10</w:t>
      </w:r>
      <w:r>
        <w:rPr>
          <w:rFonts w:hint="eastAsia" w:ascii="宋体" w:hAnsi="宋体" w:eastAsia="宋体" w:cs="宋体"/>
          <w:sz w:val="30"/>
          <w:szCs w:val="30"/>
        </w:rPr>
        <w:t>人（10人刷卡，</w:t>
      </w:r>
      <w:r>
        <w:rPr>
          <w:rFonts w:hint="eastAsia" w:ascii="宋体" w:hAnsi="宋体" w:cs="宋体"/>
          <w:sz w:val="30"/>
          <w:szCs w:val="30"/>
          <w:lang w:val="en-US" w:eastAsia="zh-CN"/>
        </w:rPr>
        <w:t>2</w:t>
      </w:r>
      <w:r>
        <w:rPr>
          <w:rFonts w:hint="eastAsia" w:ascii="宋体" w:hAnsi="宋体" w:eastAsia="宋体" w:cs="宋体"/>
          <w:sz w:val="30"/>
          <w:szCs w:val="30"/>
        </w:rPr>
        <w:t>人拨款），全供事业</w:t>
      </w:r>
      <w:r>
        <w:rPr>
          <w:rFonts w:hint="eastAsia" w:ascii="宋体" w:hAnsi="宋体" w:cs="宋体"/>
          <w:sz w:val="30"/>
          <w:szCs w:val="30"/>
          <w:lang w:val="en-US" w:eastAsia="zh-CN"/>
        </w:rPr>
        <w:t>8</w:t>
      </w:r>
      <w:r>
        <w:rPr>
          <w:rFonts w:hint="eastAsia" w:ascii="宋体" w:hAnsi="宋体" w:eastAsia="宋体" w:cs="宋体"/>
          <w:sz w:val="30"/>
          <w:szCs w:val="30"/>
        </w:rPr>
        <w:t>人（拨款）。实有在职人员数</w:t>
      </w:r>
      <w:r>
        <w:rPr>
          <w:rFonts w:hint="eastAsia" w:ascii="宋体" w:hAnsi="宋体" w:cs="宋体"/>
          <w:sz w:val="30"/>
          <w:szCs w:val="30"/>
          <w:lang w:val="en-US" w:eastAsia="zh-CN"/>
        </w:rPr>
        <w:t>20</w:t>
      </w:r>
      <w:r>
        <w:rPr>
          <w:rFonts w:hint="eastAsia" w:ascii="宋体" w:hAnsi="宋体" w:eastAsia="宋体" w:cs="宋体"/>
          <w:sz w:val="30"/>
          <w:szCs w:val="30"/>
        </w:rPr>
        <w:t>人。其中行政1</w:t>
      </w:r>
      <w:r>
        <w:rPr>
          <w:rFonts w:hint="eastAsia" w:ascii="宋体" w:hAnsi="宋体" w:cs="宋体"/>
          <w:sz w:val="30"/>
          <w:szCs w:val="30"/>
          <w:lang w:val="en-US" w:eastAsia="zh-CN"/>
        </w:rPr>
        <w:t>12</w:t>
      </w:r>
      <w:r>
        <w:rPr>
          <w:rFonts w:hint="eastAsia" w:ascii="宋体" w:hAnsi="宋体" w:eastAsia="宋体" w:cs="宋体"/>
          <w:sz w:val="30"/>
          <w:szCs w:val="30"/>
        </w:rPr>
        <w:t>人，全供事业</w:t>
      </w:r>
      <w:r>
        <w:rPr>
          <w:rFonts w:hint="eastAsia" w:ascii="宋体" w:hAnsi="宋体" w:cs="宋体"/>
          <w:sz w:val="30"/>
          <w:szCs w:val="30"/>
          <w:lang w:val="en-US" w:eastAsia="zh-CN"/>
        </w:rPr>
        <w:t>8</w:t>
      </w:r>
      <w:r>
        <w:rPr>
          <w:rFonts w:hint="eastAsia" w:ascii="宋体" w:hAnsi="宋体" w:eastAsia="宋体" w:cs="宋体"/>
          <w:sz w:val="30"/>
          <w:szCs w:val="30"/>
        </w:rPr>
        <w:t>人。退休1</w:t>
      </w:r>
      <w:r>
        <w:rPr>
          <w:rFonts w:hint="eastAsia" w:ascii="宋体" w:hAnsi="宋体" w:cs="宋体"/>
          <w:sz w:val="30"/>
          <w:szCs w:val="30"/>
          <w:lang w:val="en-US" w:eastAsia="zh-CN"/>
        </w:rPr>
        <w:t>4</w:t>
      </w:r>
      <w:r>
        <w:rPr>
          <w:rFonts w:hint="eastAsia" w:ascii="宋体" w:hAnsi="宋体" w:eastAsia="宋体" w:cs="宋体"/>
          <w:sz w:val="30"/>
          <w:szCs w:val="30"/>
        </w:rPr>
        <w:t>人。其中行政离休1人。</w:t>
      </w:r>
    </w:p>
    <w:p>
      <w:pPr>
        <w:ind w:firstLine="600" w:firstLineChars="200"/>
        <w:rPr>
          <w:rFonts w:hint="eastAsia" w:ascii="宋体" w:hAnsi="宋体" w:eastAsia="宋体" w:cs="宋体"/>
          <w:sz w:val="30"/>
          <w:szCs w:val="30"/>
        </w:rPr>
      </w:pP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eastAsia="仿宋_GB2312"/>
          <w:color w:val="000000"/>
          <w:sz w:val="32"/>
          <w:szCs w:val="32"/>
          <w:lang w:eastAsia="zh-CN"/>
        </w:rPr>
        <w:t>浉河区总工会</w:t>
      </w:r>
      <w:r>
        <w:rPr>
          <w:rFonts w:hint="eastAsia" w:eastAsia="仿宋_GB2312"/>
          <w:color w:val="000000"/>
          <w:sz w:val="32"/>
          <w:szCs w:val="32"/>
        </w:rPr>
        <w:t>2018年度部门预算编制范围包括本级预算和所属单位预算在内的汇总预算</w:t>
      </w:r>
      <w:r>
        <w:rPr>
          <w:rFonts w:hint="eastAsia" w:eastAsia="仿宋_GB2312"/>
          <w:color w:val="000000"/>
          <w:sz w:val="32"/>
          <w:szCs w:val="32"/>
          <w:lang w:eastAsia="zh-CN"/>
        </w:rPr>
        <w:t>。</w:t>
      </w:r>
    </w:p>
    <w:p>
      <w:pPr>
        <w:ind w:firstLine="600" w:firstLineChars="200"/>
        <w:rPr>
          <w:rFonts w:hint="eastAsia" w:ascii="宋体" w:hAnsi="宋体" w:eastAsia="宋体" w:cs="宋体"/>
          <w:sz w:val="30"/>
          <w:szCs w:val="30"/>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rPr>
          <w:rFonts w:hint="eastAsia" w:ascii="隶书" w:hAnsi="隶书" w:eastAsia="隶书" w:cs="隶书"/>
          <w:sz w:val="48"/>
          <w:szCs w:val="48"/>
        </w:rPr>
      </w:pPr>
      <w:r>
        <w:rPr>
          <w:rFonts w:hint="eastAsia" w:ascii="隶书" w:hAnsi="隶书" w:eastAsia="隶书" w:cs="隶书"/>
          <w:sz w:val="48"/>
          <w:szCs w:val="48"/>
          <w:lang w:eastAsia="zh-CN"/>
        </w:rPr>
        <w:t>二、</w:t>
      </w:r>
      <w:r>
        <w:rPr>
          <w:rFonts w:hint="eastAsia" w:ascii="隶书" w:hAnsi="隶书" w:eastAsia="隶书" w:cs="隶书"/>
          <w:sz w:val="48"/>
          <w:szCs w:val="48"/>
        </w:rPr>
        <w:t>总工会</w:t>
      </w:r>
      <w:r>
        <w:rPr>
          <w:rFonts w:ascii="隶书" w:hAnsi="隶书" w:eastAsia="隶书" w:cs="隶书"/>
          <w:sz w:val="48"/>
          <w:szCs w:val="48"/>
        </w:rPr>
        <w:t>201</w:t>
      </w:r>
      <w:r>
        <w:rPr>
          <w:rFonts w:hint="eastAsia" w:ascii="隶书" w:hAnsi="隶书" w:eastAsia="隶书" w:cs="隶书"/>
          <w:sz w:val="48"/>
          <w:szCs w:val="48"/>
        </w:rPr>
        <w:t>8年度预算情况说明</w:t>
      </w:r>
    </w:p>
    <w:p>
      <w:pPr>
        <w:jc w:val="center"/>
        <w:rPr>
          <w:rFonts w:hint="eastAsia"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1" w:firstLineChars="100"/>
        <w:outlineLvl w:val="1"/>
        <w:rPr>
          <w:rFonts w:ascii="黑体" w:hAnsi="黑体" w:eastAsia="黑体"/>
          <w:b/>
          <w:bCs/>
          <w:sz w:val="32"/>
          <w:szCs w:val="32"/>
        </w:rPr>
      </w:pPr>
      <w:r>
        <w:rPr>
          <w:rFonts w:eastAsia="仿宋_GB2312"/>
          <w:b/>
          <w:bCs/>
          <w:color w:val="000000"/>
          <w:kern w:val="0"/>
          <w:sz w:val="32"/>
          <w:szCs w:val="32"/>
        </w:rPr>
        <w:t>（一）</w:t>
      </w:r>
      <w:r>
        <w:rPr>
          <w:rFonts w:hint="eastAsia" w:ascii="黑体" w:hAnsi="黑体" w:eastAsia="黑体"/>
          <w:b/>
          <w:bCs/>
          <w:sz w:val="32"/>
          <w:szCs w:val="32"/>
        </w:rPr>
        <w:t>关于收入支出预算总体情况说明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年度收入总计</w:t>
      </w:r>
      <w:r>
        <w:rPr>
          <w:rFonts w:hint="eastAsia" w:ascii="??_GB2312" w:hAnsi="宋体" w:cs="Courier New" w:eastAsiaTheme="minorEastAsia"/>
          <w:sz w:val="32"/>
          <w:szCs w:val="32"/>
        </w:rPr>
        <w:t>337.71</w:t>
      </w:r>
      <w:r>
        <w:rPr>
          <w:rFonts w:ascii="??_GB2312" w:hAnsi="宋体" w:eastAsia="Times New Roman" w:cs="Courier New"/>
          <w:sz w:val="32"/>
          <w:szCs w:val="32"/>
        </w:rPr>
        <w:t>万元，支出总计</w:t>
      </w:r>
      <w:r>
        <w:rPr>
          <w:rFonts w:hint="eastAsia" w:ascii="??_GB2312" w:hAnsi="宋体" w:cs="Courier New"/>
          <w:sz w:val="32"/>
          <w:szCs w:val="32"/>
        </w:rPr>
        <w:t>337.71</w:t>
      </w:r>
      <w:r>
        <w:rPr>
          <w:rFonts w:hint="eastAsia" w:ascii="??_GB2312" w:hAnsi="宋体" w:cs="Courier New" w:eastAsiaTheme="minorEastAsia"/>
          <w:sz w:val="32"/>
          <w:szCs w:val="32"/>
        </w:rPr>
        <w:t xml:space="preserve">  </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年相比，收入</w:t>
      </w:r>
      <w:r>
        <w:rPr>
          <w:rFonts w:hint="eastAsia" w:ascii="??_GB2312" w:hAnsi="宋体" w:cs="Courier New" w:eastAsiaTheme="minorEastAsia"/>
          <w:sz w:val="32"/>
          <w:szCs w:val="32"/>
        </w:rPr>
        <w:t>增加34</w:t>
      </w:r>
      <w:r>
        <w:rPr>
          <w:rFonts w:ascii="??_GB2312" w:hAnsi="宋体" w:eastAsia="Times New Roman" w:cs="Courier New"/>
          <w:sz w:val="32"/>
          <w:szCs w:val="32"/>
        </w:rPr>
        <w:t>万元，</w:t>
      </w:r>
      <w:r>
        <w:rPr>
          <w:rFonts w:hint="eastAsia" w:ascii="??_GB2312" w:hAnsi="宋体" w:cs="Courier New" w:eastAsiaTheme="minorEastAsia"/>
          <w:sz w:val="32"/>
          <w:szCs w:val="32"/>
        </w:rPr>
        <w:t>支出增加34</w:t>
      </w:r>
      <w:r>
        <w:rPr>
          <w:rFonts w:ascii="??_GB2312" w:hAnsi="宋体" w:eastAsia="Times New Roman" w:cs="Courier New"/>
          <w:sz w:val="32"/>
          <w:szCs w:val="32"/>
        </w:rPr>
        <w:t>万元，</w:t>
      </w:r>
      <w:r>
        <w:rPr>
          <w:rFonts w:hint="eastAsia" w:ascii="??_GB2312" w:hAnsi="宋体" w:cs="Courier New" w:eastAsiaTheme="minorEastAsia"/>
          <w:sz w:val="32"/>
          <w:szCs w:val="32"/>
        </w:rPr>
        <w:t xml:space="preserve">增加11 </w:t>
      </w:r>
      <w:r>
        <w:rPr>
          <w:rFonts w:ascii="??_GB2312" w:hAnsi="宋体" w:eastAsia="Times New Roman" w:cs="Courier New"/>
          <w:sz w:val="32"/>
          <w:szCs w:val="32"/>
        </w:rPr>
        <w:t>%。</w:t>
      </w:r>
      <w:r>
        <w:rPr>
          <w:rFonts w:hint="eastAsia" w:ascii="??_GB2312" w:hAnsi="宋体" w:cs="Courier New" w:eastAsiaTheme="minorEastAsia"/>
          <w:sz w:val="32"/>
          <w:szCs w:val="32"/>
        </w:rPr>
        <w:t>因为拨款人员调资增加。</w:t>
      </w:r>
    </w:p>
    <w:p>
      <w:pPr>
        <w:adjustRightInd w:val="0"/>
        <w:snapToGrid w:val="0"/>
        <w:spacing w:line="360" w:lineRule="auto"/>
        <w:ind w:firstLine="643" w:firstLineChars="200"/>
        <w:outlineLvl w:val="1"/>
        <w:rPr>
          <w:rFonts w:ascii="黑体" w:hAnsi="黑体" w:eastAsia="黑体"/>
          <w:b/>
          <w:bCs/>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二</w:t>
      </w:r>
      <w:r>
        <w:rPr>
          <w:rFonts w:eastAsia="仿宋_GB2312"/>
          <w:b/>
          <w:bCs/>
          <w:color w:val="000000"/>
          <w:kern w:val="0"/>
          <w:sz w:val="32"/>
          <w:szCs w:val="32"/>
        </w:rPr>
        <w:t>）</w:t>
      </w:r>
      <w:r>
        <w:rPr>
          <w:rFonts w:hint="eastAsia" w:ascii="黑体" w:hAnsi="黑体" w:eastAsia="黑体"/>
          <w:b/>
          <w:bCs/>
          <w:sz w:val="32"/>
          <w:szCs w:val="32"/>
        </w:rPr>
        <w:t>收入预算</w:t>
      </w:r>
      <w:r>
        <w:rPr>
          <w:rFonts w:hint="eastAsia" w:ascii="黑体" w:hAnsi="黑体" w:eastAsia="黑体"/>
          <w:b/>
          <w:bCs/>
          <w:sz w:val="32"/>
          <w:szCs w:val="32"/>
          <w:lang w:eastAsia="zh-CN"/>
        </w:rPr>
        <w:t>总体情况</w:t>
      </w:r>
      <w:r>
        <w:rPr>
          <w:rFonts w:hint="eastAsia" w:ascii="黑体" w:hAnsi="黑体" w:eastAsia="黑体"/>
          <w:b/>
          <w:bCs/>
          <w:sz w:val="32"/>
          <w:szCs w:val="32"/>
        </w:rPr>
        <w:t>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宋体" w:cs="Courier New" w:eastAsiaTheme="minorEastAsia"/>
          <w:sz w:val="32"/>
          <w:szCs w:val="32"/>
        </w:rPr>
        <w:t>337.71</w:t>
      </w:r>
      <w:r>
        <w:rPr>
          <w:rFonts w:ascii="??_GB2312" w:hAnsi="Times New Roman" w:eastAsia="Times New Roman"/>
          <w:sz w:val="32"/>
          <w:szCs w:val="32"/>
        </w:rPr>
        <w:t>万元，其中：财政拨款收入</w:t>
      </w:r>
      <w:r>
        <w:rPr>
          <w:rFonts w:hint="eastAsia" w:ascii="??_GB2312" w:hAnsi="宋体" w:cs="Courier New" w:eastAsiaTheme="minorEastAsia"/>
          <w:sz w:val="32"/>
          <w:szCs w:val="32"/>
        </w:rPr>
        <w:t>337.71</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3" w:firstLineChars="200"/>
        <w:outlineLvl w:val="1"/>
        <w:rPr>
          <w:rFonts w:ascii="黑体" w:hAnsi="黑体" w:eastAsia="黑体"/>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三</w:t>
      </w:r>
      <w:r>
        <w:rPr>
          <w:rFonts w:eastAsia="仿宋_GB2312"/>
          <w:b/>
          <w:bCs/>
          <w:color w:val="000000"/>
          <w:kern w:val="0"/>
          <w:sz w:val="32"/>
          <w:szCs w:val="32"/>
        </w:rPr>
        <w:t>）</w:t>
      </w:r>
      <w:r>
        <w:rPr>
          <w:rFonts w:hint="eastAsia" w:ascii="黑体" w:hAnsi="黑体" w:eastAsia="黑体"/>
          <w:b/>
          <w:bCs/>
          <w:sz w:val="32"/>
          <w:szCs w:val="32"/>
        </w:rPr>
        <w:t>支出预算</w:t>
      </w:r>
      <w:r>
        <w:rPr>
          <w:rFonts w:hint="eastAsia" w:ascii="黑体" w:hAnsi="黑体" w:eastAsia="黑体"/>
          <w:b/>
          <w:bCs/>
          <w:sz w:val="32"/>
          <w:szCs w:val="32"/>
          <w:lang w:eastAsia="zh-CN"/>
        </w:rPr>
        <w:t>总体情况</w:t>
      </w:r>
      <w:r>
        <w:rPr>
          <w:rFonts w:hint="eastAsia" w:ascii="黑体" w:hAnsi="黑体" w:eastAsia="黑体"/>
          <w:b/>
          <w:bCs/>
          <w:sz w:val="32"/>
          <w:szCs w:val="32"/>
        </w:rPr>
        <w:t>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年度支出合计</w:t>
      </w:r>
      <w:r>
        <w:rPr>
          <w:rFonts w:hint="eastAsia" w:ascii="??_GB2312" w:hAnsi="宋体" w:cs="Courier New" w:eastAsiaTheme="minorEastAsia"/>
          <w:sz w:val="32"/>
          <w:szCs w:val="32"/>
        </w:rPr>
        <w:t>337.71</w:t>
      </w:r>
      <w:r>
        <w:rPr>
          <w:rFonts w:ascii="??_GB2312" w:hAnsi="宋体" w:eastAsia="Times New Roman" w:cs="Courier New"/>
          <w:sz w:val="32"/>
          <w:szCs w:val="32"/>
        </w:rPr>
        <w:t>万元，其中：基本支出</w:t>
      </w:r>
      <w:r>
        <w:rPr>
          <w:rFonts w:hint="eastAsia" w:ascii="??_GB2312" w:hAnsi="宋体" w:cs="Courier New" w:eastAsiaTheme="minorEastAsia"/>
          <w:sz w:val="32"/>
          <w:szCs w:val="32"/>
        </w:rPr>
        <w:t>337.71</w:t>
      </w:r>
      <w:r>
        <w:rPr>
          <w:rFonts w:ascii="??_GB2312" w:hAnsi="宋体" w:eastAsia="Times New Roman" w:cs="Courier New"/>
          <w:sz w:val="32"/>
          <w:szCs w:val="32"/>
        </w:rPr>
        <w:t>万元，占0%；项目支出0万元，占0%；经营支出0万元，占0%。</w:t>
      </w:r>
    </w:p>
    <w:p>
      <w:pPr>
        <w:adjustRightInd w:val="0"/>
        <w:snapToGrid w:val="0"/>
        <w:spacing w:line="360" w:lineRule="auto"/>
        <w:ind w:firstLine="643" w:firstLineChars="200"/>
        <w:outlineLvl w:val="1"/>
        <w:rPr>
          <w:rFonts w:ascii="黑体" w:hAnsi="黑体" w:eastAsia="黑体"/>
          <w:b/>
          <w:bCs/>
          <w:sz w:val="32"/>
          <w:szCs w:val="32"/>
        </w:rPr>
      </w:pPr>
      <w:r>
        <w:rPr>
          <w:rFonts w:eastAsia="仿宋_GB2312"/>
          <w:b/>
          <w:bCs/>
          <w:color w:val="000000"/>
          <w:kern w:val="0"/>
          <w:sz w:val="32"/>
          <w:szCs w:val="32"/>
        </w:rPr>
        <w:t>（</w:t>
      </w:r>
      <w:r>
        <w:rPr>
          <w:rFonts w:hint="eastAsia" w:eastAsia="仿宋_GB2312"/>
          <w:b/>
          <w:bCs/>
          <w:color w:val="000000"/>
          <w:kern w:val="0"/>
          <w:sz w:val="32"/>
          <w:szCs w:val="32"/>
          <w:lang w:eastAsia="zh-CN"/>
        </w:rPr>
        <w:t>四</w:t>
      </w:r>
      <w:r>
        <w:rPr>
          <w:rFonts w:eastAsia="仿宋_GB2312"/>
          <w:b/>
          <w:bCs/>
          <w:color w:val="000000"/>
          <w:kern w:val="0"/>
          <w:sz w:val="32"/>
          <w:szCs w:val="32"/>
        </w:rPr>
        <w:t>）</w:t>
      </w:r>
      <w:r>
        <w:rPr>
          <w:rFonts w:hint="eastAsia" w:ascii="黑体" w:hAnsi="黑体" w:eastAsia="黑体"/>
          <w:b/>
          <w:bCs/>
          <w:sz w:val="32"/>
          <w:szCs w:val="32"/>
        </w:rPr>
        <w:t>财政拨款收入支出预算总体情况说明</w:t>
      </w:r>
    </w:p>
    <w:p>
      <w:pPr>
        <w:adjustRightInd w:val="0"/>
        <w:snapToGrid w:val="0"/>
        <w:spacing w:line="360" w:lineRule="auto"/>
        <w:ind w:firstLine="640" w:firstLineChars="200"/>
        <w:rPr>
          <w:rFonts w:hint="eastAsia" w:ascii="??_GB2312" w:hAnsi="宋体"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337.71</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年相比，财政拨款收、支总计</w:t>
      </w:r>
      <w:r>
        <w:rPr>
          <w:rFonts w:hint="eastAsia" w:ascii="??_GB2312" w:hAnsi="宋体" w:cs="Courier New" w:eastAsiaTheme="minorEastAsia"/>
          <w:sz w:val="32"/>
          <w:szCs w:val="32"/>
        </w:rPr>
        <w:t>增加34</w:t>
      </w:r>
      <w:r>
        <w:rPr>
          <w:rFonts w:ascii="??_GB2312" w:hAnsi="宋体" w:eastAsia="Times New Roman" w:cs="Courier New"/>
          <w:sz w:val="32"/>
          <w:szCs w:val="32"/>
        </w:rPr>
        <w:t>万元，</w:t>
      </w:r>
      <w:r>
        <w:rPr>
          <w:rFonts w:hint="eastAsia" w:ascii="??_GB2312" w:hAnsi="宋体" w:cs="Courier New" w:eastAsiaTheme="minorEastAsia"/>
          <w:sz w:val="32"/>
          <w:szCs w:val="32"/>
        </w:rPr>
        <w:t>上浮11</w:t>
      </w:r>
      <w:r>
        <w:rPr>
          <w:rFonts w:ascii="??_GB2312" w:hAnsi="宋体" w:eastAsia="Times New Roman" w:cs="Courier New"/>
          <w:sz w:val="32"/>
          <w:szCs w:val="32"/>
        </w:rPr>
        <w:t>%。</w:t>
      </w:r>
      <w:r>
        <w:rPr>
          <w:rFonts w:hint="eastAsia" w:ascii="??_GB2312" w:hAnsi="宋体" w:cs="Courier New"/>
          <w:sz w:val="32"/>
          <w:szCs w:val="32"/>
        </w:rPr>
        <w:t>因人员工资增加。</w:t>
      </w:r>
    </w:p>
    <w:p>
      <w:pPr>
        <w:widowControl/>
        <w:spacing w:line="600" w:lineRule="exact"/>
        <w:ind w:firstLine="643" w:firstLineChars="200"/>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（五）一般公共预算支出预算情况说明</w:t>
      </w:r>
    </w:p>
    <w:p>
      <w:pPr>
        <w:widowControl/>
        <w:spacing w:line="600" w:lineRule="exact"/>
        <w:ind w:firstLine="960" w:firstLineChars="3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区工会</w:t>
      </w:r>
      <w:r>
        <w:rPr>
          <w:rFonts w:hint="eastAsia" w:ascii="宋体" w:hAnsi="宋体" w:eastAsia="宋体" w:cs="宋体"/>
          <w:color w:val="000000"/>
          <w:kern w:val="0"/>
          <w:sz w:val="32"/>
          <w:szCs w:val="32"/>
        </w:rPr>
        <w:t>2018年一般公共预算支出年初预算为</w:t>
      </w:r>
      <w:r>
        <w:rPr>
          <w:rFonts w:hint="eastAsia" w:ascii="宋体" w:hAnsi="宋体" w:eastAsia="宋体" w:cs="宋体"/>
          <w:color w:val="000000"/>
          <w:kern w:val="0"/>
          <w:sz w:val="32"/>
          <w:szCs w:val="32"/>
          <w:lang w:val="en-US" w:eastAsia="zh-CN"/>
        </w:rPr>
        <w:t>337.71</w:t>
      </w:r>
      <w:r>
        <w:rPr>
          <w:rFonts w:hint="eastAsia" w:ascii="宋体" w:hAnsi="宋体" w:eastAsia="宋体" w:cs="宋体"/>
          <w:color w:val="000000"/>
          <w:kern w:val="0"/>
          <w:sz w:val="32"/>
          <w:szCs w:val="32"/>
        </w:rPr>
        <w:t>万元。主要用于以下方面：人员工资及商品服务支出</w:t>
      </w:r>
      <w:r>
        <w:rPr>
          <w:rFonts w:hint="eastAsia" w:ascii="宋体" w:hAnsi="宋体" w:eastAsia="宋体" w:cs="宋体"/>
          <w:color w:val="000000"/>
          <w:kern w:val="0"/>
          <w:sz w:val="32"/>
          <w:szCs w:val="32"/>
          <w:lang w:val="en-US" w:eastAsia="zh-CN"/>
        </w:rPr>
        <w:t>2</w:t>
      </w:r>
      <w:r>
        <w:rPr>
          <w:rFonts w:hint="eastAsia" w:ascii="宋体" w:hAnsi="宋体" w:cs="宋体"/>
          <w:color w:val="000000"/>
          <w:kern w:val="0"/>
          <w:sz w:val="32"/>
          <w:szCs w:val="32"/>
          <w:lang w:val="en-US" w:eastAsia="zh-CN"/>
        </w:rPr>
        <w:t>67</w:t>
      </w:r>
      <w:r>
        <w:rPr>
          <w:rFonts w:hint="eastAsia" w:ascii="宋体" w:hAnsi="宋体" w:eastAsia="宋体" w:cs="宋体"/>
          <w:color w:val="000000"/>
          <w:kern w:val="0"/>
          <w:sz w:val="32"/>
          <w:szCs w:val="32"/>
          <w:lang w:val="en-US" w:eastAsia="zh-CN"/>
        </w:rPr>
        <w:t>.7</w:t>
      </w:r>
      <w:r>
        <w:rPr>
          <w:rFonts w:hint="eastAsia" w:ascii="宋体" w:hAnsi="宋体" w:cs="宋体"/>
          <w:color w:val="000000"/>
          <w:kern w:val="0"/>
          <w:sz w:val="32"/>
          <w:szCs w:val="32"/>
          <w:lang w:val="en-US" w:eastAsia="zh-CN"/>
        </w:rPr>
        <w:t>1</w:t>
      </w:r>
      <w:r>
        <w:rPr>
          <w:rFonts w:hint="eastAsia" w:ascii="宋体" w:hAnsi="宋体" w:eastAsia="宋体" w:cs="宋体"/>
          <w:color w:val="000000"/>
          <w:kern w:val="0"/>
          <w:sz w:val="32"/>
          <w:szCs w:val="32"/>
        </w:rPr>
        <w:t>万元，占年初预算</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rPr>
        <w:t xml:space="preserve"> %；教育及培训支出 </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万元，占年初预算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eastAsia="zh-CN"/>
        </w:rPr>
        <w:t>困难职工帮扶，农民工维权</w:t>
      </w:r>
      <w:r>
        <w:rPr>
          <w:rFonts w:hint="eastAsia" w:ascii="宋体" w:hAnsi="宋体" w:eastAsia="宋体" w:cs="宋体"/>
          <w:color w:val="000000"/>
          <w:kern w:val="0"/>
          <w:sz w:val="32"/>
          <w:szCs w:val="32"/>
        </w:rPr>
        <w:t>类项目支出</w:t>
      </w:r>
      <w:r>
        <w:rPr>
          <w:rFonts w:hint="eastAsia" w:ascii="宋体" w:hAnsi="宋体" w:eastAsia="宋体" w:cs="宋体"/>
          <w:color w:val="000000"/>
          <w:kern w:val="0"/>
          <w:sz w:val="32"/>
          <w:szCs w:val="32"/>
          <w:lang w:val="en-US" w:eastAsia="zh-CN"/>
        </w:rPr>
        <w:t>70</w:t>
      </w:r>
      <w:r>
        <w:rPr>
          <w:rFonts w:hint="eastAsia" w:ascii="宋体" w:hAnsi="宋体" w:eastAsia="宋体" w:cs="宋体"/>
          <w:color w:val="000000"/>
          <w:kern w:val="0"/>
          <w:sz w:val="32"/>
          <w:szCs w:val="32"/>
        </w:rPr>
        <w:t>万元，占年初预算</w:t>
      </w:r>
      <w:r>
        <w:rPr>
          <w:rFonts w:hint="eastAsia" w:ascii="宋体" w:hAnsi="宋体" w:eastAsia="宋体" w:cs="宋体"/>
          <w:color w:val="000000"/>
          <w:kern w:val="0"/>
          <w:sz w:val="32"/>
          <w:szCs w:val="32"/>
          <w:lang w:val="en-US" w:eastAsia="zh-CN"/>
        </w:rPr>
        <w:t>100</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类项目支出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万元，占年初预算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%；住房保障类支出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万元，占年初预算</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w:t>
      </w:r>
    </w:p>
    <w:p>
      <w:pPr>
        <w:keepNext w:val="0"/>
        <w:keepLines w:val="0"/>
        <w:pageBreakBefore w:val="0"/>
        <w:widowControl w:val="0"/>
        <w:wordWrap/>
        <w:topLinePunct w:val="0"/>
        <w:bidi w:val="0"/>
        <w:spacing w:line="360" w:lineRule="auto"/>
        <w:ind w:firstLine="803" w:firstLineChars="250"/>
        <w:textAlignment w:val="auto"/>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rPr>
        <w:t>（六）一般公共预算基本支出预算情况说明</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outlineLvl w:val="9"/>
        <w:rPr>
          <w:rFonts w:hint="eastAsia" w:ascii="宋体" w:hAnsi="宋体" w:eastAsia="宋体" w:cs="宋体"/>
          <w:color w:val="000000"/>
          <w:sz w:val="32"/>
          <w:szCs w:val="32"/>
        </w:rPr>
      </w:pPr>
      <w:r>
        <w:rPr>
          <w:rFonts w:hint="eastAsia" w:ascii="宋体" w:hAnsi="宋体" w:cs="宋体"/>
          <w:color w:val="000000"/>
          <w:kern w:val="0"/>
          <w:sz w:val="32"/>
          <w:szCs w:val="32"/>
          <w:lang w:eastAsia="zh-CN"/>
        </w:rPr>
        <w:t>区工会</w:t>
      </w:r>
      <w:r>
        <w:rPr>
          <w:rFonts w:hint="eastAsia" w:ascii="宋体" w:hAnsi="宋体" w:eastAsia="宋体" w:cs="宋体"/>
          <w:color w:val="000000"/>
          <w:sz w:val="32"/>
          <w:szCs w:val="32"/>
        </w:rPr>
        <w:t>201８年一般公共预算基本支出</w:t>
      </w:r>
      <w:r>
        <w:rPr>
          <w:rFonts w:hint="eastAsia" w:ascii="宋体" w:hAnsi="宋体" w:eastAsia="宋体" w:cs="宋体"/>
          <w:color w:val="000000"/>
          <w:kern w:val="0"/>
          <w:sz w:val="32"/>
          <w:szCs w:val="32"/>
          <w:lang w:val="en-US" w:eastAsia="zh-CN"/>
        </w:rPr>
        <w:t>337.71</w:t>
      </w:r>
      <w:r>
        <w:rPr>
          <w:rFonts w:hint="eastAsia" w:ascii="宋体" w:hAnsi="宋体" w:eastAsia="宋体" w:cs="宋体"/>
          <w:color w:val="000000"/>
          <w:sz w:val="32"/>
          <w:szCs w:val="32"/>
        </w:rPr>
        <w:t>万元，其中：人员经费</w:t>
      </w:r>
      <w:r>
        <w:rPr>
          <w:rFonts w:hint="eastAsia" w:ascii="宋体" w:hAnsi="宋体" w:cs="宋体"/>
          <w:color w:val="000000"/>
          <w:kern w:val="0"/>
          <w:sz w:val="32"/>
          <w:szCs w:val="32"/>
          <w:lang w:val="en-US" w:eastAsia="zh-CN"/>
        </w:rPr>
        <w:t>267.71</w:t>
      </w:r>
      <w:r>
        <w:rPr>
          <w:rFonts w:hint="eastAsia" w:ascii="宋体" w:hAnsi="宋体" w:eastAsia="宋体" w:cs="宋体"/>
          <w:color w:val="000000"/>
          <w:sz w:val="32"/>
          <w:szCs w:val="32"/>
        </w:rPr>
        <w:t xml:space="preserve">万元，主要包括：基本工资、津贴补贴、奖金、社会保障缴费、绩效工资、离休费、退休费、遗属补助、住房公积金等；公用经费 </w:t>
      </w:r>
      <w:r>
        <w:rPr>
          <w:rFonts w:hint="eastAsia" w:ascii="宋体" w:hAnsi="宋体" w:cs="宋体"/>
          <w:color w:val="000000"/>
          <w:kern w:val="0"/>
          <w:sz w:val="32"/>
          <w:szCs w:val="32"/>
          <w:lang w:val="en-US" w:eastAsia="zh-CN"/>
        </w:rPr>
        <w:t>4</w:t>
      </w:r>
      <w:r>
        <w:rPr>
          <w:rFonts w:hint="eastAsia" w:ascii="宋体" w:hAnsi="宋体" w:eastAsia="宋体" w:cs="宋体"/>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150"/>
        <w:textAlignment w:val="auto"/>
        <w:outlineLvl w:val="9"/>
        <w:rPr>
          <w:rFonts w:ascii="??_GB2312" w:hAnsi="宋体" w:eastAsia="Times New Roman" w:cs="Courier New"/>
          <w:b/>
          <w:bCs/>
          <w:sz w:val="32"/>
          <w:szCs w:val="32"/>
        </w:rPr>
      </w:pPr>
      <w:r>
        <w:rPr>
          <w:rFonts w:hint="eastAsia" w:ascii="宋体" w:hAnsi="宋体" w:eastAsia="宋体" w:cs="宋体"/>
          <w:b/>
          <w:bCs/>
          <w:color w:val="000000"/>
          <w:kern w:val="0"/>
          <w:sz w:val="32"/>
          <w:szCs w:val="32"/>
        </w:rPr>
        <w:t>（</w:t>
      </w:r>
      <w:r>
        <w:rPr>
          <w:rFonts w:hint="eastAsia" w:ascii="宋体" w:hAnsi="宋体" w:cs="宋体"/>
          <w:b/>
          <w:bCs/>
          <w:color w:val="000000"/>
          <w:kern w:val="0"/>
          <w:sz w:val="32"/>
          <w:szCs w:val="32"/>
          <w:lang w:eastAsia="zh-CN"/>
        </w:rPr>
        <w:t>七</w:t>
      </w:r>
      <w:r>
        <w:rPr>
          <w:rFonts w:hint="eastAsia" w:ascii="宋体" w:hAnsi="宋体" w:eastAsia="宋体" w:cs="宋体"/>
          <w:b/>
          <w:bCs/>
          <w:color w:val="000000"/>
          <w:kern w:val="0"/>
          <w:sz w:val="32"/>
          <w:szCs w:val="32"/>
        </w:rPr>
        <w:t>）</w:t>
      </w:r>
      <w:r>
        <w:rPr>
          <w:rFonts w:hint="eastAsia" w:ascii="宋体" w:hAnsi="宋体" w:eastAsia="宋体" w:cs="宋体"/>
          <w:b/>
          <w:bCs/>
          <w:sz w:val="30"/>
          <w:szCs w:val="30"/>
        </w:rPr>
        <w:t>关于政府性基金预算财政拨款支出预算情况说明</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年度政府性基金预算财政拨款支出年初预算为0万元，支出为0万元。</w:t>
      </w:r>
    </w:p>
    <w:p>
      <w:pPr>
        <w:keepNext w:val="0"/>
        <w:keepLines w:val="0"/>
        <w:pageBreakBefore w:val="0"/>
        <w:numPr>
          <w:ilvl w:val="0"/>
          <w:numId w:val="1"/>
        </w:numPr>
        <w:wordWrap/>
        <w:topLinePunct w:val="0"/>
        <w:bidi w:val="0"/>
        <w:adjustRightInd w:val="0"/>
        <w:snapToGrid w:val="0"/>
        <w:spacing w:line="360" w:lineRule="auto"/>
        <w:ind w:firstLine="640" w:firstLineChars="200"/>
        <w:textAlignment w:val="auto"/>
        <w:outlineLvl w:val="1"/>
        <w:rPr>
          <w:rFonts w:hint="eastAsia" w:ascii="黑体" w:hAnsi="黑体" w:eastAsia="黑体"/>
          <w:sz w:val="32"/>
          <w:szCs w:val="32"/>
        </w:rPr>
      </w:pPr>
      <w:r>
        <w:rPr>
          <w:rFonts w:hint="eastAsia" w:ascii="黑体" w:hAnsi="黑体" w:eastAsia="黑体"/>
          <w:sz w:val="32"/>
          <w:szCs w:val="32"/>
        </w:rPr>
        <w:t>“三公”经费支出预算情况说明</w:t>
      </w:r>
    </w:p>
    <w:p>
      <w:pPr>
        <w:keepNext w:val="0"/>
        <w:keepLines w:val="0"/>
        <w:pageBreakBefore w:val="0"/>
        <w:widowControl/>
        <w:wordWrap/>
        <w:topLinePunct w:val="0"/>
        <w:bidi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eastAsia="zh-CN"/>
        </w:rPr>
        <w:t>区工会</w:t>
      </w:r>
      <w:r>
        <w:rPr>
          <w:rFonts w:hint="eastAsia" w:ascii="宋体" w:hAnsi="宋体" w:eastAsia="宋体" w:cs="宋体"/>
          <w:color w:val="000000"/>
          <w:kern w:val="0"/>
          <w:sz w:val="32"/>
          <w:szCs w:val="32"/>
        </w:rPr>
        <w:t>2018 年“三公”经费预算为</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万元。2018年“三公”经费支出预算数</w:t>
      </w:r>
      <w:r>
        <w:rPr>
          <w:rFonts w:hint="eastAsia" w:ascii="宋体" w:hAnsi="宋体" w:cs="宋体"/>
          <w:color w:val="000000"/>
          <w:kern w:val="0"/>
          <w:sz w:val="32"/>
          <w:szCs w:val="32"/>
          <w:lang w:eastAsia="zh-CN"/>
        </w:rPr>
        <w:t>与</w:t>
      </w:r>
      <w:r>
        <w:rPr>
          <w:rFonts w:hint="eastAsia" w:ascii="宋体" w:hAnsi="宋体" w:eastAsia="宋体" w:cs="宋体"/>
          <w:color w:val="000000"/>
          <w:kern w:val="0"/>
          <w:sz w:val="32"/>
          <w:szCs w:val="32"/>
        </w:rPr>
        <w:t>2017年</w:t>
      </w:r>
      <w:r>
        <w:rPr>
          <w:rFonts w:hint="eastAsia" w:ascii="宋体" w:hAnsi="宋体" w:cs="宋体"/>
          <w:color w:val="000000"/>
          <w:kern w:val="0"/>
          <w:sz w:val="32"/>
          <w:szCs w:val="32"/>
          <w:lang w:eastAsia="zh-CN"/>
        </w:rPr>
        <w:t>持平</w:t>
      </w:r>
      <w:r>
        <w:rPr>
          <w:rFonts w:hint="eastAsia" w:ascii="宋体" w:hAnsi="宋体" w:eastAsia="宋体" w:cs="宋体"/>
          <w:color w:val="000000"/>
          <w:kern w:val="0"/>
          <w:sz w:val="32"/>
          <w:szCs w:val="32"/>
        </w:rPr>
        <w:t>。</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具体</w:t>
      </w:r>
      <w:r>
        <w:rPr>
          <w:rFonts w:hint="eastAsia" w:ascii="宋体" w:hAnsi="宋体" w:eastAsia="宋体" w:cs="宋体"/>
          <w:sz w:val="32"/>
          <w:szCs w:val="32"/>
          <w:lang w:eastAsia="zh-CN"/>
        </w:rPr>
        <w:t>支出</w:t>
      </w:r>
      <w:r>
        <w:rPr>
          <w:rFonts w:hint="eastAsia" w:ascii="宋体" w:hAnsi="宋体" w:eastAsia="宋体" w:cs="宋体"/>
          <w:sz w:val="32"/>
          <w:szCs w:val="32"/>
        </w:rPr>
        <w:t>情况如下：</w:t>
      </w:r>
    </w:p>
    <w:p>
      <w:pPr>
        <w:keepNext w:val="0"/>
        <w:keepLines w:val="0"/>
        <w:pageBreakBefore w:val="0"/>
        <w:numPr>
          <w:ilvl w:val="0"/>
          <w:numId w:val="2"/>
        </w:numPr>
        <w:kinsoku w:val="0"/>
        <w:wordWrap/>
        <w:overflowPunct w:val="0"/>
        <w:topLinePunct w:val="0"/>
        <w:autoSpaceDE w:val="0"/>
        <w:autoSpaceDN w:val="0"/>
        <w:bidi w:val="0"/>
        <w:adjustRightInd w:val="0"/>
        <w:snapToGrid w:val="0"/>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因公出国（境）费</w:t>
      </w:r>
      <w:r>
        <w:rPr>
          <w:rFonts w:hint="eastAsia" w:ascii="宋体" w:hAnsi="宋体" w:eastAsia="宋体" w:cs="宋体"/>
          <w:sz w:val="32"/>
          <w:szCs w:val="32"/>
        </w:rPr>
        <w:t>支出0万元。全年安排机关单位因公出国（境）团组0个，累计0人次。开</w:t>
      </w:r>
      <w:bookmarkStart w:id="0" w:name="_GoBack"/>
      <w:bookmarkEnd w:id="0"/>
      <w:r>
        <w:rPr>
          <w:rFonts w:hint="eastAsia" w:ascii="宋体" w:hAnsi="宋体" w:eastAsia="宋体" w:cs="宋体"/>
          <w:sz w:val="32"/>
          <w:szCs w:val="32"/>
        </w:rPr>
        <w:t>支内容包括：</w:t>
      </w:r>
    </w:p>
    <w:p>
      <w:pPr>
        <w:keepNext w:val="0"/>
        <w:keepLines w:val="0"/>
        <w:pageBreakBefore w:val="0"/>
        <w:widowControl/>
        <w:numPr>
          <w:ilvl w:val="0"/>
          <w:numId w:val="3"/>
        </w:numPr>
        <w:kinsoku w:val="0"/>
        <w:wordWrap/>
        <w:overflowPunct w:val="0"/>
        <w:topLinePunct w:val="0"/>
        <w:bidi w:val="0"/>
        <w:adjustRightInd w:val="0"/>
        <w:snapToGrid w:val="0"/>
        <w:spacing w:line="360" w:lineRule="auto"/>
        <w:ind w:firstLine="640"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公务用车购置及运行费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r>
        <w:rPr>
          <w:rFonts w:hint="eastAsia" w:ascii="宋体" w:hAnsi="宋体" w:cs="Courier New"/>
          <w:b/>
          <w:bCs/>
          <w:sz w:val="32"/>
          <w:szCs w:val="32"/>
          <w:lang w:eastAsia="zh-CN"/>
        </w:rPr>
        <w:t>公车保有量</w:t>
      </w:r>
      <w:r>
        <w:rPr>
          <w:rFonts w:hint="eastAsia" w:ascii="宋体" w:hAnsi="宋体" w:cs="Courier New"/>
          <w:sz w:val="32"/>
          <w:szCs w:val="32"/>
          <w:lang w:eastAsia="zh-CN"/>
        </w:rPr>
        <w:t>为</w:t>
      </w:r>
      <w:r>
        <w:rPr>
          <w:rFonts w:hint="eastAsia" w:ascii="宋体" w:hAnsi="宋体" w:cs="Courier New"/>
          <w:sz w:val="32"/>
          <w:szCs w:val="32"/>
          <w:lang w:val="en-US" w:eastAsia="zh-CN"/>
        </w:rPr>
        <w:t>0，</w:t>
      </w:r>
      <w:r>
        <w:rPr>
          <w:rFonts w:hint="eastAsia" w:ascii="宋体" w:hAnsi="宋体" w:eastAsia="宋体" w:cs="宋体"/>
          <w:color w:val="000000"/>
          <w:kern w:val="0"/>
          <w:sz w:val="32"/>
          <w:szCs w:val="32"/>
        </w:rPr>
        <w:t>其中，公务用车购置费0万元；公务用车运行维护费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万元，主要用于开展工作所需公务用车的燃料费、维修费、过路过桥费、保险费等支出。预算数比2017年增加（或减少）</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w:t>
      </w:r>
    </w:p>
    <w:p>
      <w:pPr>
        <w:keepNext w:val="0"/>
        <w:keepLines w:val="0"/>
        <w:pageBreakBefore w:val="0"/>
        <w:widowControl/>
        <w:wordWrap/>
        <w:topLinePunct w:val="0"/>
        <w:bidi w:val="0"/>
        <w:spacing w:line="360" w:lineRule="auto"/>
        <w:ind w:firstLine="636" w:firstLineChars="200"/>
        <w:jc w:val="left"/>
        <w:textAlignment w:val="auto"/>
        <w:rPr>
          <w:rFonts w:hint="eastAsia" w:ascii="宋体" w:hAnsi="宋体" w:eastAsia="宋体" w:cs="宋体"/>
          <w:color w:val="000000"/>
          <w:kern w:val="0"/>
          <w:sz w:val="32"/>
          <w:szCs w:val="32"/>
        </w:rPr>
      </w:pPr>
      <w:r>
        <w:rPr>
          <w:rFonts w:hint="eastAsia" w:ascii="宋体" w:hAnsi="宋体" w:eastAsia="宋体" w:cs="宋体"/>
          <w:color w:val="000000"/>
          <w:spacing w:val="-1"/>
          <w:kern w:val="0"/>
          <w:sz w:val="32"/>
          <w:szCs w:val="32"/>
        </w:rPr>
        <w:t>3、公务接待费</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万元，主要用于按规定开支的各类公务接待支出。预算数比 2017 年减少</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万元。减少的主要原因是2017年</w:t>
      </w:r>
      <w:r>
        <w:rPr>
          <w:rFonts w:hint="eastAsia" w:ascii="宋体" w:hAnsi="宋体" w:eastAsia="宋体" w:cs="宋体"/>
          <w:color w:val="000000"/>
          <w:kern w:val="0"/>
          <w:sz w:val="32"/>
          <w:szCs w:val="32"/>
          <w:lang w:eastAsia="zh-CN"/>
        </w:rPr>
        <w:t>我单位</w:t>
      </w:r>
      <w:r>
        <w:rPr>
          <w:rFonts w:hint="eastAsia" w:ascii="宋体" w:hAnsi="宋体" w:eastAsia="宋体" w:cs="宋体"/>
          <w:color w:val="000000"/>
          <w:kern w:val="0"/>
          <w:sz w:val="32"/>
          <w:szCs w:val="32"/>
        </w:rPr>
        <w:t>将按照中央国务院八项规定和省委省政府厉行节约的相关规定要求，严格管控“三公”经费支出，进一步压缩公务接待开支。</w:t>
      </w:r>
    </w:p>
    <w:p>
      <w:pPr>
        <w:keepNext w:val="0"/>
        <w:keepLines w:val="0"/>
        <w:pageBreakBefore w:val="0"/>
        <w:wordWrap/>
        <w:topLinePunct w:val="0"/>
        <w:bidi w:val="0"/>
        <w:adjustRightInd w:val="0"/>
        <w:snapToGrid w:val="0"/>
        <w:spacing w:line="360" w:lineRule="auto"/>
        <w:ind w:firstLine="643" w:firstLineChars="200"/>
        <w:textAlignment w:val="auto"/>
        <w:outlineLvl w:val="1"/>
        <w:rPr>
          <w:rFonts w:hint="eastAsia" w:ascii="宋体" w:hAnsi="宋体" w:eastAsia="宋体" w:cs="宋体"/>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eastAsia="zh-CN"/>
        </w:rPr>
        <w:t>九</w:t>
      </w:r>
      <w:r>
        <w:rPr>
          <w:rFonts w:hint="eastAsia" w:ascii="宋体" w:hAnsi="宋体" w:eastAsia="宋体" w:cs="宋体"/>
          <w:b/>
          <w:bCs/>
          <w:color w:val="000000"/>
          <w:kern w:val="0"/>
          <w:sz w:val="32"/>
          <w:szCs w:val="32"/>
        </w:rPr>
        <w:t>）</w:t>
      </w:r>
      <w:r>
        <w:rPr>
          <w:rFonts w:hint="eastAsia" w:ascii="宋体" w:hAnsi="宋体" w:eastAsia="宋体" w:cs="宋体"/>
          <w:sz w:val="32"/>
          <w:szCs w:val="32"/>
        </w:rPr>
        <w:t>其他重要事项的情况说明</w:t>
      </w:r>
    </w:p>
    <w:p>
      <w:pPr>
        <w:keepNext w:val="0"/>
        <w:keepLines w:val="0"/>
        <w:pageBreakBefore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1、</w:t>
      </w:r>
      <w:r>
        <w:rPr>
          <w:rFonts w:hint="eastAsia" w:ascii="宋体" w:hAnsi="宋体" w:eastAsia="宋体" w:cs="宋体"/>
          <w:bCs/>
          <w:kern w:val="0"/>
          <w:sz w:val="32"/>
          <w:szCs w:val="32"/>
        </w:rPr>
        <w:t>机关运行经费支出情况。</w:t>
      </w:r>
    </w:p>
    <w:p>
      <w:pPr>
        <w:keepNext w:val="0"/>
        <w:keepLines w:val="0"/>
        <w:pageBreakBefore w:val="0"/>
        <w:widowControl/>
        <w:wordWrap/>
        <w:topLinePunct w:val="0"/>
        <w:bidi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2018年度机关运行经费预算支出2</w:t>
      </w:r>
      <w:r>
        <w:rPr>
          <w:rFonts w:hint="eastAsia" w:ascii="宋体" w:hAnsi="宋体" w:eastAsia="宋体" w:cs="宋体"/>
          <w:sz w:val="32"/>
          <w:szCs w:val="32"/>
          <w:lang w:val="en-US" w:eastAsia="zh-CN"/>
        </w:rPr>
        <w:t>6</w:t>
      </w:r>
      <w:r>
        <w:rPr>
          <w:rFonts w:hint="eastAsia" w:ascii="宋体" w:hAnsi="宋体" w:eastAsia="宋体" w:cs="宋体"/>
          <w:sz w:val="32"/>
          <w:szCs w:val="32"/>
        </w:rPr>
        <w:t>7.7</w:t>
      </w:r>
      <w:r>
        <w:rPr>
          <w:rFonts w:hint="eastAsia" w:ascii="宋体" w:hAnsi="宋体" w:eastAsia="宋体" w:cs="宋体"/>
          <w:sz w:val="32"/>
          <w:szCs w:val="32"/>
          <w:lang w:val="en-US" w:eastAsia="zh-CN"/>
        </w:rPr>
        <w:t>1</w:t>
      </w:r>
      <w:r>
        <w:rPr>
          <w:rFonts w:hint="eastAsia" w:ascii="宋体" w:hAnsi="宋体" w:eastAsia="宋体" w:cs="宋体"/>
          <w:sz w:val="32"/>
          <w:szCs w:val="32"/>
        </w:rPr>
        <w:t>万元，比2017年增加  20万元，上涨10%。</w:t>
      </w:r>
      <w:r>
        <w:rPr>
          <w:rFonts w:hint="eastAsia" w:ascii="宋体" w:hAnsi="宋体" w:eastAsia="宋体" w:cs="宋体"/>
          <w:color w:val="000000"/>
          <w:kern w:val="0"/>
          <w:sz w:val="32"/>
          <w:szCs w:val="32"/>
        </w:rPr>
        <w:t>包括保障机构正常运转及正常履职，完成预算年度主要工作任务需要。</w:t>
      </w:r>
    </w:p>
    <w:p>
      <w:pPr>
        <w:keepNext w:val="0"/>
        <w:keepLines w:val="0"/>
        <w:pageBreakBefore w:val="0"/>
        <w:numPr>
          <w:ilvl w:val="0"/>
          <w:numId w:val="0"/>
        </w:numPr>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2、</w:t>
      </w:r>
      <w:r>
        <w:rPr>
          <w:rFonts w:hint="eastAsia" w:ascii="宋体" w:hAnsi="宋体" w:eastAsia="宋体" w:cs="宋体"/>
          <w:bCs/>
          <w:kern w:val="0"/>
          <w:sz w:val="32"/>
          <w:szCs w:val="32"/>
        </w:rPr>
        <w:t>政府采购支出情况。</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2018年度政府采购支出预算总额0万元，其中：政府采购货物支出0万元。</w:t>
      </w:r>
    </w:p>
    <w:p>
      <w:pPr>
        <w:keepNext w:val="0"/>
        <w:keepLines w:val="0"/>
        <w:pageBreakBefore w:val="0"/>
        <w:widowControl/>
        <w:kinsoku w:val="0"/>
        <w:wordWrap/>
        <w:overflowPunct w:val="0"/>
        <w:topLinePunct w:val="0"/>
        <w:bidi w:val="0"/>
        <w:adjustRightInd w:val="0"/>
        <w:snapToGrid w:val="0"/>
        <w:spacing w:line="360" w:lineRule="auto"/>
        <w:ind w:firstLine="640" w:firstLineChars="200"/>
        <w:jc w:val="left"/>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3、关于预算绩效管理工作开展情况说明</w:t>
      </w:r>
    </w:p>
    <w:p>
      <w:pPr>
        <w:keepNext w:val="0"/>
        <w:keepLines w:val="0"/>
        <w:pageBreakBefore w:val="0"/>
        <w:widowControl/>
        <w:wordWrap/>
        <w:topLinePunct w:val="0"/>
        <w:bidi w:val="0"/>
        <w:spacing w:line="360" w:lineRule="auto"/>
        <w:jc w:val="left"/>
        <w:textAlignment w:val="auto"/>
        <w:outlineLvl w:val="9"/>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w:t>
      </w:r>
      <w:r>
        <w:rPr>
          <w:rFonts w:hint="eastAsia" w:ascii="宋体" w:hAnsi="宋体" w:cs="宋体"/>
          <w:color w:val="000000"/>
          <w:kern w:val="0"/>
          <w:sz w:val="32"/>
          <w:szCs w:val="32"/>
          <w:lang w:val="en-US" w:eastAsia="zh-CN"/>
        </w:rPr>
        <w:t xml:space="preserve"> </w:t>
      </w:r>
      <w:r>
        <w:rPr>
          <w:rFonts w:hint="eastAsia" w:ascii="宋体" w:hAnsi="宋体" w:eastAsia="宋体" w:cs="宋体"/>
          <w:color w:val="000000"/>
          <w:kern w:val="0"/>
          <w:sz w:val="32"/>
          <w:szCs w:val="32"/>
          <w:lang w:eastAsia="zh-CN"/>
        </w:rPr>
        <w:t>区工会</w:t>
      </w:r>
      <w:r>
        <w:rPr>
          <w:rFonts w:hint="eastAsia" w:ascii="宋体" w:hAnsi="宋体" w:eastAsia="宋体" w:cs="宋体"/>
          <w:color w:val="000000"/>
          <w:kern w:val="0"/>
          <w:sz w:val="32"/>
          <w:szCs w:val="32"/>
        </w:rPr>
        <w:t>2018年没有开展项目预算绩效评价。</w:t>
      </w:r>
    </w:p>
    <w:p>
      <w:pPr>
        <w:keepNext w:val="0"/>
        <w:keepLines w:val="0"/>
        <w:pageBreakBefore w:val="0"/>
        <w:widowControl/>
        <w:kinsoku w:val="0"/>
        <w:wordWrap/>
        <w:overflowPunct w:val="0"/>
        <w:topLinePunct w:val="0"/>
        <w:bidi w:val="0"/>
        <w:adjustRightInd w:val="0"/>
        <w:snapToGrid w:val="0"/>
        <w:spacing w:line="360" w:lineRule="auto"/>
        <w:ind w:firstLine="640" w:firstLineChars="200"/>
        <w:jc w:val="left"/>
        <w:textAlignment w:val="auto"/>
        <w:outlineLvl w:val="9"/>
        <w:rPr>
          <w:rFonts w:hint="eastAsia" w:ascii="宋体" w:hAnsi="宋体" w:eastAsia="宋体" w:cs="宋体"/>
          <w:sz w:val="32"/>
          <w:szCs w:val="32"/>
        </w:rPr>
      </w:pPr>
      <w:r>
        <w:rPr>
          <w:rFonts w:hint="eastAsia" w:ascii="宋体" w:hAnsi="宋体" w:eastAsia="宋体" w:cs="宋体"/>
          <w:color w:val="000000"/>
          <w:kern w:val="0"/>
          <w:sz w:val="32"/>
          <w:szCs w:val="32"/>
        </w:rPr>
        <w:t>4、国有资产占用情况</w:t>
      </w:r>
    </w:p>
    <w:p>
      <w:pPr>
        <w:keepNext w:val="0"/>
        <w:keepLines w:val="0"/>
        <w:pageBreakBefore w:val="0"/>
        <w:kinsoku w:val="0"/>
        <w:wordWrap/>
        <w:overflowPunct w:val="0"/>
        <w:topLinePunct w:val="0"/>
        <w:autoSpaceDE w:val="0"/>
        <w:autoSpaceDN w:val="0"/>
        <w:bidi w:val="0"/>
        <w:adjustRightInd w:val="0"/>
        <w:snapToGrid w:val="0"/>
        <w:spacing w:line="360" w:lineRule="auto"/>
        <w:ind w:firstLine="640" w:firstLineChars="200"/>
        <w:textAlignment w:val="auto"/>
        <w:outlineLvl w:val="9"/>
        <w:rPr>
          <w:rFonts w:hint="eastAsia" w:ascii="??_GB2312" w:hAnsi="宋体" w:eastAsia="仿宋_GB2312" w:cs="Courier New"/>
          <w:sz w:val="32"/>
          <w:szCs w:val="32"/>
          <w:lang w:val="en-US" w:eastAsia="zh-CN"/>
        </w:rPr>
      </w:pPr>
      <w:r>
        <w:rPr>
          <w:rFonts w:hint="eastAsia" w:ascii="宋体" w:hAnsi="宋体" w:eastAsia="宋体" w:cs="宋体"/>
          <w:sz w:val="32"/>
          <w:szCs w:val="32"/>
        </w:rPr>
        <w:t>2018年，区工会共有车辆0辆，其中：一般公务用车0辆、一般执法执勤用车0辆、特种专业技术用车0辆，其他用车0辆。单价50万元以上通用设备0台（套），单位价值100万元以上专用设备0台（套）。办公用房</w:t>
      </w:r>
      <w:r>
        <w:rPr>
          <w:rFonts w:hint="eastAsia" w:ascii="宋体" w:hAnsi="宋体" w:eastAsia="宋体" w:cs="宋体"/>
          <w:sz w:val="32"/>
          <w:szCs w:val="32"/>
          <w:lang w:val="en-US" w:eastAsia="zh-CN"/>
        </w:rPr>
        <w:t>1000</w:t>
      </w:r>
      <w:r>
        <w:rPr>
          <w:rFonts w:hint="eastAsia" w:ascii="宋体" w:hAnsi="宋体" w:eastAsia="宋体" w:cs="宋体"/>
          <w:sz w:val="32"/>
          <w:szCs w:val="32"/>
        </w:rPr>
        <w:t>平方米，</w:t>
      </w:r>
      <w:r>
        <w:rPr>
          <w:rFonts w:hint="eastAsia" w:ascii="宋体" w:hAnsi="宋体" w:eastAsia="宋体" w:cs="宋体"/>
          <w:sz w:val="32"/>
          <w:szCs w:val="32"/>
          <w:lang w:val="en-US" w:eastAsia="zh-CN"/>
        </w:rPr>
        <w:t>20</w:t>
      </w:r>
      <w:r>
        <w:rPr>
          <w:rFonts w:hint="eastAsia" w:ascii="宋体" w:hAnsi="宋体" w:eastAsia="宋体" w:cs="宋体"/>
          <w:sz w:val="32"/>
          <w:szCs w:val="32"/>
        </w:rPr>
        <w:t>间，其它用房</w:t>
      </w:r>
      <w:r>
        <w:rPr>
          <w:rFonts w:hint="eastAsia" w:ascii="宋体" w:hAnsi="宋体" w:eastAsia="宋体" w:cs="宋体"/>
          <w:sz w:val="32"/>
          <w:szCs w:val="32"/>
          <w:lang w:val="en-US" w:eastAsia="zh-CN"/>
        </w:rPr>
        <w:t>0</w:t>
      </w:r>
      <w:r>
        <w:rPr>
          <w:rFonts w:hint="eastAsia" w:ascii="宋体" w:hAnsi="宋体" w:eastAsia="宋体" w:cs="宋体"/>
          <w:sz w:val="32"/>
          <w:szCs w:val="32"/>
        </w:rPr>
        <w:t>平方米，</w:t>
      </w:r>
      <w:r>
        <w:rPr>
          <w:rFonts w:hint="eastAsia" w:ascii="宋体" w:hAnsi="宋体" w:eastAsia="宋体" w:cs="宋体"/>
          <w:sz w:val="32"/>
          <w:szCs w:val="32"/>
          <w:lang w:val="en-US" w:eastAsia="zh-CN"/>
        </w:rPr>
        <w:t>0</w:t>
      </w:r>
      <w:r>
        <w:rPr>
          <w:rFonts w:hint="eastAsia" w:ascii="宋体" w:hAnsi="宋体" w:eastAsia="宋体" w:cs="宋体"/>
          <w:sz w:val="32"/>
          <w:szCs w:val="32"/>
        </w:rPr>
        <w:t>间</w:t>
      </w:r>
      <w:r>
        <w:rPr>
          <w:rFonts w:hint="eastAsia" w:ascii="宋体" w:hAnsi="宋体" w:eastAsia="宋体" w:cs="宋体"/>
          <w:color w:val="000000"/>
          <w:kern w:val="0"/>
          <w:sz w:val="32"/>
          <w:szCs w:val="32"/>
        </w:rPr>
        <w:t>。</w:t>
      </w: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hAnsi="黑体" w:eastAsia="黑体"/>
          <w:color w:val="000000"/>
          <w:kern w:val="0"/>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Ansi="黑体" w:eastAsia="黑体"/>
          <w:color w:val="000000"/>
          <w:kern w:val="0"/>
          <w:sz w:val="32"/>
          <w:szCs w:val="32"/>
        </w:rPr>
        <w:t>三</w:t>
      </w:r>
      <w:r>
        <w:rPr>
          <w:rFonts w:hint="eastAsia" w:hAnsi="黑体" w:eastAsia="黑体"/>
          <w:color w:val="000000"/>
          <w:kern w:val="0"/>
          <w:sz w:val="32"/>
          <w:szCs w:val="32"/>
          <w:lang w:eastAsia="zh-CN"/>
        </w:rPr>
        <w:t>、</w:t>
      </w:r>
      <w:r>
        <w:rPr>
          <w:rFonts w:hint="eastAsia" w:ascii="隶书" w:hAnsi="隶书" w:eastAsia="隶书" w:cs="隶书"/>
          <w:sz w:val="48"/>
          <w:szCs w:val="48"/>
        </w:rPr>
        <w:t>名词解释</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eastAsiaTheme="minorEastAsia"/>
          <w:b/>
          <w:bCs/>
          <w:sz w:val="32"/>
          <w:szCs w:val="32"/>
        </w:rPr>
        <w:t xml:space="preserve"> </w:t>
      </w:r>
      <w:r>
        <w:rPr>
          <w:rFonts w:ascii="??_GB2312" w:hAnsi="宋体" w:eastAsia="Times New Roman" w:cs="Courier New"/>
          <w:b/>
          <w:bCs/>
          <w:color w:val="FF0000"/>
          <w:sz w:val="32"/>
          <w:szCs w:val="32"/>
        </w:rPr>
        <w:t>（请根据单位实际情况，参照《201</w:t>
      </w:r>
      <w:r>
        <w:rPr>
          <w:rFonts w:hint="eastAsia"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eastAsiaTheme="minorEastAsia"/>
          <w:sz w:val="32"/>
          <w:szCs w:val="32"/>
        </w:rPr>
        <w:t>反应行政单位（包括实行公务员管理的事业单位）的基本支出。</w:t>
      </w:r>
    </w:p>
    <w:p>
      <w:pPr>
        <w:numPr>
          <w:ilvl w:val="0"/>
          <w:numId w:val="4"/>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eastAsiaTheme="minorEastAsia"/>
          <w:sz w:val="32"/>
          <w:szCs w:val="32"/>
        </w:rPr>
        <w:t>反应国家安全生产监督管理部门、煤矿安全监察部门的支出。</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hint="eastAsia" w:ascii="??_GB2312" w:hAnsi="宋体" w:cs="Courier New" w:eastAsiaTheme="minorEastAsia"/>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附件</w:t>
      </w:r>
    </w:p>
    <w:p>
      <w:pPr>
        <w:jc w:val="both"/>
        <w:rPr>
          <w:rFonts w:hint="eastAsia" w:ascii="隶书" w:hAnsi="隶书" w:eastAsia="隶书" w:cs="隶书"/>
          <w:sz w:val="48"/>
          <w:szCs w:val="48"/>
        </w:rPr>
      </w:pPr>
    </w:p>
    <w:p>
      <w:pPr>
        <w:jc w:val="center"/>
        <w:rPr>
          <w:rFonts w:hint="eastAsia" w:ascii="隶书" w:hAnsi="隶书" w:eastAsia="隶书" w:cs="隶书"/>
          <w:sz w:val="48"/>
          <w:szCs w:val="48"/>
        </w:rPr>
      </w:pPr>
      <w:r>
        <w:rPr>
          <w:rFonts w:hint="eastAsia" w:ascii="隶书" w:hAnsi="隶书" w:eastAsia="隶书" w:cs="隶书"/>
          <w:sz w:val="48"/>
          <w:szCs w:val="48"/>
        </w:rPr>
        <w:t>区总工会</w:t>
      </w:r>
      <w:r>
        <w:rPr>
          <w:rFonts w:ascii="隶书" w:hAnsi="隶书" w:eastAsia="隶书" w:cs="隶书"/>
          <w:sz w:val="48"/>
          <w:szCs w:val="48"/>
        </w:rPr>
        <w:t>201</w:t>
      </w:r>
      <w:r>
        <w:rPr>
          <w:rFonts w:hint="eastAsia" w:ascii="隶书" w:hAnsi="隶书" w:eastAsia="隶书" w:cs="隶书"/>
          <w:sz w:val="48"/>
          <w:szCs w:val="48"/>
        </w:rPr>
        <w:t>8年度部门预算表</w:t>
      </w:r>
    </w:p>
    <w:p>
      <w:pPr>
        <w:jc w:val="center"/>
        <w:rPr>
          <w:rFonts w:hint="eastAsia" w:ascii="隶书" w:hAnsi="隶书" w:eastAsia="隶书" w:cs="隶书"/>
          <w:sz w:val="48"/>
          <w:szCs w:val="48"/>
        </w:rPr>
      </w:pPr>
    </w:p>
    <w:p>
      <w:pPr>
        <w:jc w:val="center"/>
        <w:rPr>
          <w:rFonts w:hint="eastAsia"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p>
    <w:tbl>
      <w:tblPr>
        <w:tblStyle w:val="7"/>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宋体" w:cs="宋体"/>
                <w:color w:val="000000"/>
                <w:sz w:val="16"/>
                <w:szCs w:val="16"/>
              </w:rPr>
            </w:pP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hAnsi="宋体" w:cs="宋体"/>
                <w:color w:val="000000"/>
                <w:kern w:val="0"/>
                <w:sz w:val="16"/>
                <w:szCs w:val="16"/>
              </w:rPr>
              <w:t>337.71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298.40</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22.40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7.81</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9.1</w:t>
            </w: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hint="eastAsia" w:ascii="宋体" w:cs="宋体"/>
                <w:b/>
                <w:color w:val="000000"/>
                <w:sz w:val="16"/>
                <w:szCs w:val="16"/>
              </w:rPr>
              <w:t>337.71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hAnsi="宋体" w:cs="宋体"/>
                <w:color w:val="000000"/>
                <w:kern w:val="0"/>
                <w:sz w:val="16"/>
                <w:szCs w:val="16"/>
              </w:rPr>
              <w:t>337.71</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7"/>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宋体" w:cs="宋体"/>
                <w:b/>
                <w:color w:val="000000"/>
                <w:sz w:val="16"/>
                <w:szCs w:val="16"/>
              </w:rPr>
            </w:pPr>
            <w:r>
              <w:rPr>
                <w:rFonts w:hint="eastAsia" w:ascii="宋体" w:hAnsi="宋体" w:cs="宋体"/>
                <w:color w:val="000000"/>
                <w:kern w:val="0"/>
                <w:sz w:val="16"/>
                <w:szCs w:val="16"/>
              </w:rPr>
              <w:t>337.71</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kern w:val="0"/>
                <w:sz w:val="16"/>
                <w:szCs w:val="16"/>
              </w:rPr>
              <w:t>337.71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2012901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257.71</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257.71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2012999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其他群团事务支出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70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70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行政单位离退休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7"/>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kern w:val="0"/>
                <w:sz w:val="16"/>
                <w:szCs w:val="16"/>
              </w:rPr>
              <w:t>337.71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kern w:val="0"/>
                <w:sz w:val="16"/>
                <w:szCs w:val="16"/>
              </w:rPr>
              <w:t>337.71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2012901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257.71</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257.71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2012999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其他群团事务支出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70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70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ascii="宋体" w:hAns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行政单位离退休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7"/>
        <w:tblW w:w="10365" w:type="dxa"/>
        <w:tblInd w:w="-1066"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824"/>
        <w:gridCol w:w="175"/>
        <w:gridCol w:w="1120"/>
        <w:gridCol w:w="1300"/>
      </w:tblGrid>
      <w:tr>
        <w:tblPrEx>
          <w:tblLayout w:type="fixed"/>
          <w:tblCellMar>
            <w:top w:w="15" w:type="dxa"/>
            <w:left w:w="15" w:type="dxa"/>
            <w:bottom w:w="15" w:type="dxa"/>
            <w:right w:w="15" w:type="dxa"/>
          </w:tblCellMar>
        </w:tblPrEx>
        <w:trPr>
          <w:trHeight w:val="375"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337.71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298.40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298.40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22.40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22.40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7.81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7.81</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9.1</w:t>
            </w: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9.1</w:t>
            </w: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r>
              <w:rPr>
                <w:rFonts w:hint="eastAsia"/>
              </w:rPr>
              <w:t>337.71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color w:val="000000"/>
                <w:sz w:val="16"/>
                <w:szCs w:val="16"/>
              </w:rPr>
              <w:t>337.71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color w:val="000000"/>
                <w:sz w:val="16"/>
                <w:szCs w:val="16"/>
              </w:rPr>
              <w:t>337.71</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7"/>
        <w:tblW w:w="10335" w:type="dxa"/>
        <w:tblInd w:w="-1066" w:type="dxa"/>
        <w:tblLayout w:type="fixed"/>
        <w:tblCellMar>
          <w:top w:w="15" w:type="dxa"/>
          <w:left w:w="15" w:type="dxa"/>
          <w:bottom w:w="15" w:type="dxa"/>
          <w:right w:w="15" w:type="dxa"/>
        </w:tblCellMar>
      </w:tblPr>
      <w:tblGrid>
        <w:gridCol w:w="1380"/>
        <w:gridCol w:w="675"/>
        <w:gridCol w:w="1800"/>
        <w:gridCol w:w="2160"/>
        <w:gridCol w:w="165"/>
        <w:gridCol w:w="1575"/>
        <w:gridCol w:w="420"/>
        <w:gridCol w:w="2160"/>
      </w:tblGrid>
      <w:tr>
        <w:tblPrEx>
          <w:tblLayout w:type="fixed"/>
          <w:tblCellMar>
            <w:top w:w="15" w:type="dxa"/>
            <w:left w:w="15" w:type="dxa"/>
            <w:bottom w:w="15" w:type="dxa"/>
            <w:right w:w="15" w:type="dxa"/>
          </w:tblCellMar>
        </w:tblPrEx>
        <w:trPr>
          <w:trHeight w:val="375" w:hRule="atLeast"/>
        </w:trPr>
        <w:tc>
          <w:tcPr>
            <w:tcW w:w="10335"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trHeight w:val="285"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337.71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337.71</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2012901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257.71</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257.71</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2012999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其他群团事务支出</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70</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70</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行政单位离退休</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10</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10</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35"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7"/>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5"/>
                <w:szCs w:val="15"/>
              </w:rPr>
            </w:pPr>
            <w:r>
              <w:rPr>
                <w:rFonts w:hint="eastAsia" w:ascii="宋体" w:cs="宋体"/>
                <w:b/>
                <w:color w:val="000000"/>
                <w:sz w:val="15"/>
                <w:szCs w:val="15"/>
              </w:rPr>
              <w:t>253.1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74.6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5"/>
                <w:szCs w:val="15"/>
              </w:rPr>
            </w:pPr>
            <w:r>
              <w:rPr>
                <w:rFonts w:hint="eastAsia" w:ascii="宋体" w:hAnsi="宋体" w:cs="宋体"/>
                <w:color w:val="000000"/>
                <w:kern w:val="0"/>
                <w:sz w:val="15"/>
                <w:szCs w:val="15"/>
              </w:rPr>
              <w:t xml:space="preserve">213.8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5"/>
                <w:szCs w:val="15"/>
              </w:rPr>
            </w:pPr>
            <w:r>
              <w:rPr>
                <w:rFonts w:hint="eastAsia" w:ascii="宋体" w:hAnsi="宋体" w:cs="宋体"/>
                <w:color w:val="000000"/>
                <w:kern w:val="0"/>
                <w:sz w:val="15"/>
                <w:szCs w:val="15"/>
              </w:rPr>
              <w:t xml:space="preserve">15.1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5"/>
                <w:szCs w:val="15"/>
              </w:rPr>
            </w:pPr>
            <w:r>
              <w:rPr>
                <w:rFonts w:hint="eastAsia" w:ascii="宋体" w:hAnsi="宋体" w:cs="宋体"/>
                <w:color w:val="000000"/>
                <w:kern w:val="0"/>
                <w:sz w:val="15"/>
                <w:szCs w:val="15"/>
              </w:rPr>
              <w:t xml:space="preserve">6.1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5"/>
                <w:szCs w:val="15"/>
              </w:rPr>
            </w:pPr>
            <w:r>
              <w:rPr>
                <w:rFonts w:hint="eastAsia" w:ascii="宋体" w:hAnsi="宋体" w:cs="宋体"/>
                <w:color w:val="000000"/>
                <w:kern w:val="0"/>
                <w:sz w:val="15"/>
                <w:szCs w:val="15"/>
              </w:rPr>
              <w:t xml:space="preserve">7.8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5"/>
                <w:szCs w:val="15"/>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6.4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70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263.1</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74.6</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7"/>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7年度预算数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7"/>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w:t>
            </w:r>
            <w:r>
              <w:rPr>
                <w:rFonts w:ascii="宋体" w:hAnsi="宋体" w:cs="宋体"/>
                <w:b/>
                <w:color w:val="FF0000"/>
                <w:kern w:val="0"/>
                <w:sz w:val="20"/>
                <w:szCs w:val="20"/>
              </w:rPr>
              <w:t>xx</w:t>
            </w:r>
            <w:r>
              <w:rPr>
                <w:rFonts w:hint="eastAsia" w:ascii="宋体" w:hAnsi="宋体" w:cs="宋体"/>
                <w:b/>
                <w:color w:val="FF0000"/>
                <w:kern w:val="0"/>
                <w:sz w:val="20"/>
                <w:szCs w:val="20"/>
              </w:rPr>
              <w:t>厅（局）没有政府性基金收入，也没有使用政府性基金安排的支出，故本表无数据。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98A15"/>
    <w:multiLevelType w:val="singleLevel"/>
    <w:tmpl w:val="E0898A15"/>
    <w:lvl w:ilvl="0" w:tentative="0">
      <w:start w:val="8"/>
      <w:numFmt w:val="chineseCounting"/>
      <w:suff w:val="nothing"/>
      <w:lvlText w:val="（%1）"/>
      <w:lvlJc w:val="left"/>
      <w:rPr>
        <w:rFonts w:hint="eastAsia"/>
      </w:rPr>
    </w:lvl>
  </w:abstractNum>
  <w:abstractNum w:abstractNumId="1">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2">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3">
    <w:nsid w:val="6F98D89F"/>
    <w:multiLevelType w:val="singleLevel"/>
    <w:tmpl w:val="6F98D89F"/>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92801"/>
    <w:rsid w:val="000B1B9B"/>
    <w:rsid w:val="000E2CB5"/>
    <w:rsid w:val="00132E43"/>
    <w:rsid w:val="0017112E"/>
    <w:rsid w:val="00172A27"/>
    <w:rsid w:val="00265F76"/>
    <w:rsid w:val="002A721A"/>
    <w:rsid w:val="00351B45"/>
    <w:rsid w:val="00376170"/>
    <w:rsid w:val="00387313"/>
    <w:rsid w:val="00402C74"/>
    <w:rsid w:val="004C11C3"/>
    <w:rsid w:val="004D36BB"/>
    <w:rsid w:val="004F3C7C"/>
    <w:rsid w:val="0050293C"/>
    <w:rsid w:val="00503F16"/>
    <w:rsid w:val="00630D31"/>
    <w:rsid w:val="006F22F7"/>
    <w:rsid w:val="007115FD"/>
    <w:rsid w:val="00787823"/>
    <w:rsid w:val="007956F5"/>
    <w:rsid w:val="007F7F87"/>
    <w:rsid w:val="00A77C36"/>
    <w:rsid w:val="00AB7377"/>
    <w:rsid w:val="00AF7B15"/>
    <w:rsid w:val="00B54309"/>
    <w:rsid w:val="00B84FB0"/>
    <w:rsid w:val="00BA37FF"/>
    <w:rsid w:val="00BC30E8"/>
    <w:rsid w:val="00BE4CA5"/>
    <w:rsid w:val="00BF3D6F"/>
    <w:rsid w:val="00BF74B7"/>
    <w:rsid w:val="00C57D7B"/>
    <w:rsid w:val="00C6444A"/>
    <w:rsid w:val="00CD4933"/>
    <w:rsid w:val="00CD581E"/>
    <w:rsid w:val="00D9092F"/>
    <w:rsid w:val="00DB1C77"/>
    <w:rsid w:val="00DD5457"/>
    <w:rsid w:val="00DE77C5"/>
    <w:rsid w:val="00E21B07"/>
    <w:rsid w:val="00E32E02"/>
    <w:rsid w:val="00E415AC"/>
    <w:rsid w:val="00E92067"/>
    <w:rsid w:val="00ED38A5"/>
    <w:rsid w:val="00ED44BB"/>
    <w:rsid w:val="00F76675"/>
    <w:rsid w:val="00F92F65"/>
    <w:rsid w:val="01136A02"/>
    <w:rsid w:val="01F21A60"/>
    <w:rsid w:val="020B3C53"/>
    <w:rsid w:val="026651AD"/>
    <w:rsid w:val="027033B1"/>
    <w:rsid w:val="03240ECA"/>
    <w:rsid w:val="04453648"/>
    <w:rsid w:val="07F31BEE"/>
    <w:rsid w:val="084D7413"/>
    <w:rsid w:val="08A93228"/>
    <w:rsid w:val="08FB3159"/>
    <w:rsid w:val="09BB2134"/>
    <w:rsid w:val="0C366EEC"/>
    <w:rsid w:val="0DF95FC4"/>
    <w:rsid w:val="0FAB2FE6"/>
    <w:rsid w:val="0FEF0DE6"/>
    <w:rsid w:val="10BC30B4"/>
    <w:rsid w:val="113E646F"/>
    <w:rsid w:val="117A0571"/>
    <w:rsid w:val="13122549"/>
    <w:rsid w:val="142230E6"/>
    <w:rsid w:val="147E551D"/>
    <w:rsid w:val="14D2458E"/>
    <w:rsid w:val="150B6848"/>
    <w:rsid w:val="15492582"/>
    <w:rsid w:val="17965762"/>
    <w:rsid w:val="17BE6092"/>
    <w:rsid w:val="17F73D7A"/>
    <w:rsid w:val="18DA2D77"/>
    <w:rsid w:val="1A624019"/>
    <w:rsid w:val="1C1F61CB"/>
    <w:rsid w:val="1C3B117F"/>
    <w:rsid w:val="1C970E94"/>
    <w:rsid w:val="1E234F04"/>
    <w:rsid w:val="1E2566FD"/>
    <w:rsid w:val="1E7D3B34"/>
    <w:rsid w:val="1EB049F6"/>
    <w:rsid w:val="1F204D78"/>
    <w:rsid w:val="20F5460F"/>
    <w:rsid w:val="212E5315"/>
    <w:rsid w:val="254B33D1"/>
    <w:rsid w:val="256D2254"/>
    <w:rsid w:val="26002BAC"/>
    <w:rsid w:val="27210CD2"/>
    <w:rsid w:val="27507D70"/>
    <w:rsid w:val="29621C7E"/>
    <w:rsid w:val="2983760E"/>
    <w:rsid w:val="29B13F52"/>
    <w:rsid w:val="29ED2241"/>
    <w:rsid w:val="2ACE51FA"/>
    <w:rsid w:val="2B041441"/>
    <w:rsid w:val="2BA4769A"/>
    <w:rsid w:val="2BE11B52"/>
    <w:rsid w:val="2C654BE7"/>
    <w:rsid w:val="2C8F6BCF"/>
    <w:rsid w:val="2CC075DB"/>
    <w:rsid w:val="2CD06EF4"/>
    <w:rsid w:val="2CD912C8"/>
    <w:rsid w:val="2D9D4DA5"/>
    <w:rsid w:val="2DBF18D1"/>
    <w:rsid w:val="2E0A7A9A"/>
    <w:rsid w:val="2F47056C"/>
    <w:rsid w:val="307652F7"/>
    <w:rsid w:val="30E5415F"/>
    <w:rsid w:val="325F6EF2"/>
    <w:rsid w:val="32EF005E"/>
    <w:rsid w:val="32EF40CE"/>
    <w:rsid w:val="331E11C3"/>
    <w:rsid w:val="33A76F4E"/>
    <w:rsid w:val="34416F30"/>
    <w:rsid w:val="3488267C"/>
    <w:rsid w:val="34967F8A"/>
    <w:rsid w:val="364D690A"/>
    <w:rsid w:val="36922AB5"/>
    <w:rsid w:val="36A40C45"/>
    <w:rsid w:val="36FA2471"/>
    <w:rsid w:val="372974AC"/>
    <w:rsid w:val="38262F47"/>
    <w:rsid w:val="39637962"/>
    <w:rsid w:val="39765334"/>
    <w:rsid w:val="39967F15"/>
    <w:rsid w:val="3AA04AE5"/>
    <w:rsid w:val="3AE7177F"/>
    <w:rsid w:val="3C5769C0"/>
    <w:rsid w:val="3D4E1D93"/>
    <w:rsid w:val="3EA437AD"/>
    <w:rsid w:val="3EEE22CD"/>
    <w:rsid w:val="3EFE45A8"/>
    <w:rsid w:val="3F081D17"/>
    <w:rsid w:val="3F184C99"/>
    <w:rsid w:val="3FCD07F4"/>
    <w:rsid w:val="41CF71DE"/>
    <w:rsid w:val="42271DDB"/>
    <w:rsid w:val="42563EC6"/>
    <w:rsid w:val="43E82B9D"/>
    <w:rsid w:val="457B1C96"/>
    <w:rsid w:val="468900BD"/>
    <w:rsid w:val="46F559ED"/>
    <w:rsid w:val="47776CF4"/>
    <w:rsid w:val="477D716C"/>
    <w:rsid w:val="48B52937"/>
    <w:rsid w:val="48C00F7D"/>
    <w:rsid w:val="48EE3EF3"/>
    <w:rsid w:val="4940779B"/>
    <w:rsid w:val="4B2D55EB"/>
    <w:rsid w:val="4C1E2F28"/>
    <w:rsid w:val="4CE963AB"/>
    <w:rsid w:val="4DE20C7C"/>
    <w:rsid w:val="4E986A82"/>
    <w:rsid w:val="50C2787A"/>
    <w:rsid w:val="5115239B"/>
    <w:rsid w:val="53514FFA"/>
    <w:rsid w:val="53EF6E94"/>
    <w:rsid w:val="541D6A82"/>
    <w:rsid w:val="544677EE"/>
    <w:rsid w:val="55EA1009"/>
    <w:rsid w:val="5651051D"/>
    <w:rsid w:val="57E961A8"/>
    <w:rsid w:val="581E77CF"/>
    <w:rsid w:val="58B06254"/>
    <w:rsid w:val="5AF25131"/>
    <w:rsid w:val="5BCA31AA"/>
    <w:rsid w:val="5C0F3375"/>
    <w:rsid w:val="5D2A03AD"/>
    <w:rsid w:val="5DD56AC2"/>
    <w:rsid w:val="5E886EBD"/>
    <w:rsid w:val="5EB57926"/>
    <w:rsid w:val="5ECF3FA4"/>
    <w:rsid w:val="5F130DE5"/>
    <w:rsid w:val="5F964892"/>
    <w:rsid w:val="5FB578F9"/>
    <w:rsid w:val="600176AC"/>
    <w:rsid w:val="60B8378D"/>
    <w:rsid w:val="60F22670"/>
    <w:rsid w:val="617A16DC"/>
    <w:rsid w:val="62756374"/>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B35FE9"/>
    <w:rsid w:val="73CE5967"/>
    <w:rsid w:val="73F12465"/>
    <w:rsid w:val="75531EF6"/>
    <w:rsid w:val="755A7A11"/>
    <w:rsid w:val="75D0003D"/>
    <w:rsid w:val="75FD599D"/>
    <w:rsid w:val="77F72268"/>
    <w:rsid w:val="783E1213"/>
    <w:rsid w:val="79060C93"/>
    <w:rsid w:val="7A070B19"/>
    <w:rsid w:val="7C2C4361"/>
    <w:rsid w:val="7EE754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locked/>
    <w:uiPriority w:val="99"/>
    <w:pPr>
      <w:spacing w:beforeAutospacing="1" w:afterAutospacing="1"/>
      <w:jc w:val="left"/>
    </w:pPr>
    <w:rPr>
      <w:kern w:val="0"/>
      <w:sz w:val="24"/>
    </w:rPr>
  </w:style>
  <w:style w:type="character" w:customStyle="1" w:styleId="8">
    <w:name w:val="正文文本缩进 Char"/>
    <w:basedOn w:val="6"/>
    <w:link w:val="2"/>
    <w:semiHidden/>
    <w:qFormat/>
    <w:locked/>
    <w:uiPriority w:val="99"/>
    <w:rPr>
      <w:rFonts w:ascii="Calibri" w:hAnsi="Calibri" w:cs="Times New Roman"/>
      <w:sz w:val="24"/>
      <w:szCs w:val="24"/>
    </w:rPr>
  </w:style>
  <w:style w:type="character" w:customStyle="1" w:styleId="9">
    <w:name w:val="页脚 Char"/>
    <w:basedOn w:val="6"/>
    <w:link w:val="3"/>
    <w:semiHidden/>
    <w:qFormat/>
    <w:locked/>
    <w:uiPriority w:val="99"/>
    <w:rPr>
      <w:rFonts w:ascii="Calibri" w:hAnsi="Calibri" w:cs="Times New Roman"/>
      <w:sz w:val="18"/>
      <w:szCs w:val="18"/>
    </w:rPr>
  </w:style>
  <w:style w:type="character" w:customStyle="1" w:styleId="10">
    <w:name w:val="页眉 Char"/>
    <w:basedOn w:val="6"/>
    <w:link w:val="4"/>
    <w:semiHidden/>
    <w:qFormat/>
    <w:locked/>
    <w:uiPriority w:val="99"/>
    <w:rPr>
      <w:rFonts w:ascii="Calibri" w:hAnsi="Calibri" w:cs="Times New Roman"/>
      <w:sz w:val="18"/>
      <w:szCs w:val="18"/>
    </w:r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CC194-0384-496B-ABE1-9CA8A46B0F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1399</Words>
  <Characters>7978</Characters>
  <Lines>66</Lines>
  <Paragraphs>18</Paragraphs>
  <TotalTime>0</TotalTime>
  <ScaleCrop>false</ScaleCrop>
  <LinksUpToDate>false</LinksUpToDate>
  <CharactersWithSpaces>9359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2019-02-14T00:45:03Z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