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仿宋_GB2312" w:hAnsi="仿宋_GB2312" w:eastAsia="仿宋_GB2312" w:cs="Times New Roman"/>
          <w:sz w:val="44"/>
          <w:szCs w:val="44"/>
        </w:rPr>
      </w:pPr>
      <w:r>
        <w:rPr>
          <w:rFonts w:hint="eastAsia" w:ascii="隶书" w:hAnsi="隶书" w:eastAsia="隶书" w:cs="隶书"/>
          <w:sz w:val="52"/>
          <w:szCs w:val="52"/>
        </w:rPr>
        <w:t>信阳市浉河区物价管理办公室</w:t>
      </w:r>
    </w:p>
    <w:p>
      <w:pPr>
        <w:jc w:val="center"/>
        <w:rPr>
          <w:rFonts w:ascii="黑体" w:hAnsi="黑体" w:eastAsia="黑体" w:cs="Times New Roman"/>
          <w:sz w:val="52"/>
          <w:szCs w:val="52"/>
        </w:rPr>
      </w:pPr>
    </w:p>
    <w:p>
      <w:pPr>
        <w:jc w:val="center"/>
        <w:rPr>
          <w:rFonts w:ascii="隶书" w:hAnsi="隶书" w:eastAsia="隶书" w:cs="Times New Roman"/>
          <w:sz w:val="52"/>
          <w:szCs w:val="52"/>
        </w:rPr>
        <w:sectPr>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2017</w:t>
      </w:r>
      <w:r>
        <w:rPr>
          <w:rFonts w:hint="eastAsia" w:ascii="隶书" w:hAnsi="隶书" w:eastAsia="隶书" w:cs="隶书"/>
          <w:sz w:val="52"/>
          <w:szCs w:val="52"/>
        </w:rPr>
        <w:t>年度部门决算</w:t>
      </w:r>
    </w:p>
    <w:p>
      <w:pPr>
        <w:jc w:val="center"/>
        <w:rPr>
          <w:rFonts w:ascii="黑体" w:hAnsi="黑体" w:eastAsia="黑体" w:cs="Times New Roman"/>
          <w:sz w:val="32"/>
          <w:szCs w:val="32"/>
        </w:rPr>
      </w:pPr>
      <w:r>
        <w:rPr>
          <w:rFonts w:hint="eastAsia" w:ascii="黑体" w:hAnsi="黑体" w:eastAsia="黑体" w:cs="黑体"/>
          <w:sz w:val="32"/>
          <w:szCs w:val="32"/>
        </w:rPr>
        <w:t>目　　录</w:t>
      </w:r>
    </w:p>
    <w:p>
      <w:pPr>
        <w:jc w:val="left"/>
        <w:rPr>
          <w:rFonts w:ascii="黑体" w:hAnsi="黑体" w:eastAsia="黑体" w:cs="Times New Roman"/>
          <w:sz w:val="32"/>
          <w:szCs w:val="32"/>
        </w:rPr>
      </w:pPr>
      <w:r>
        <w:rPr>
          <w:rFonts w:hint="eastAsia" w:ascii="黑体" w:hAnsi="黑体" w:eastAsia="黑体" w:cs="黑体"/>
          <w:sz w:val="32"/>
          <w:szCs w:val="32"/>
        </w:rPr>
        <w:t>第一部分　　区物价办概况</w:t>
      </w:r>
    </w:p>
    <w:p>
      <w:pPr>
        <w:numPr>
          <w:ilvl w:val="0"/>
          <w:numId w:val="1"/>
        </w:numPr>
        <w:jc w:val="left"/>
        <w:rPr>
          <w:rFonts w:ascii="宋体" w:cs="Times New Roman"/>
          <w:sz w:val="32"/>
          <w:szCs w:val="32"/>
        </w:rPr>
      </w:pPr>
      <w:r>
        <w:rPr>
          <w:rFonts w:hint="eastAsia" w:ascii="宋体" w:hAnsi="宋体" w:cs="宋体"/>
          <w:sz w:val="32"/>
          <w:szCs w:val="32"/>
        </w:rPr>
        <w:t>主要职能</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区物价办</w:t>
      </w:r>
      <w:r>
        <w:rPr>
          <w:rFonts w:ascii="黑体" w:hAnsi="黑体" w:eastAsia="黑体" w:cs="黑体"/>
          <w:sz w:val="32"/>
          <w:szCs w:val="32"/>
        </w:rPr>
        <w:t>2017</w:t>
      </w:r>
      <w:r>
        <w:rPr>
          <w:rFonts w:hint="eastAsia" w:ascii="黑体" w:hAnsi="黑体" w:eastAsia="黑体" w:cs="黑体"/>
          <w:sz w:val="32"/>
          <w:szCs w:val="32"/>
        </w:rPr>
        <w:t>年度部门决算情况说明</w:t>
      </w:r>
    </w:p>
    <w:p>
      <w:pPr>
        <w:jc w:val="left"/>
        <w:rPr>
          <w:rFonts w:ascii="宋体" w:cs="Times New Roman"/>
          <w:sz w:val="32"/>
          <w:szCs w:val="32"/>
        </w:rPr>
      </w:pPr>
      <w:r>
        <w:rPr>
          <w:rFonts w:hint="eastAsia" w:ascii="宋体" w:hAnsi="宋体" w:cs="宋体"/>
          <w:sz w:val="32"/>
          <w:szCs w:val="32"/>
        </w:rPr>
        <w:t>一、关于收入支出决算总体情况说明</w:t>
      </w:r>
    </w:p>
    <w:p>
      <w:pPr>
        <w:jc w:val="left"/>
        <w:rPr>
          <w:rFonts w:ascii="宋体" w:cs="Times New Roman"/>
          <w:sz w:val="32"/>
          <w:szCs w:val="32"/>
        </w:rPr>
      </w:pPr>
      <w:r>
        <w:rPr>
          <w:rFonts w:hint="eastAsia" w:ascii="宋体" w:hAnsi="宋体" w:cs="宋体"/>
          <w:sz w:val="32"/>
          <w:szCs w:val="32"/>
        </w:rPr>
        <w:t>二、关于收入决算表情况说明</w:t>
      </w:r>
    </w:p>
    <w:p>
      <w:pPr>
        <w:jc w:val="left"/>
        <w:rPr>
          <w:rFonts w:ascii="宋体" w:cs="Times New Roman"/>
          <w:sz w:val="32"/>
          <w:szCs w:val="32"/>
        </w:rPr>
      </w:pPr>
      <w:r>
        <w:rPr>
          <w:rFonts w:hint="eastAsia" w:ascii="宋体" w:hAnsi="宋体" w:cs="宋体"/>
          <w:sz w:val="32"/>
          <w:szCs w:val="32"/>
        </w:rPr>
        <w:t>三、关于支出决算表情况说明</w:t>
      </w:r>
    </w:p>
    <w:p>
      <w:pPr>
        <w:jc w:val="left"/>
        <w:rPr>
          <w:rFonts w:ascii="宋体" w:cs="Times New Roman"/>
          <w:sz w:val="32"/>
          <w:szCs w:val="32"/>
        </w:rPr>
      </w:pPr>
      <w:r>
        <w:rPr>
          <w:rFonts w:hint="eastAsia" w:ascii="宋体" w:hAnsi="宋体" w:cs="宋体"/>
          <w:sz w:val="32"/>
          <w:szCs w:val="32"/>
        </w:rPr>
        <w:t>四、关于财政拨款收入支出决算总体情况说明</w:t>
      </w:r>
    </w:p>
    <w:p>
      <w:pPr>
        <w:jc w:val="left"/>
        <w:rPr>
          <w:rFonts w:ascii="宋体" w:cs="Times New Roman"/>
          <w:sz w:val="32"/>
          <w:szCs w:val="32"/>
        </w:rPr>
      </w:pPr>
      <w:r>
        <w:rPr>
          <w:rFonts w:hint="eastAsia" w:ascii="宋体" w:hAnsi="宋体" w:cs="宋体"/>
          <w:sz w:val="32"/>
          <w:szCs w:val="32"/>
        </w:rPr>
        <w:t>五、关于一般公共预算财政拨款支出决算情况说明</w:t>
      </w:r>
    </w:p>
    <w:p>
      <w:pPr>
        <w:jc w:val="left"/>
        <w:rPr>
          <w:rFonts w:ascii="宋体" w:cs="Times New Roman"/>
          <w:sz w:val="32"/>
          <w:szCs w:val="32"/>
        </w:rPr>
      </w:pPr>
      <w:r>
        <w:rPr>
          <w:rFonts w:hint="eastAsia" w:ascii="宋体" w:hAnsi="宋体" w:cs="宋体"/>
          <w:sz w:val="32"/>
          <w:szCs w:val="32"/>
        </w:rPr>
        <w:t>六、关于一般公共预算财政拨款基本支出决算情况说明</w:t>
      </w:r>
    </w:p>
    <w:p>
      <w:pPr>
        <w:jc w:val="left"/>
        <w:rPr>
          <w:rFonts w:ascii="宋体" w:cs="Times New Roman"/>
          <w:sz w:val="32"/>
          <w:szCs w:val="32"/>
        </w:rPr>
      </w:pPr>
      <w:r>
        <w:rPr>
          <w:rFonts w:hint="eastAsia" w:ascii="宋体" w:hAnsi="宋体" w:cs="宋体"/>
          <w:sz w:val="32"/>
          <w:szCs w:val="32"/>
        </w:rPr>
        <w:t>七、关于一般公共预算财政拨款“三公”经费支出决算情况说明</w:t>
      </w:r>
    </w:p>
    <w:p>
      <w:pPr>
        <w:jc w:val="left"/>
        <w:rPr>
          <w:rFonts w:ascii="宋体" w:cs="Times New Roman"/>
          <w:sz w:val="32"/>
          <w:szCs w:val="32"/>
        </w:rPr>
      </w:pPr>
      <w:r>
        <w:rPr>
          <w:rFonts w:hint="eastAsia" w:ascii="宋体" w:hAnsi="宋体" w:cs="宋体"/>
          <w:sz w:val="32"/>
          <w:szCs w:val="32"/>
        </w:rPr>
        <w:t>八、关于预算绩效情况说明</w:t>
      </w:r>
    </w:p>
    <w:p>
      <w:pPr>
        <w:jc w:val="left"/>
        <w:rPr>
          <w:rFonts w:ascii="宋体" w:cs="Times New Roman"/>
          <w:sz w:val="32"/>
          <w:szCs w:val="32"/>
        </w:rPr>
      </w:pPr>
      <w:r>
        <w:rPr>
          <w:rFonts w:hint="eastAsia" w:ascii="宋体" w:hAnsi="宋体" w:cs="宋体"/>
          <w:sz w:val="32"/>
          <w:szCs w:val="32"/>
        </w:rPr>
        <w:t>九、关于政府性基金预算财政拨款收入支出决算情况说明</w:t>
      </w:r>
    </w:p>
    <w:p>
      <w:pPr>
        <w:jc w:val="left"/>
        <w:rPr>
          <w:rFonts w:ascii="宋体" w:cs="Times New Roman"/>
          <w:sz w:val="32"/>
          <w:szCs w:val="32"/>
        </w:rPr>
      </w:pPr>
      <w:r>
        <w:rPr>
          <w:rFonts w:hint="eastAsia" w:ascii="宋体" w:hAnsi="宋体" w:cs="宋体"/>
          <w:sz w:val="32"/>
          <w:szCs w:val="32"/>
        </w:rPr>
        <w:t>十、其他重要事项情况说明</w:t>
      </w:r>
    </w:p>
    <w:p>
      <w:pPr>
        <w:jc w:val="left"/>
        <w:rPr>
          <w:rFonts w:ascii="黑体" w:hAnsi="黑体"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区物价办概况</w:t>
      </w:r>
    </w:p>
    <w:p>
      <w:pPr>
        <w:adjustRightInd w:val="0"/>
        <w:ind w:left="420" w:firstLine="643" w:firstLineChars="200"/>
        <w:rPr>
          <w:rFonts w:ascii="仿宋" w:hAnsi="仿宋" w:eastAsia="仿宋" w:cs="Times New Roman"/>
          <w:sz w:val="32"/>
          <w:szCs w:val="32"/>
        </w:rPr>
      </w:pPr>
      <w:r>
        <w:rPr>
          <w:rFonts w:hint="eastAsia" w:ascii="仿宋" w:hAnsi="仿宋" w:eastAsia="仿宋" w:cs="仿宋"/>
          <w:b/>
          <w:bCs/>
          <w:sz w:val="32"/>
          <w:szCs w:val="32"/>
        </w:rPr>
        <w:t>一、部门基本情况、职能</w:t>
      </w:r>
    </w:p>
    <w:p>
      <w:pPr>
        <w:adjustRightInd w:val="0"/>
        <w:ind w:firstLine="640" w:firstLineChars="200"/>
        <w:rPr>
          <w:rFonts w:ascii="仿宋" w:hAnsi="仿宋" w:eastAsia="仿宋" w:cs="Times New Roman"/>
          <w:sz w:val="32"/>
          <w:szCs w:val="32"/>
        </w:rPr>
      </w:pPr>
      <w:r>
        <w:rPr>
          <w:rFonts w:hint="eastAsia" w:ascii="仿宋" w:hAnsi="仿宋" w:eastAsia="仿宋" w:cs="仿宋"/>
          <w:sz w:val="32"/>
          <w:szCs w:val="32"/>
        </w:rPr>
        <w:t>（一）部门机构设置、职能</w:t>
      </w:r>
    </w:p>
    <w:p>
      <w:pPr>
        <w:numPr>
          <w:ilvl w:val="0"/>
          <w:numId w:val="2"/>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浉河区物价管理办公室机关内设</w:t>
      </w:r>
      <w:r>
        <w:rPr>
          <w:rFonts w:ascii="仿宋" w:hAnsi="仿宋" w:eastAsia="仿宋" w:cs="仿宋"/>
          <w:sz w:val="32"/>
          <w:szCs w:val="32"/>
        </w:rPr>
        <w:t>3</w:t>
      </w:r>
      <w:r>
        <w:rPr>
          <w:rFonts w:hint="eastAsia" w:ascii="仿宋" w:hAnsi="仿宋" w:eastAsia="仿宋" w:cs="仿宋"/>
          <w:sz w:val="32"/>
          <w:szCs w:val="32"/>
        </w:rPr>
        <w:t>个职能股室</w:t>
      </w:r>
      <w:r>
        <w:rPr>
          <w:rFonts w:hint="eastAsia" w:ascii="仿宋" w:hAnsi="仿宋" w:eastAsia="仿宋" w:cs="仿宋"/>
          <w:sz w:val="32"/>
          <w:szCs w:val="32"/>
          <w:lang w:eastAsia="zh-CN"/>
        </w:rPr>
        <w:t>（办公室、工商股、收费股）</w:t>
      </w:r>
      <w:r>
        <w:rPr>
          <w:rFonts w:hint="eastAsia" w:ascii="仿宋" w:hAnsi="仿宋" w:eastAsia="仿宋" w:cs="仿宋"/>
          <w:sz w:val="32"/>
          <w:szCs w:val="32"/>
        </w:rPr>
        <w:t>和 3</w:t>
      </w:r>
      <w:r>
        <w:rPr>
          <w:rFonts w:hint="eastAsia" w:ascii="仿宋" w:hAnsi="仿宋" w:eastAsia="仿宋" w:cs="仿宋"/>
          <w:sz w:val="32"/>
          <w:szCs w:val="32"/>
        </w:rPr>
        <w:t>个二级机构</w:t>
      </w:r>
      <w:r>
        <w:rPr>
          <w:rFonts w:hint="eastAsia" w:ascii="仿宋" w:hAnsi="仿宋" w:eastAsia="仿宋" w:cs="仿宋"/>
          <w:sz w:val="32"/>
          <w:szCs w:val="32"/>
          <w:lang w:eastAsia="zh-CN"/>
        </w:rPr>
        <w:t>（</w:t>
      </w:r>
      <w:r>
        <w:rPr>
          <w:rFonts w:hint="eastAsia" w:ascii="仿宋" w:hAnsi="仿宋" w:eastAsia="仿宋" w:cs="仿宋"/>
          <w:sz w:val="32"/>
          <w:szCs w:val="32"/>
        </w:rPr>
        <w:t>区物价检查所</w:t>
      </w:r>
    </w:p>
    <w:p>
      <w:pPr>
        <w:numPr>
          <w:numId w:val="0"/>
        </w:numPr>
        <w:spacing w:line="360" w:lineRule="auto"/>
        <w:jc w:val="left"/>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区价格监督稽查大队</w:t>
      </w:r>
      <w:r>
        <w:rPr>
          <w:rFonts w:hint="eastAsia" w:ascii="仿宋" w:hAnsi="仿宋" w:eastAsia="仿宋" w:cs="仿宋"/>
          <w:sz w:val="32"/>
          <w:szCs w:val="32"/>
          <w:lang w:eastAsia="zh-CN"/>
        </w:rPr>
        <w:t>、</w:t>
      </w:r>
      <w:r>
        <w:rPr>
          <w:rFonts w:hint="eastAsia" w:ascii="仿宋" w:hAnsi="仿宋" w:eastAsia="仿宋" w:cs="仿宋"/>
          <w:sz w:val="32"/>
          <w:szCs w:val="32"/>
        </w:rPr>
        <w:t>区价格认证中心</w:t>
      </w:r>
      <w:r>
        <w:rPr>
          <w:rFonts w:hint="eastAsia" w:ascii="仿宋" w:hAnsi="仿宋" w:eastAsia="仿宋" w:cs="仿宋"/>
          <w:sz w:val="32"/>
          <w:szCs w:val="32"/>
          <w:lang w:eastAsia="zh-CN"/>
        </w:rPr>
        <w:t>）。</w:t>
      </w:r>
    </w:p>
    <w:p>
      <w:pPr>
        <w:adjustRightInd w:val="0"/>
        <w:ind w:firstLine="640" w:firstLineChars="200"/>
        <w:rPr>
          <w:rFonts w:ascii="仿宋" w:hAnsi="仿宋" w:eastAsia="仿宋" w:cs="Times New Roman"/>
          <w:sz w:val="32"/>
          <w:szCs w:val="32"/>
        </w:rPr>
      </w:pPr>
      <w:r>
        <w:rPr>
          <w:rFonts w:hint="eastAsia" w:ascii="仿宋" w:hAnsi="仿宋" w:eastAsia="仿宋" w:cs="仿宋"/>
          <w:sz w:val="32"/>
          <w:szCs w:val="32"/>
        </w:rPr>
        <w:t>主要职责是：</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、宣传和贯彻执行国家的价格方针、政策和法规。</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、制定全区价格计划和价格改革方案，并组织实施。</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、确定市委托我区管理的商品价格和收费范围，制定和调整我区管理的商品价格、收费标准及商品和收费的作价原则、办法。对关系公众切身利益的商品和服务价格调整实行价格听证制度。</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、监测全区物价总水平变化动态，分析、预测变化趋势，研究提出全区物价总水平控制目标和宏观调控政策及措施。</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、负责起草全区价格管理办法和规定，规范价格行为。</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、对群众生活必需品价格和收费进行监审。</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、完善价格调节基金制度，规范其筹集、使用和管理，配合有关部门建立重要商品储备制度，增强价格调控能力。</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、指导全区的物价工作。</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、组织开展全市的物价监督检查工作，依法查处各类价格违法行为。制止价格垄断、价格欺诈、价格歧视、低价倾销等不正当竞争行为。组织开展全区的明码标价工作和物价信得过活动。</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、负责工、农业产品价格成本的调查和对市场平均价格水平、平均差价率、平均利润率的测定。</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、开展对赃物、罚没物、无主物、拍卖公物、价格纠纷财物的价格认证。</w:t>
      </w:r>
    </w:p>
    <w:p>
      <w:pPr>
        <w:autoSpaceDE w:val="0"/>
        <w:autoSpaceDN w:val="0"/>
        <w:adjustRightInd w:val="0"/>
        <w:spacing w:line="360" w:lineRule="auto"/>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、建立全区价格信息网络，为政府提供政务价格信息，为企业提供价格咨询服务，开展价格统计业务，协调处理价格争议，衔接周边价格水平。</w:t>
      </w:r>
      <w:r>
        <w:rPr>
          <w:rFonts w:ascii="仿宋" w:hAnsi="仿宋" w:eastAsia="仿宋" w:cs="仿宋"/>
          <w:color w:val="000000"/>
          <w:kern w:val="0"/>
          <w:sz w:val="32"/>
          <w:szCs w:val="32"/>
        </w:rPr>
        <w:t xml:space="preserve"> </w:t>
      </w:r>
    </w:p>
    <w:p>
      <w:pPr>
        <w:autoSpaceDE w:val="0"/>
        <w:autoSpaceDN w:val="0"/>
        <w:adjustRightInd w:val="0"/>
        <w:spacing w:line="360" w:lineRule="auto"/>
        <w:ind w:firstLine="640" w:firstLineChars="200"/>
        <w:jc w:val="left"/>
        <w:rPr>
          <w:rFonts w:ascii="仿宋" w:hAnsi="仿宋" w:eastAsia="仿宋" w:cs="Times New Roman"/>
          <w:color w:val="000000"/>
          <w:kern w:val="0"/>
          <w:sz w:val="32"/>
          <w:szCs w:val="32"/>
        </w:rPr>
      </w:pPr>
      <w:r>
        <w:rPr>
          <w:rFonts w:ascii="仿宋" w:hAnsi="仿宋" w:eastAsia="仿宋" w:cs="仿宋"/>
          <w:color w:val="000000"/>
          <w:kern w:val="0"/>
          <w:sz w:val="32"/>
          <w:szCs w:val="32"/>
        </w:rPr>
        <w:t>13</w:t>
      </w:r>
      <w:r>
        <w:rPr>
          <w:rFonts w:hint="eastAsia" w:ascii="仿宋" w:hAnsi="仿宋" w:eastAsia="仿宋" w:cs="仿宋"/>
          <w:color w:val="000000"/>
          <w:kern w:val="0"/>
          <w:sz w:val="32"/>
          <w:szCs w:val="32"/>
        </w:rPr>
        <w:t>、承办区政府和上级主管部门交办的其他工作。</w:t>
      </w:r>
    </w:p>
    <w:p>
      <w:pPr>
        <w:autoSpaceDE w:val="0"/>
        <w:autoSpaceDN w:val="0"/>
        <w:adjustRightInd w:val="0"/>
        <w:spacing w:line="360" w:lineRule="auto"/>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（二）人员构成情况</w:t>
      </w:r>
    </w:p>
    <w:p>
      <w:pPr>
        <w:adjustRightInd w:val="0"/>
        <w:ind w:firstLine="640" w:firstLineChars="200"/>
        <w:rPr>
          <w:rFonts w:ascii="仿宋" w:hAnsi="仿宋" w:eastAsia="仿宋" w:cs="Times New Roman"/>
          <w:sz w:val="32"/>
          <w:szCs w:val="32"/>
        </w:rPr>
      </w:pPr>
      <w:r>
        <w:rPr>
          <w:rFonts w:hint="eastAsia" w:ascii="仿宋" w:hAnsi="仿宋" w:eastAsia="仿宋" w:cs="仿宋"/>
          <w:sz w:val="32"/>
          <w:szCs w:val="32"/>
        </w:rPr>
        <w:t>浉河区物价管理办公室及</w:t>
      </w:r>
      <w:r>
        <w:rPr>
          <w:rFonts w:ascii="仿宋" w:hAnsi="仿宋" w:eastAsia="仿宋" w:cs="仿宋"/>
          <w:sz w:val="32"/>
          <w:szCs w:val="32"/>
        </w:rPr>
        <w:t>3</w:t>
      </w:r>
      <w:r>
        <w:rPr>
          <w:rFonts w:hint="eastAsia" w:ascii="仿宋" w:hAnsi="仿宋" w:eastAsia="仿宋" w:cs="仿宋"/>
          <w:sz w:val="32"/>
          <w:szCs w:val="32"/>
        </w:rPr>
        <w:t>个二级机构共有事业编制</w:t>
      </w:r>
      <w:r>
        <w:rPr>
          <w:rFonts w:ascii="仿宋" w:hAnsi="仿宋" w:eastAsia="仿宋" w:cs="仿宋"/>
          <w:sz w:val="32"/>
          <w:szCs w:val="32"/>
        </w:rPr>
        <w:t xml:space="preserve"> 55</w:t>
      </w:r>
      <w:r>
        <w:rPr>
          <w:rFonts w:hint="eastAsia" w:ascii="仿宋" w:hAnsi="仿宋" w:eastAsia="仿宋" w:cs="仿宋"/>
          <w:sz w:val="32"/>
          <w:szCs w:val="32"/>
        </w:rPr>
        <w:t>人，其中：机关事业编制</w:t>
      </w:r>
      <w:r>
        <w:rPr>
          <w:rFonts w:ascii="仿宋" w:hAnsi="仿宋" w:eastAsia="仿宋" w:cs="仿宋"/>
          <w:sz w:val="32"/>
          <w:szCs w:val="32"/>
        </w:rPr>
        <w:t>12</w:t>
      </w:r>
      <w:r>
        <w:rPr>
          <w:rFonts w:hint="eastAsia" w:ascii="仿宋" w:hAnsi="仿宋" w:eastAsia="仿宋" w:cs="仿宋"/>
          <w:sz w:val="32"/>
          <w:szCs w:val="32"/>
        </w:rPr>
        <w:t>人，二级机构事业编制</w:t>
      </w:r>
      <w:r>
        <w:rPr>
          <w:rFonts w:ascii="仿宋" w:hAnsi="仿宋" w:eastAsia="仿宋" w:cs="仿宋"/>
          <w:sz w:val="32"/>
          <w:szCs w:val="32"/>
        </w:rPr>
        <w:t>43</w:t>
      </w:r>
      <w:r>
        <w:rPr>
          <w:rFonts w:hint="eastAsia" w:ascii="仿宋" w:hAnsi="仿宋" w:eastAsia="仿宋" w:cs="仿宋"/>
          <w:sz w:val="32"/>
          <w:szCs w:val="32"/>
        </w:rPr>
        <w:t>人；在职职工</w:t>
      </w:r>
      <w:r>
        <w:rPr>
          <w:rFonts w:ascii="仿宋" w:hAnsi="仿宋" w:eastAsia="仿宋" w:cs="仿宋"/>
          <w:sz w:val="32"/>
          <w:szCs w:val="32"/>
        </w:rPr>
        <w:t xml:space="preserve">46 </w:t>
      </w:r>
      <w:r>
        <w:rPr>
          <w:rFonts w:hint="eastAsia" w:ascii="仿宋" w:hAnsi="仿宋" w:eastAsia="仿宋" w:cs="仿宋"/>
          <w:sz w:val="32"/>
          <w:szCs w:val="32"/>
        </w:rPr>
        <w:t>人，离退休人员</w:t>
      </w:r>
      <w:r>
        <w:rPr>
          <w:rFonts w:ascii="仿宋" w:hAnsi="仿宋" w:eastAsia="仿宋" w:cs="仿宋"/>
          <w:sz w:val="32"/>
          <w:szCs w:val="32"/>
        </w:rPr>
        <w:t xml:space="preserve"> 16 </w:t>
      </w:r>
      <w:r>
        <w:rPr>
          <w:rFonts w:hint="eastAsia" w:ascii="仿宋" w:hAnsi="仿宋" w:eastAsia="仿宋" w:cs="仿宋"/>
          <w:sz w:val="32"/>
          <w:szCs w:val="32"/>
        </w:rPr>
        <w:t>人。</w:t>
      </w:r>
    </w:p>
    <w:p>
      <w:pPr>
        <w:numPr>
          <w:ilvl w:val="0"/>
          <w:numId w:val="3"/>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纳入信阳市浉河区物价管理办公室</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年度部门决算编制范围的单位包括：</w:t>
      </w:r>
    </w:p>
    <w:p>
      <w:pPr>
        <w:numPr>
          <w:ilvl w:val="0"/>
          <w:numId w:val="2"/>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区物价办本级</w:t>
      </w:r>
    </w:p>
    <w:p>
      <w:pPr>
        <w:numPr>
          <w:ilvl w:val="0"/>
          <w:numId w:val="2"/>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区物价检查所</w:t>
      </w:r>
    </w:p>
    <w:p>
      <w:pPr>
        <w:numPr>
          <w:ilvl w:val="0"/>
          <w:numId w:val="2"/>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区价格监督稽查大队</w:t>
      </w:r>
    </w:p>
    <w:p>
      <w:pPr>
        <w:numPr>
          <w:ilvl w:val="0"/>
          <w:numId w:val="2"/>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区价格认证中心</w:t>
      </w: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楷体_GB2312" w:hAnsi="楷体_GB2312" w:eastAsia="楷体_GB2312"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Times New Roman"/>
          <w:sz w:val="48"/>
          <w:szCs w:val="48"/>
        </w:rPr>
      </w:pPr>
      <w:r>
        <w:rPr>
          <w:rFonts w:hint="eastAsia" w:ascii="隶书" w:hAnsi="隶书" w:eastAsia="隶书" w:cs="隶书"/>
          <w:sz w:val="48"/>
          <w:szCs w:val="48"/>
        </w:rPr>
        <w:t>信阳市浉河区物价管理办公室</w:t>
      </w:r>
    </w:p>
    <w:p>
      <w:pPr>
        <w:jc w:val="center"/>
        <w:rPr>
          <w:rFonts w:ascii="隶书" w:hAnsi="隶书" w:eastAsia="隶书"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2017</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年度收入总计</w:t>
      </w:r>
      <w:r>
        <w:rPr>
          <w:rFonts w:ascii="仿宋_GB2312" w:hAnsi="宋体" w:eastAsia="仿宋_GB2312" w:cs="仿宋_GB2312"/>
          <w:sz w:val="32"/>
          <w:szCs w:val="32"/>
        </w:rPr>
        <w:t>391.47</w:t>
      </w:r>
      <w:r>
        <w:rPr>
          <w:rFonts w:hint="eastAsia" w:ascii="仿宋_GB2312" w:hAnsi="宋体" w:eastAsia="仿宋_GB2312" w:cs="仿宋_GB2312"/>
          <w:sz w:val="32"/>
          <w:szCs w:val="32"/>
        </w:rPr>
        <w:t>万元，支出总计</w:t>
      </w:r>
      <w:r>
        <w:rPr>
          <w:rFonts w:ascii="仿宋_GB2312" w:hAnsi="宋体" w:eastAsia="仿宋_GB2312" w:cs="仿宋_GB2312"/>
          <w:sz w:val="32"/>
          <w:szCs w:val="32"/>
        </w:rPr>
        <w:t>391.47</w:t>
      </w:r>
      <w:r>
        <w:rPr>
          <w:rFonts w:hint="eastAsia" w:ascii="仿宋_GB2312" w:hAnsi="宋体" w:eastAsia="仿宋_GB2312" w:cs="仿宋_GB2312"/>
          <w:sz w:val="32"/>
          <w:szCs w:val="32"/>
        </w:rPr>
        <w:t>万元，与</w:t>
      </w:r>
      <w:r>
        <w:rPr>
          <w:rFonts w:ascii="仿宋_GB2312" w:hAnsi="宋体" w:eastAsia="仿宋_GB2312" w:cs="仿宋_GB2312"/>
          <w:sz w:val="32"/>
          <w:szCs w:val="32"/>
        </w:rPr>
        <w:t>2016</w:t>
      </w:r>
      <w:r>
        <w:rPr>
          <w:rFonts w:hint="eastAsia" w:ascii="仿宋_GB2312" w:hAnsi="宋体" w:eastAsia="仿宋_GB2312" w:cs="仿宋_GB2312"/>
          <w:sz w:val="32"/>
          <w:szCs w:val="32"/>
        </w:rPr>
        <w:t>年相比，收、支总计各增加</w:t>
      </w:r>
      <w:r>
        <w:rPr>
          <w:rFonts w:ascii="仿宋_GB2312" w:hAnsi="宋体" w:eastAsia="仿宋_GB2312" w:cs="仿宋_GB2312"/>
          <w:sz w:val="32"/>
          <w:szCs w:val="32"/>
        </w:rPr>
        <w:t>60.9</w:t>
      </w:r>
      <w:r>
        <w:rPr>
          <w:rFonts w:hint="eastAsia" w:ascii="仿宋_GB2312" w:hAnsi="宋体" w:eastAsia="仿宋_GB2312" w:cs="仿宋_GB2312"/>
          <w:sz w:val="32"/>
          <w:szCs w:val="32"/>
        </w:rPr>
        <w:t>万元，增长</w:t>
      </w:r>
      <w:r>
        <w:rPr>
          <w:rFonts w:ascii="仿宋_GB2312" w:hAnsi="宋体" w:eastAsia="仿宋_GB2312" w:cs="仿宋_GB2312"/>
          <w:sz w:val="32"/>
          <w:szCs w:val="32"/>
        </w:rPr>
        <w:t>18%</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ascii="仿宋_GB2312" w:hAnsi="宋体" w:eastAsia="仿宋_GB2312" w:cs="仿宋_GB2312"/>
          <w:sz w:val="32"/>
          <w:szCs w:val="32"/>
        </w:rPr>
        <w:t>391.47</w:t>
      </w:r>
      <w:r>
        <w:rPr>
          <w:rFonts w:hint="eastAsia" w:ascii="仿宋_GB2312" w:hAnsi="Times New Roman" w:eastAsia="仿宋_GB2312" w:cs="仿宋_GB2312"/>
          <w:sz w:val="32"/>
          <w:szCs w:val="32"/>
        </w:rPr>
        <w:t>万元，其中：财政拨款收入</w:t>
      </w:r>
      <w:r>
        <w:rPr>
          <w:rFonts w:ascii="仿宋_GB2312" w:hAnsi="宋体" w:eastAsia="仿宋_GB2312" w:cs="仿宋_GB2312"/>
          <w:sz w:val="32"/>
          <w:szCs w:val="32"/>
        </w:rPr>
        <w:t>391.47</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年度支出合计</w:t>
      </w:r>
      <w:r>
        <w:rPr>
          <w:rFonts w:ascii="仿宋_GB2312" w:hAnsi="宋体" w:eastAsia="仿宋_GB2312" w:cs="仿宋_GB2312"/>
          <w:sz w:val="32"/>
          <w:szCs w:val="32"/>
        </w:rPr>
        <w:t>391.47</w:t>
      </w:r>
      <w:r>
        <w:rPr>
          <w:rFonts w:hint="eastAsia" w:ascii="仿宋_GB2312" w:hAnsi="宋体" w:eastAsia="仿宋_GB2312" w:cs="仿宋_GB2312"/>
          <w:sz w:val="32"/>
          <w:szCs w:val="32"/>
        </w:rPr>
        <w:t>万元，其中：基本支出</w:t>
      </w:r>
      <w:r>
        <w:rPr>
          <w:rFonts w:ascii="仿宋_GB2312" w:hAnsi="宋体" w:eastAsia="仿宋_GB2312" w:cs="仿宋_GB2312"/>
          <w:sz w:val="32"/>
          <w:szCs w:val="32"/>
        </w:rPr>
        <w:t>391.47</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Times New Roman"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年财政拨款收支总决算</w:t>
      </w:r>
      <w:r>
        <w:rPr>
          <w:rFonts w:ascii="仿宋_GB2312" w:hAnsi="宋体" w:eastAsia="仿宋_GB2312" w:cs="仿宋_GB2312"/>
          <w:sz w:val="32"/>
          <w:szCs w:val="32"/>
        </w:rPr>
        <w:t>391.47</w:t>
      </w:r>
      <w:r>
        <w:rPr>
          <w:rFonts w:hint="eastAsia" w:ascii="仿宋_GB2312" w:hAnsi="宋体" w:eastAsia="仿宋_GB2312" w:cs="仿宋_GB2312"/>
          <w:sz w:val="32"/>
          <w:szCs w:val="32"/>
        </w:rPr>
        <w:t>万元。与</w:t>
      </w:r>
      <w:r>
        <w:rPr>
          <w:rFonts w:ascii="仿宋_GB2312" w:hAnsi="宋体" w:eastAsia="仿宋_GB2312" w:cs="仿宋_GB2312"/>
          <w:sz w:val="32"/>
          <w:szCs w:val="32"/>
        </w:rPr>
        <w:t>2016</w:t>
      </w:r>
      <w:r>
        <w:rPr>
          <w:rFonts w:hint="eastAsia" w:ascii="仿宋_GB2312" w:hAnsi="宋体" w:eastAsia="仿宋_GB2312" w:cs="仿宋_GB2312"/>
          <w:sz w:val="32"/>
          <w:szCs w:val="32"/>
        </w:rPr>
        <w:t>年相比，财政拨款收、支总计各增加</w:t>
      </w:r>
      <w:r>
        <w:rPr>
          <w:rFonts w:ascii="仿宋_GB2312" w:hAnsi="宋体" w:eastAsia="仿宋_GB2312" w:cs="仿宋_GB2312"/>
          <w:sz w:val="32"/>
          <w:szCs w:val="32"/>
        </w:rPr>
        <w:t>60.9</w:t>
      </w:r>
      <w:r>
        <w:rPr>
          <w:rFonts w:hint="eastAsia" w:ascii="仿宋_GB2312" w:hAnsi="宋体" w:eastAsia="仿宋_GB2312" w:cs="仿宋_GB2312"/>
          <w:sz w:val="32"/>
          <w:szCs w:val="32"/>
        </w:rPr>
        <w:t>万元，增长</w:t>
      </w:r>
      <w:r>
        <w:rPr>
          <w:rFonts w:ascii="仿宋_GB2312" w:hAnsi="宋体" w:eastAsia="仿宋_GB2312" w:cs="仿宋_GB2312"/>
          <w:sz w:val="32"/>
          <w:szCs w:val="32"/>
        </w:rPr>
        <w:t>18%</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年一般公共预算财政拨款支出</w:t>
      </w:r>
      <w:r>
        <w:rPr>
          <w:rFonts w:ascii="仿宋_GB2312" w:hAnsi="宋体" w:eastAsia="仿宋_GB2312" w:cs="仿宋_GB2312"/>
          <w:sz w:val="32"/>
          <w:szCs w:val="32"/>
        </w:rPr>
        <w:t>391.47</w:t>
      </w:r>
      <w:r>
        <w:rPr>
          <w:rFonts w:hint="eastAsia" w:ascii="仿宋_GB2312" w:hAnsi="宋体" w:eastAsia="仿宋_GB2312" w:cs="仿宋_GB2312"/>
          <w:sz w:val="32"/>
          <w:szCs w:val="32"/>
        </w:rPr>
        <w:t>万元，占支出合计的</w:t>
      </w:r>
      <w:r>
        <w:rPr>
          <w:rFonts w:ascii="仿宋_GB2312" w:hAnsi="宋体" w:eastAsia="仿宋_GB2312" w:cs="仿宋_GB2312"/>
          <w:sz w:val="32"/>
          <w:szCs w:val="32"/>
        </w:rPr>
        <w:t>100%</w:t>
      </w:r>
      <w:r>
        <w:rPr>
          <w:rFonts w:hint="eastAsia" w:ascii="仿宋_GB2312" w:hAnsi="宋体" w:eastAsia="仿宋_GB2312" w:cs="仿宋_GB2312"/>
          <w:sz w:val="32"/>
          <w:szCs w:val="32"/>
        </w:rPr>
        <w:t>。与</w:t>
      </w:r>
      <w:r>
        <w:rPr>
          <w:rFonts w:ascii="仿宋_GB2312" w:hAnsi="宋体" w:eastAsia="仿宋_GB2312" w:cs="仿宋_GB2312"/>
          <w:sz w:val="32"/>
          <w:szCs w:val="32"/>
        </w:rPr>
        <w:t>2016</w:t>
      </w:r>
      <w:r>
        <w:rPr>
          <w:rFonts w:hint="eastAsia" w:ascii="仿宋_GB2312" w:hAnsi="宋体" w:eastAsia="仿宋_GB2312" w:cs="仿宋_GB2312"/>
          <w:sz w:val="32"/>
          <w:szCs w:val="32"/>
        </w:rPr>
        <w:t>年相比，一般公共预算财政拨款支出增加</w:t>
      </w:r>
      <w:r>
        <w:rPr>
          <w:rFonts w:ascii="仿宋_GB2312" w:hAnsi="宋体" w:eastAsia="仿宋_GB2312" w:cs="仿宋_GB2312"/>
          <w:sz w:val="32"/>
          <w:szCs w:val="32"/>
        </w:rPr>
        <w:t>60.9</w:t>
      </w:r>
      <w:r>
        <w:rPr>
          <w:rFonts w:hint="eastAsia" w:ascii="仿宋_GB2312" w:hAnsi="宋体" w:eastAsia="仿宋_GB2312" w:cs="仿宋_GB2312"/>
          <w:sz w:val="32"/>
          <w:szCs w:val="32"/>
        </w:rPr>
        <w:t>万元，增长</w:t>
      </w:r>
      <w:r>
        <w:rPr>
          <w:rFonts w:ascii="仿宋_GB2312" w:hAnsi="宋体" w:eastAsia="仿宋_GB2312" w:cs="仿宋_GB2312"/>
          <w:sz w:val="32"/>
          <w:szCs w:val="32"/>
        </w:rPr>
        <w:t>18%</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年度一般公共预算财政拨款支出</w:t>
      </w:r>
      <w:r>
        <w:rPr>
          <w:rFonts w:ascii="仿宋_GB2312" w:hAnsi="宋体" w:eastAsia="仿宋_GB2312" w:cs="仿宋_GB2312"/>
          <w:sz w:val="32"/>
          <w:szCs w:val="32"/>
        </w:rPr>
        <w:t>391.47</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rPr>
        <w:t>一般公共服务（类）</w:t>
      </w:r>
      <w:r>
        <w:rPr>
          <w:rFonts w:hint="eastAsia" w:ascii="仿宋_GB2312" w:hAnsi="宋体" w:eastAsia="仿宋_GB2312" w:cs="仿宋_GB2312"/>
          <w:sz w:val="32"/>
          <w:szCs w:val="32"/>
        </w:rPr>
        <w:t>支出</w:t>
      </w:r>
      <w:r>
        <w:rPr>
          <w:rFonts w:ascii="仿宋_GB2312" w:hAnsi="宋体" w:eastAsia="仿宋_GB2312" w:cs="仿宋_GB2312"/>
          <w:sz w:val="32"/>
          <w:szCs w:val="32"/>
        </w:rPr>
        <w:t>391.47</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年度一般公共预算财政拨款支出年初预算为</w:t>
      </w:r>
      <w:r>
        <w:rPr>
          <w:rFonts w:ascii="仿宋_GB2312" w:hAnsi="宋体" w:eastAsia="仿宋_GB2312" w:cs="仿宋_GB2312"/>
          <w:sz w:val="32"/>
          <w:szCs w:val="32"/>
        </w:rPr>
        <w:t>350.50</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391.47</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12%</w:t>
      </w:r>
      <w:r>
        <w:rPr>
          <w:rFonts w:hint="eastAsia" w:ascii="仿宋_GB2312" w:hAnsi="宋体" w:eastAsia="仿宋_GB2312" w:cs="仿宋_GB2312"/>
          <w:sz w:val="32"/>
          <w:szCs w:val="32"/>
        </w:rPr>
        <w:t>。决算数大于预算数的主要原因：工资的调整等。</w:t>
      </w:r>
    </w:p>
    <w:p>
      <w:p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一般公共服务（类）财政事务（款）行政运行（项）。</w:t>
      </w:r>
      <w:r>
        <w:rPr>
          <w:rFonts w:hint="eastAsia" w:ascii="仿宋_GB2312" w:hAnsi="宋体" w:eastAsia="仿宋_GB2312" w:cs="仿宋_GB2312"/>
          <w:sz w:val="32"/>
          <w:szCs w:val="32"/>
        </w:rPr>
        <w:t>年初预算为</w:t>
      </w:r>
      <w:r>
        <w:rPr>
          <w:rFonts w:ascii="仿宋_GB2312" w:hAnsi="宋体" w:eastAsia="仿宋_GB2312" w:cs="仿宋_GB2312"/>
          <w:sz w:val="32"/>
          <w:szCs w:val="32"/>
        </w:rPr>
        <w:t>350.50</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391.47</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12%</w:t>
      </w:r>
      <w:r>
        <w:rPr>
          <w:rFonts w:hint="eastAsia" w:ascii="仿宋_GB2312" w:hAnsi="宋体" w:eastAsia="仿宋_GB2312" w:cs="仿宋_GB2312"/>
          <w:sz w:val="32"/>
          <w:szCs w:val="32"/>
        </w:rPr>
        <w:t>。决算数大于）预算数的主要原因是工资的调整等。</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年一般公共预算财政拨款基本支出</w:t>
      </w:r>
      <w:r>
        <w:rPr>
          <w:rFonts w:ascii="仿宋_GB2312" w:hAnsi="宋体" w:eastAsia="仿宋_GB2312" w:cs="仿宋_GB2312"/>
          <w:sz w:val="32"/>
          <w:szCs w:val="32"/>
        </w:rPr>
        <w:t>391.47</w:t>
      </w:r>
      <w:r>
        <w:rPr>
          <w:rFonts w:hint="eastAsia" w:ascii="仿宋_GB2312" w:hAnsi="宋体" w:eastAsia="仿宋_GB2312" w:cs="仿宋_GB2312"/>
          <w:sz w:val="32"/>
          <w:szCs w:val="32"/>
        </w:rPr>
        <w:t>万元，其中：</w:t>
      </w:r>
      <w:r>
        <w:rPr>
          <w:rFonts w:hint="eastAsia" w:ascii="仿宋_GB2312" w:hAnsi="Times New Roman" w:eastAsia="仿宋_GB2312" w:cs="仿宋_GB2312"/>
          <w:b/>
          <w:bCs/>
          <w:spacing w:val="-1"/>
          <w:kern w:val="0"/>
          <w:sz w:val="32"/>
          <w:szCs w:val="32"/>
        </w:rPr>
        <w:t>人员经费</w:t>
      </w:r>
      <w:r>
        <w:rPr>
          <w:rFonts w:ascii="仿宋_GB2312" w:hAnsi="Times New Roman" w:eastAsia="仿宋_GB2312" w:cs="仿宋_GB2312"/>
          <w:spacing w:val="-1"/>
          <w:kern w:val="0"/>
          <w:sz w:val="32"/>
          <w:szCs w:val="32"/>
        </w:rPr>
        <w:t>332.43</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，主要包括：基本工资、津贴补贴、伙食补助费、绩效工资、津贴、奖金、机关事业单位基本养老保险缴费、职业年金缴费、其他工资福利支出、对个人和家庭的补助；</w:t>
      </w:r>
      <w:r>
        <w:rPr>
          <w:rFonts w:hint="eastAsia" w:ascii="仿宋_GB2312" w:hAnsi="Times New Roman" w:eastAsia="仿宋_GB2312" w:cs="仿宋_GB2312"/>
          <w:b/>
          <w:bCs/>
          <w:spacing w:val="-1"/>
          <w:kern w:val="0"/>
          <w:sz w:val="32"/>
          <w:szCs w:val="32"/>
        </w:rPr>
        <w:t>公用经费</w:t>
      </w:r>
      <w:r>
        <w:rPr>
          <w:rFonts w:ascii="仿宋_GB2312" w:hAnsi="Times New Roman" w:eastAsia="仿宋_GB2312" w:cs="仿宋_GB2312"/>
          <w:spacing w:val="-2"/>
          <w:kern w:val="0"/>
          <w:sz w:val="32"/>
          <w:szCs w:val="32"/>
        </w:rPr>
        <w:t>59.04</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，主要包括：办公费、印刷费、水费、电费、邮电费、物业管理费、差旅费、培训费、公务接待费、工会经费、其他交通费、其他商品和服务支出。</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年度“三公”经费财政拨款支出预算为</w:t>
      </w:r>
      <w:r>
        <w:rPr>
          <w:rFonts w:ascii="仿宋_GB2312" w:hAnsi="宋体" w:eastAsia="仿宋_GB2312" w:cs="仿宋_GB2312"/>
          <w:sz w:val="32"/>
          <w:szCs w:val="32"/>
        </w:rPr>
        <w:t>4.9</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2.4</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49%</w:t>
      </w:r>
      <w:r>
        <w:rPr>
          <w:rFonts w:hint="eastAsia" w:ascii="仿宋_GB2312" w:hAnsi="宋体" w:eastAsia="仿宋_GB2312" w:cs="仿宋_GB2312"/>
          <w:sz w:val="32"/>
          <w:szCs w:val="32"/>
        </w:rPr>
        <w:t>，公务接待费支出决算为</w:t>
      </w:r>
      <w:r>
        <w:rPr>
          <w:rFonts w:ascii="仿宋_GB2312" w:hAnsi="宋体" w:eastAsia="仿宋_GB2312" w:cs="仿宋_GB2312"/>
          <w:sz w:val="32"/>
          <w:szCs w:val="32"/>
        </w:rPr>
        <w:t>2.4</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49%</w:t>
      </w:r>
      <w:r>
        <w:rPr>
          <w:rFonts w:hint="eastAsia" w:ascii="仿宋_GB2312" w:hAnsi="宋体" w:eastAsia="仿宋_GB2312" w:cs="仿宋_GB2312"/>
          <w:sz w:val="32"/>
          <w:szCs w:val="32"/>
        </w:rPr>
        <w:t>。</w:t>
      </w:r>
      <w:r>
        <w:rPr>
          <w:rFonts w:ascii="仿宋_GB2312" w:hAnsi="宋体" w:eastAsia="仿宋_GB2312" w:cs="仿宋_GB2312"/>
          <w:sz w:val="32"/>
          <w:szCs w:val="32"/>
        </w:rPr>
        <w:t>2017</w:t>
      </w:r>
      <w:r>
        <w:rPr>
          <w:rFonts w:hint="eastAsia" w:ascii="仿宋_GB2312" w:hAnsi="宋体" w:eastAsia="仿宋_GB2312" w:cs="仿宋_GB2312"/>
          <w:sz w:val="32"/>
          <w:szCs w:val="32"/>
        </w:rPr>
        <w:t>年度“三公”经费支出决算数小于预算数的主要原因是我单位严格执行公务接待方面的规定。</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2016</w:t>
      </w:r>
      <w:r>
        <w:rPr>
          <w:rFonts w:hint="eastAsia" w:ascii="仿宋_GB2312" w:hAnsi="宋体" w:eastAsia="仿宋_GB2312" w:cs="仿宋_GB2312"/>
          <w:sz w:val="32"/>
          <w:szCs w:val="32"/>
        </w:rPr>
        <w:t>年减少</w:t>
      </w:r>
      <w:r>
        <w:rPr>
          <w:rFonts w:ascii="仿宋_GB2312" w:hAnsi="宋体" w:eastAsia="仿宋_GB2312" w:cs="仿宋_GB2312"/>
          <w:sz w:val="32"/>
          <w:szCs w:val="32"/>
        </w:rPr>
        <w:t>0.1</w:t>
      </w:r>
      <w:r>
        <w:rPr>
          <w:rFonts w:hint="eastAsia" w:ascii="仿宋_GB2312" w:hAnsi="宋体" w:eastAsia="仿宋_GB2312" w:cs="仿宋_GB2312"/>
          <w:sz w:val="32"/>
          <w:szCs w:val="32"/>
        </w:rPr>
        <w:t>万元，下降</w:t>
      </w:r>
      <w:r>
        <w:rPr>
          <w:rFonts w:ascii="仿宋_GB2312" w:hAnsi="宋体" w:eastAsia="仿宋_GB2312" w:cs="仿宋_GB2312"/>
          <w:sz w:val="32"/>
          <w:szCs w:val="32"/>
        </w:rPr>
        <w:t>4%</w:t>
      </w:r>
      <w:r>
        <w:rPr>
          <w:rFonts w:hint="eastAsia" w:ascii="仿宋_GB2312" w:hAnsi="宋体" w:eastAsia="仿宋_GB2312" w:cs="仿宋_GB2312"/>
          <w:sz w:val="32"/>
          <w:szCs w:val="32"/>
        </w:rPr>
        <w:t>，其中：公务接待费支出决算减少</w:t>
      </w:r>
      <w:r>
        <w:rPr>
          <w:rFonts w:ascii="仿宋_GB2312" w:hAnsi="宋体" w:eastAsia="仿宋_GB2312" w:cs="仿宋_GB2312"/>
          <w:sz w:val="32"/>
          <w:szCs w:val="32"/>
        </w:rPr>
        <w:t>0.1</w:t>
      </w:r>
      <w:r>
        <w:rPr>
          <w:rFonts w:hint="eastAsia" w:ascii="仿宋_GB2312" w:hAnsi="宋体" w:eastAsia="仿宋_GB2312" w:cs="仿宋_GB2312"/>
          <w:sz w:val="32"/>
          <w:szCs w:val="32"/>
        </w:rPr>
        <w:t>万元的主要原因是我单位严格执行公务接待方面的规定。</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年度“三公”经费财政拨款支出决算中，</w:t>
      </w:r>
      <w:r>
        <w:rPr>
          <w:rFonts w:hint="eastAsia" w:ascii="仿宋_GB2312" w:hAnsi="宋体" w:eastAsia="仿宋_GB2312" w:cs="仿宋_GB2312"/>
          <w:b w:val="0"/>
          <w:bCs w:val="0"/>
          <w:sz w:val="32"/>
          <w:szCs w:val="32"/>
          <w:lang w:eastAsia="zh-CN"/>
        </w:rPr>
        <w:t>无因公出国（境）支出</w:t>
      </w:r>
      <w:r>
        <w:rPr>
          <w:rFonts w:hint="eastAsia" w:ascii="仿宋_GB2312" w:hAnsi="宋体" w:eastAsia="仿宋_GB2312" w:cs="仿宋_GB2312"/>
          <w:sz w:val="32"/>
          <w:szCs w:val="32"/>
          <w:lang w:eastAsia="zh-CN"/>
        </w:rPr>
        <w:t>，无</w:t>
      </w:r>
      <w:r>
        <w:rPr>
          <w:rFonts w:hint="eastAsia" w:ascii="仿宋_GB2312" w:hAnsi="宋体" w:eastAsia="仿宋_GB2312" w:cs="Courier New"/>
          <w:b w:val="0"/>
          <w:bCs w:val="0"/>
          <w:sz w:val="32"/>
          <w:szCs w:val="32"/>
        </w:rPr>
        <w:t>公务用车购置及运行费</w:t>
      </w:r>
      <w:r>
        <w:rPr>
          <w:rFonts w:hint="eastAsia" w:ascii="仿宋_GB2312" w:hAnsi="宋体" w:eastAsia="仿宋_GB2312" w:cs="Courier New"/>
          <w:b w:val="0"/>
          <w:bCs w:val="0"/>
          <w:sz w:val="32"/>
          <w:szCs w:val="32"/>
          <w:lang w:eastAsia="zh-CN"/>
        </w:rPr>
        <w:t>，</w:t>
      </w:r>
      <w:r>
        <w:rPr>
          <w:rFonts w:hint="eastAsia" w:ascii="仿宋_GB2312" w:hAnsi="宋体" w:eastAsia="仿宋_GB2312" w:cs="仿宋_GB2312"/>
          <w:sz w:val="32"/>
          <w:szCs w:val="32"/>
        </w:rPr>
        <w:t>公务接待费支出决算</w:t>
      </w:r>
      <w:r>
        <w:rPr>
          <w:rFonts w:ascii="仿宋_GB2312" w:hAnsi="宋体" w:eastAsia="仿宋_GB2312" w:cs="仿宋_GB2312"/>
          <w:sz w:val="32"/>
          <w:szCs w:val="32"/>
        </w:rPr>
        <w:t>2.4</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hint="eastAsia" w:ascii="仿宋_GB2312" w:hAnsi="宋体" w:eastAsia="仿宋_GB2312" w:cs="仿宋_GB2312"/>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7"/>
        </w:numPr>
        <w:kinsoku w:val="0"/>
        <w:overflowPunct w:val="0"/>
        <w:autoSpaceDE w:val="0"/>
        <w:autoSpaceDN w:val="0"/>
        <w:adjustRightInd w:val="0"/>
        <w:snapToGrid w:val="0"/>
        <w:spacing w:line="360" w:lineRule="auto"/>
        <w:ind w:firstLine="643" w:firstLineChars="200"/>
        <w:rPr>
          <w:rFonts w:hint="eastAsia" w:ascii="仿宋_GB2312" w:hAnsi="宋体" w:eastAsia="仿宋_GB2312" w:cs="仿宋_GB2312"/>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0辆。</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公务接待费</w:t>
      </w:r>
      <w:r>
        <w:rPr>
          <w:rFonts w:hint="eastAsia" w:ascii="仿宋_GB2312" w:hAnsi="宋体" w:eastAsia="仿宋_GB2312" w:cs="仿宋_GB2312"/>
          <w:sz w:val="32"/>
          <w:szCs w:val="32"/>
        </w:rPr>
        <w:t>支出</w:t>
      </w:r>
      <w:r>
        <w:rPr>
          <w:rFonts w:ascii="仿宋_GB2312" w:hAnsi="宋体" w:eastAsia="仿宋_GB2312" w:cs="仿宋_GB2312"/>
          <w:sz w:val="32"/>
          <w:szCs w:val="32"/>
        </w:rPr>
        <w:t>2.4</w:t>
      </w:r>
      <w:r>
        <w:rPr>
          <w:rFonts w:hint="eastAsia" w:ascii="仿宋_GB2312" w:hAnsi="宋体"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Times New Roman"/>
          <w:sz w:val="32"/>
          <w:szCs w:val="32"/>
          <w:lang w:val="en-US" w:eastAsia="zh-CN"/>
        </w:rPr>
      </w:pPr>
      <w:r>
        <w:rPr>
          <w:rFonts w:hint="eastAsia" w:ascii="仿宋_GB2312" w:hAnsi="宋体" w:eastAsia="仿宋_GB2312" w:cs="仿宋_GB2312"/>
          <w:b/>
          <w:bCs/>
          <w:sz w:val="32"/>
          <w:szCs w:val="32"/>
        </w:rPr>
        <w:t>其他国内公务接待</w:t>
      </w:r>
      <w:r>
        <w:rPr>
          <w:rFonts w:hint="eastAsia" w:ascii="仿宋_GB2312" w:hAnsi="宋体" w:eastAsia="仿宋_GB2312" w:cs="仿宋_GB2312"/>
          <w:sz w:val="32"/>
          <w:szCs w:val="32"/>
        </w:rPr>
        <w:t>支出为</w:t>
      </w:r>
      <w:r>
        <w:rPr>
          <w:rFonts w:ascii="仿宋_GB2312" w:hAnsi="宋体" w:eastAsia="仿宋_GB2312" w:cs="仿宋_GB2312"/>
          <w:sz w:val="32"/>
          <w:szCs w:val="32"/>
        </w:rPr>
        <w:t>2.4</w:t>
      </w:r>
      <w:r>
        <w:rPr>
          <w:rFonts w:hint="eastAsia" w:ascii="仿宋_GB2312" w:hAnsi="宋体" w:eastAsia="仿宋_GB2312" w:cs="仿宋_GB2312"/>
          <w:sz w:val="32"/>
          <w:szCs w:val="32"/>
        </w:rPr>
        <w:t>万元。主要用于公务来往和招待费报销。</w:t>
      </w:r>
      <w:r>
        <w:rPr>
          <w:rFonts w:hint="eastAsia" w:ascii="仿宋_GB2312" w:hAnsi="宋体" w:eastAsia="仿宋_GB2312" w:cs="仿宋_GB2312"/>
          <w:sz w:val="32"/>
          <w:szCs w:val="32"/>
          <w:lang w:eastAsia="zh-CN"/>
        </w:rPr>
        <w:t>公务招待费全年接待</w:t>
      </w:r>
      <w:r>
        <w:rPr>
          <w:rFonts w:hint="eastAsia" w:ascii="仿宋_GB2312" w:hAnsi="宋体" w:eastAsia="仿宋_GB2312" w:cs="仿宋_GB2312"/>
          <w:sz w:val="32"/>
          <w:szCs w:val="32"/>
          <w:lang w:val="en-US" w:eastAsia="zh-CN"/>
        </w:rPr>
        <w:t>28批次，320人。</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关于预算绩效情况说明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绩效管理工作开展情况。二级机构自我评价的基础上，根据上级工作要求结合我办实际，通过选定评价对象、调研项目情况、收集项目资料、完善评价指标、、实施现场评价、审核评价报告等一系列规范有序的程序，从预算编制与执行、资金分配与使用、资金监督与管理以及财务会计信息，客观公正地反映了财政支出总体绩效和存在的主要问题，为下一步有针对性地加强和改进财政资金分配、使用、管理提供了有益参考。自评覆盖率达到</w:t>
      </w:r>
      <w:r>
        <w:rPr>
          <w:rFonts w:ascii="仿宋_GB2312" w:hAnsi="宋体" w:eastAsia="仿宋_GB2312" w:cs="仿宋_GB2312"/>
          <w:sz w:val="32"/>
          <w:szCs w:val="32"/>
        </w:rPr>
        <w:t>90%</w:t>
      </w:r>
      <w:r>
        <w:rPr>
          <w:rFonts w:hint="eastAsia" w:ascii="仿宋_GB2312" w:hAnsi="宋体" w:eastAsia="仿宋_GB2312" w:cs="仿宋_GB2312"/>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年，我办评价目标是以专项支出整体绩效评价为重点。对我办物价检查、价格认证经费、价格监测经费等进行了自评。根据</w:t>
      </w:r>
      <w:r>
        <w:rPr>
          <w:rFonts w:ascii="仿宋_GB2312" w:hAnsi="宋体" w:eastAsia="仿宋_GB2312" w:cs="仿宋_GB2312"/>
          <w:sz w:val="32"/>
          <w:szCs w:val="32"/>
        </w:rPr>
        <w:t>2017</w:t>
      </w:r>
      <w:r>
        <w:rPr>
          <w:rFonts w:hint="eastAsia" w:ascii="仿宋_GB2312" w:hAnsi="宋体" w:eastAsia="仿宋_GB2312" w:cs="仿宋_GB2312"/>
          <w:sz w:val="32"/>
          <w:szCs w:val="32"/>
        </w:rPr>
        <w:t>年年初设定的绩效目标，“价格认证”专项自评得分为</w:t>
      </w:r>
      <w:r>
        <w:rPr>
          <w:rFonts w:ascii="仿宋_GB2312" w:hAnsi="宋体" w:eastAsia="仿宋_GB2312" w:cs="仿宋_GB2312"/>
          <w:sz w:val="32"/>
          <w:szCs w:val="32"/>
        </w:rPr>
        <w:t>90</w:t>
      </w:r>
      <w:r>
        <w:rPr>
          <w:rFonts w:hint="eastAsia" w:ascii="仿宋_GB2312" w:hAnsi="宋体" w:eastAsia="仿宋_GB2312" w:cs="仿宋_GB2312"/>
          <w:sz w:val="32"/>
          <w:szCs w:val="32"/>
        </w:rPr>
        <w:t>分。发现的主要问题：报告质量标准不够，因人员专业素质欠缺，加之全方位预算绩效还不到位等因素的制约，导致绩效报告的工作质量，准确性不高。下一步改进措施：对我办绩效自评情况进行检验，对产生的效果进行评价，对存在的问题进行暴露和整改。</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年度区物价办无政府性基金预算财政拨款支出</w:t>
      </w:r>
    </w:p>
    <w:p>
      <w:pPr>
        <w:kinsoku w:val="0"/>
        <w:overflowPunct w:val="0"/>
        <w:autoSpaceDE w:val="0"/>
        <w:autoSpaceDN w:val="0"/>
        <w:adjustRightInd w:val="0"/>
        <w:snapToGrid w:val="0"/>
        <w:spacing w:line="360" w:lineRule="auto"/>
        <w:ind w:firstLine="643" w:firstLineChars="200"/>
        <w:rPr>
          <w:rFonts w:ascii="黑体" w:hAnsi="黑体" w:eastAsia="黑体" w:cs="Times New Roman"/>
          <w:sz w:val="32"/>
          <w:szCs w:val="32"/>
        </w:rPr>
      </w:pPr>
      <w:r>
        <w:rPr>
          <w:rFonts w:hint="eastAsia" w:ascii="仿宋_GB2312" w:hAnsi="宋体" w:eastAsia="仿宋_GB2312" w:cs="仿宋_GB2312"/>
          <w:b/>
          <w:sz w:val="32"/>
          <w:szCs w:val="32"/>
        </w:rPr>
        <w:t>十、</w:t>
      </w:r>
      <w:r>
        <w:rPr>
          <w:rFonts w:hint="eastAsia" w:ascii="黑体" w:hAnsi="黑体" w:eastAsia="黑体" w:cs="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年度机关运行经费支出</w:t>
      </w:r>
      <w:r>
        <w:rPr>
          <w:rFonts w:ascii="仿宋_GB2312" w:hAnsi="宋体" w:eastAsia="仿宋_GB2312" w:cs="仿宋_GB2312"/>
          <w:sz w:val="32"/>
          <w:szCs w:val="32"/>
        </w:rPr>
        <w:t>59.04</w:t>
      </w:r>
      <w:r>
        <w:rPr>
          <w:rFonts w:hint="eastAsia" w:ascii="仿宋_GB2312" w:hAnsi="宋体" w:eastAsia="仿宋_GB2312" w:cs="仿宋_GB2312"/>
          <w:sz w:val="32"/>
          <w:szCs w:val="32"/>
        </w:rPr>
        <w:t>万元，比</w:t>
      </w:r>
      <w:r>
        <w:rPr>
          <w:rFonts w:ascii="仿宋_GB2312" w:hAnsi="宋体" w:eastAsia="仿宋_GB2312" w:cs="仿宋_GB2312"/>
          <w:sz w:val="32"/>
          <w:szCs w:val="32"/>
        </w:rPr>
        <w:t>2016</w:t>
      </w:r>
      <w:r>
        <w:rPr>
          <w:rFonts w:hint="eastAsia" w:ascii="仿宋_GB2312" w:hAnsi="宋体" w:eastAsia="仿宋_GB2312" w:cs="仿宋_GB2312"/>
          <w:sz w:val="32"/>
          <w:szCs w:val="32"/>
        </w:rPr>
        <w:t>年增加</w:t>
      </w:r>
      <w:r>
        <w:rPr>
          <w:rFonts w:ascii="仿宋_GB2312" w:hAnsi="宋体" w:eastAsia="仿宋_GB2312" w:cs="仿宋_GB2312"/>
          <w:sz w:val="32"/>
          <w:szCs w:val="32"/>
        </w:rPr>
        <w:t>0.54</w:t>
      </w:r>
      <w:r>
        <w:rPr>
          <w:rFonts w:hint="eastAsia" w:ascii="仿宋_GB2312" w:hAnsi="宋体" w:eastAsia="仿宋_GB2312" w:cs="仿宋_GB2312"/>
          <w:sz w:val="32"/>
          <w:szCs w:val="32"/>
        </w:rPr>
        <w:t>万元，增长</w:t>
      </w:r>
      <w:r>
        <w:rPr>
          <w:rFonts w:ascii="仿宋_GB2312" w:hAnsi="宋体" w:eastAsia="仿宋_GB2312" w:cs="仿宋_GB2312"/>
          <w:sz w:val="32"/>
          <w:szCs w:val="32"/>
        </w:rPr>
        <w:t>1%</w:t>
      </w:r>
      <w:r>
        <w:rPr>
          <w:rFonts w:hint="eastAsia" w:ascii="仿宋_GB2312" w:hAnsi="宋体" w:eastAsia="仿宋_GB2312" w:cs="仿宋_GB2312"/>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2017</w:t>
      </w:r>
      <w:r>
        <w:rPr>
          <w:rFonts w:hint="eastAsia" w:ascii="仿宋_GB2312" w:hAnsi="宋体" w:eastAsia="仿宋_GB2312" w:cs="仿宋_GB2312"/>
          <w:sz w:val="32"/>
          <w:szCs w:val="32"/>
        </w:rPr>
        <w:t>年度区物价办无政府采购支出。</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Times New Roman"/>
          <w:sz w:val="32"/>
          <w:szCs w:val="32"/>
          <w:lang w:val="en-US" w:eastAsia="zh-CN"/>
        </w:rPr>
      </w:pPr>
      <w:r>
        <w:rPr>
          <w:rFonts w:ascii="仿宋_GB2312" w:hAnsi="宋体" w:eastAsia="仿宋_GB2312" w:cs="仿宋_GB2312"/>
          <w:sz w:val="32"/>
          <w:szCs w:val="32"/>
        </w:rPr>
        <w:t>2017</w:t>
      </w:r>
      <w:r>
        <w:rPr>
          <w:rFonts w:hint="eastAsia" w:ascii="仿宋_GB2312" w:hAnsi="宋体" w:eastAsia="仿宋_GB2312" w:cs="仿宋_GB2312"/>
          <w:sz w:val="32"/>
          <w:szCs w:val="32"/>
        </w:rPr>
        <w:t>年期末，固定资产</w:t>
      </w:r>
      <w:r>
        <w:rPr>
          <w:rFonts w:ascii="仿宋_GB2312" w:hAnsi="宋体" w:eastAsia="仿宋_GB2312" w:cs="仿宋_GB2312"/>
          <w:sz w:val="32"/>
          <w:szCs w:val="32"/>
        </w:rPr>
        <w:t>149</w:t>
      </w:r>
      <w:r>
        <w:rPr>
          <w:rFonts w:hint="eastAsia" w:ascii="仿宋_GB2312" w:hAnsi="宋体" w:eastAsia="仿宋_GB2312" w:cs="仿宋_GB2312"/>
          <w:sz w:val="32"/>
          <w:szCs w:val="32"/>
        </w:rPr>
        <w:t>万元。其中房屋、办公设备，办公桌椅等</w:t>
      </w:r>
      <w:r>
        <w:rPr>
          <w:rFonts w:hint="eastAsia" w:ascii="仿宋_GB2312" w:hAnsi="宋体" w:eastAsia="仿宋_GB2312" w:cs="仿宋_GB2312"/>
          <w:sz w:val="32"/>
          <w:szCs w:val="32"/>
          <w:lang w:eastAsia="zh-CN"/>
        </w:rPr>
        <w:t>。</w:t>
      </w:r>
      <w:r>
        <w:rPr>
          <w:rFonts w:hint="eastAsia" w:ascii="仿宋_GB2312" w:hAnsi="宋体" w:eastAsia="仿宋_GB2312" w:cs="仿宋_GB2312"/>
          <w:b/>
          <w:bCs/>
          <w:sz w:val="32"/>
          <w:szCs w:val="32"/>
          <w:lang w:eastAsia="zh-CN"/>
        </w:rPr>
        <w:t>公车保有量为</w:t>
      </w:r>
      <w:r>
        <w:rPr>
          <w:rFonts w:hint="eastAsia" w:ascii="仿宋_GB2312" w:hAnsi="宋体" w:eastAsia="仿宋_GB2312" w:cs="仿宋_GB2312"/>
          <w:b/>
          <w:bCs/>
          <w:sz w:val="32"/>
          <w:szCs w:val="32"/>
          <w:lang w:val="en-US" w:eastAsia="zh-CN"/>
        </w:rPr>
        <w:t>0辆</w:t>
      </w:r>
      <w:r>
        <w:rPr>
          <w:rFonts w:hint="eastAsia" w:ascii="仿宋_GB2312" w:hAnsi="宋体" w:eastAsia="仿宋_GB2312" w:cs="仿宋_GB2312"/>
          <w:sz w:val="32"/>
          <w:szCs w:val="32"/>
          <w:lang w:val="en-US" w:eastAsia="zh-CN"/>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事业收入：</w:t>
      </w:r>
      <w:r>
        <w:rPr>
          <w:rFonts w:hint="eastAsia" w:ascii="仿宋_GB2312" w:hAnsi="宋体" w:eastAsia="仿宋_GB2312" w:cs="仿宋_GB2312"/>
          <w:sz w:val="32"/>
          <w:szCs w:val="32"/>
        </w:rPr>
        <w:t>是指事业单位开展专业业务活动及辅助活动所取得的收入。</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经营收入：</w:t>
      </w:r>
      <w:r>
        <w:rPr>
          <w:rFonts w:hint="eastAsia" w:ascii="仿宋_GB2312" w:hAnsi="宋体" w:eastAsia="仿宋_GB2312" w:cs="仿宋_GB2312"/>
          <w:sz w:val="32"/>
          <w:szCs w:val="32"/>
        </w:rPr>
        <w:t>指事业单位在专业业务活动及其辅助活动之外开展非独立核算经营活动取得的收入。</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其他收入：</w:t>
      </w:r>
      <w:r>
        <w:rPr>
          <w:rFonts w:hint="eastAsia" w:ascii="仿宋_GB2312" w:hAnsi="宋体" w:eastAsia="仿宋_GB2312" w:cs="仿宋_GB2312"/>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用事业基金弥补收支差额：</w:t>
      </w:r>
      <w:r>
        <w:rPr>
          <w:rFonts w:hint="eastAsia" w:ascii="仿宋_GB2312" w:hAnsi="宋体"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仿宋_GB2312"/>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年初结转和结余：</w:t>
      </w:r>
      <w:r>
        <w:rPr>
          <w:rFonts w:hint="eastAsia" w:ascii="仿宋_GB2312" w:hAnsi="宋体" w:eastAsia="仿宋_GB2312" w:cs="仿宋_GB2312"/>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结余分配：</w:t>
      </w:r>
      <w:r>
        <w:rPr>
          <w:rFonts w:hint="eastAsia" w:ascii="仿宋_GB2312" w:hAnsi="宋体" w:eastAsia="仿宋_GB2312" w:cs="仿宋_GB2312"/>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基本支出：</w:t>
      </w:r>
      <w:r>
        <w:rPr>
          <w:rFonts w:hint="eastAsia" w:ascii="仿宋_GB2312" w:hAnsi="宋体" w:eastAsia="仿宋_GB2312" w:cs="仿宋_GB2312"/>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项目支出：</w:t>
      </w:r>
      <w:r>
        <w:rPr>
          <w:rFonts w:hint="eastAsia" w:ascii="仿宋_GB2312" w:hAnsi="宋体" w:eastAsia="仿宋_GB2312" w:cs="仿宋_GB2312"/>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经营支出：</w:t>
      </w:r>
      <w:r>
        <w:rPr>
          <w:rFonts w:hint="eastAsia" w:ascii="仿宋_GB2312" w:hAnsi="宋体" w:eastAsia="仿宋_GB2312" w:cs="仿宋_GB2312"/>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机关运行经费：</w:t>
      </w:r>
      <w:r>
        <w:rPr>
          <w:rFonts w:hint="eastAsia" w:ascii="仿宋_GB2312" w:hAnsi="宋体"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cs="Times New Roman"/>
          <w:sz w:val="32"/>
          <w:szCs w:val="32"/>
        </w:rPr>
      </w:pPr>
    </w:p>
    <w:p>
      <w:pPr>
        <w:rPr>
          <w:rFonts w:ascii="隶书" w:hAnsi="隶书" w:eastAsia="隶书" w:cs="Times New Roman"/>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- 10 -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C193"/>
    <w:multiLevelType w:val="singleLevel"/>
    <w:tmpl w:val="5971C193"/>
    <w:lvl w:ilvl="0" w:tentative="0">
      <w:start w:val="2"/>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6">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7">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8">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9">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172CAF"/>
    <w:rsid w:val="002050F1"/>
    <w:rsid w:val="003630EA"/>
    <w:rsid w:val="003B306D"/>
    <w:rsid w:val="0046495F"/>
    <w:rsid w:val="004D5B09"/>
    <w:rsid w:val="004E3BE8"/>
    <w:rsid w:val="00574265"/>
    <w:rsid w:val="00630D31"/>
    <w:rsid w:val="00652E9C"/>
    <w:rsid w:val="00963596"/>
    <w:rsid w:val="009A66D0"/>
    <w:rsid w:val="009B0535"/>
    <w:rsid w:val="00A03E82"/>
    <w:rsid w:val="00B14BD2"/>
    <w:rsid w:val="00B54309"/>
    <w:rsid w:val="00B84FB0"/>
    <w:rsid w:val="00BF48AF"/>
    <w:rsid w:val="00E15339"/>
    <w:rsid w:val="00F43F6E"/>
    <w:rsid w:val="01064770"/>
    <w:rsid w:val="02A918F9"/>
    <w:rsid w:val="04453648"/>
    <w:rsid w:val="09BB2134"/>
    <w:rsid w:val="13DA4090"/>
    <w:rsid w:val="15492582"/>
    <w:rsid w:val="1BB26345"/>
    <w:rsid w:val="1C8D5D20"/>
    <w:rsid w:val="1E7D3B34"/>
    <w:rsid w:val="209C4FF0"/>
    <w:rsid w:val="22C13F31"/>
    <w:rsid w:val="258F34D6"/>
    <w:rsid w:val="25DC3B74"/>
    <w:rsid w:val="29D33CC4"/>
    <w:rsid w:val="2BA4769A"/>
    <w:rsid w:val="2CD06EF4"/>
    <w:rsid w:val="32EF40CE"/>
    <w:rsid w:val="372974AC"/>
    <w:rsid w:val="3CE47224"/>
    <w:rsid w:val="3CE57F69"/>
    <w:rsid w:val="42271DDB"/>
    <w:rsid w:val="43585BFD"/>
    <w:rsid w:val="48036E61"/>
    <w:rsid w:val="48B52937"/>
    <w:rsid w:val="48EE3EF3"/>
    <w:rsid w:val="4C1E2F28"/>
    <w:rsid w:val="51AD42DE"/>
    <w:rsid w:val="53E9756D"/>
    <w:rsid w:val="5651051D"/>
    <w:rsid w:val="576E6C64"/>
    <w:rsid w:val="57BB5F84"/>
    <w:rsid w:val="57E961A8"/>
    <w:rsid w:val="581E77CF"/>
    <w:rsid w:val="58B06254"/>
    <w:rsid w:val="59E3092F"/>
    <w:rsid w:val="5A9B6C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locked/>
    <w:uiPriority w:val="99"/>
    <w:rPr>
      <w:rFonts w:cs="Times New Roman"/>
      <w:b/>
      <w:bCs/>
    </w:rPr>
  </w:style>
  <w:style w:type="character" w:customStyle="1" w:styleId="8">
    <w:name w:val="Footer Char"/>
    <w:basedOn w:val="5"/>
    <w:link w:val="2"/>
    <w:semiHidden/>
    <w:qFormat/>
    <w:locked/>
    <w:uiPriority w:val="99"/>
    <w:rPr>
      <w:rFonts w:ascii="Calibri" w:hAnsi="Calibri" w:cs="Calibri"/>
      <w:sz w:val="18"/>
      <w:szCs w:val="18"/>
    </w:rPr>
  </w:style>
  <w:style w:type="character" w:customStyle="1" w:styleId="9">
    <w:name w:val="Header Char"/>
    <w:basedOn w:val="5"/>
    <w:link w:val="3"/>
    <w:semiHidden/>
    <w:qFormat/>
    <w:locked/>
    <w:uiPriority w:val="99"/>
    <w:rPr>
      <w:rFonts w:ascii="Calibri" w:hAnsi="Calibri" w:cs="Calibri"/>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14</Pages>
  <Words>613</Words>
  <Characters>3499</Characters>
  <Lines>0</Lines>
  <Paragraphs>0</Paragraphs>
  <TotalTime>1</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2019-02-12T08:27:16Z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