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hAnsiTheme="minorHAnsi" w:cstheme="minorBidi"/>
          <w:kern w:val="2"/>
          <w:sz w:val="32"/>
          <w:szCs w:val="32"/>
          <w:lang w:val="en-US" w:eastAsia="zh-CN" w:bidi="ar-SA"/>
        </w:rPr>
      </w:pPr>
      <w:r>
        <w:rPr>
          <w:rFonts w:hint="eastAsia" w:ascii="方正小标宋简体" w:hAnsi="方正小标宋简体" w:eastAsia="方正小标宋简体" w:cs="方正小标宋简体"/>
          <w:sz w:val="44"/>
          <w:szCs w:val="44"/>
          <w:lang w:eastAsia="zh-CN"/>
        </w:rPr>
        <w:t>谭家河乡</w:t>
      </w:r>
      <w:r>
        <w:rPr>
          <w:rFonts w:hint="eastAsia" w:ascii="方正小标宋简体" w:hAnsi="方正小标宋简体" w:eastAsia="方正小标宋简体" w:cs="方正小标宋简体"/>
          <w:sz w:val="44"/>
          <w:szCs w:val="44"/>
        </w:rPr>
        <w:t>2020年</w:t>
      </w:r>
      <w:bookmarkStart w:id="0" w:name="_GoBack"/>
      <w:bookmarkEnd w:id="0"/>
      <w:r>
        <w:rPr>
          <w:rFonts w:hint="eastAsia" w:ascii="方正小标宋简体" w:hAnsi="方正小标宋简体" w:eastAsia="方正小标宋简体" w:cs="方正小标宋简体"/>
          <w:sz w:val="44"/>
          <w:szCs w:val="44"/>
        </w:rPr>
        <w:t>政府信息公开</w:t>
      </w:r>
      <w:r>
        <w:rPr>
          <w:rFonts w:hint="eastAsia" w:ascii="方正小标宋简体" w:hAnsi="方正小标宋简体" w:eastAsia="方正小标宋简体" w:cs="方正小标宋简体"/>
          <w:sz w:val="44"/>
          <w:szCs w:val="44"/>
          <w:lang w:eastAsia="zh-CN"/>
        </w:rPr>
        <w:t>工作</w:t>
      </w:r>
      <w:r>
        <w:rPr>
          <w:rFonts w:hint="eastAsia" w:ascii="方正小标宋简体" w:hAnsi="方正小标宋简体" w:eastAsia="方正小标宋简体" w:cs="方正小标宋简体"/>
          <w:sz w:val="44"/>
          <w:szCs w:val="44"/>
        </w:rPr>
        <w:t>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theme="minorBidi"/>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谭家河乡</w:t>
      </w:r>
      <w:r>
        <w:rPr>
          <w:rFonts w:hint="eastAsia" w:ascii="仿宋_GB2312" w:eastAsia="仿宋_GB2312" w:hAnsiTheme="minorHAnsi" w:cstheme="minorBidi"/>
          <w:kern w:val="2"/>
          <w:sz w:val="32"/>
          <w:szCs w:val="32"/>
          <w:lang w:val="en-US" w:eastAsia="zh-CN" w:bidi="ar-SA"/>
        </w:rPr>
        <w:t>2020年度政府信息公开工作年度报告由</w:t>
      </w:r>
      <w:r>
        <w:rPr>
          <w:rFonts w:hint="eastAsia" w:ascii="仿宋_GB2312" w:eastAsia="仿宋_GB2312" w:cstheme="minorBidi"/>
          <w:kern w:val="2"/>
          <w:sz w:val="32"/>
          <w:szCs w:val="32"/>
          <w:lang w:val="en-US" w:eastAsia="zh-CN" w:bidi="ar-SA"/>
        </w:rPr>
        <w:t>谭家河乡</w:t>
      </w:r>
      <w:r>
        <w:rPr>
          <w:rFonts w:hint="eastAsia" w:ascii="仿宋_GB2312" w:eastAsia="仿宋_GB2312" w:hAnsiTheme="minorHAnsi" w:cstheme="minorBidi"/>
          <w:kern w:val="2"/>
          <w:sz w:val="32"/>
          <w:szCs w:val="32"/>
          <w:lang w:val="en-US" w:eastAsia="zh-CN" w:bidi="ar-SA"/>
        </w:rPr>
        <w:t>政府根据《中华人民共和国政府信息公开条例》及省、市、</w:t>
      </w:r>
      <w:r>
        <w:rPr>
          <w:rFonts w:hint="eastAsia" w:ascii="仿宋_GB2312" w:eastAsia="仿宋_GB2312" w:cstheme="minorBidi"/>
          <w:kern w:val="2"/>
          <w:sz w:val="32"/>
          <w:szCs w:val="32"/>
          <w:lang w:val="en-US" w:eastAsia="zh-CN" w:bidi="ar-SA"/>
        </w:rPr>
        <w:t>区</w:t>
      </w:r>
      <w:r>
        <w:rPr>
          <w:rFonts w:hint="eastAsia" w:ascii="仿宋_GB2312" w:eastAsia="仿宋_GB2312" w:hAnsiTheme="minorHAnsi" w:cstheme="minorBidi"/>
          <w:kern w:val="2"/>
          <w:sz w:val="32"/>
          <w:szCs w:val="32"/>
          <w:lang w:val="en-US" w:eastAsia="zh-CN" w:bidi="ar-SA"/>
        </w:rPr>
        <w:t>各级关于政府信息公开工作的有关规定和公布工作要求精神编制完成。本报告中所列数据的统计日期为2020年1月1日--2020年12月31日。主要通过</w:t>
      </w:r>
      <w:r>
        <w:rPr>
          <w:rFonts w:hint="eastAsia" w:ascii="仿宋_GB2312" w:eastAsia="仿宋_GB2312" w:cstheme="minorBidi"/>
          <w:kern w:val="2"/>
          <w:sz w:val="32"/>
          <w:szCs w:val="32"/>
          <w:lang w:val="en-US" w:eastAsia="zh-CN" w:bidi="ar-SA"/>
        </w:rPr>
        <w:t>浉河区人民</w:t>
      </w:r>
      <w:r>
        <w:rPr>
          <w:rFonts w:hint="eastAsia" w:ascii="仿宋_GB2312" w:eastAsia="仿宋_GB2312" w:hAnsiTheme="minorHAnsi" w:cstheme="minorBidi"/>
          <w:kern w:val="2"/>
          <w:sz w:val="32"/>
          <w:szCs w:val="32"/>
          <w:lang w:val="en-US" w:eastAsia="zh-CN" w:bidi="ar-SA"/>
        </w:rPr>
        <w:t>政府网站公布，如对本年报有疑问，请与</w:t>
      </w:r>
      <w:r>
        <w:rPr>
          <w:rFonts w:hint="eastAsia" w:ascii="仿宋_GB2312" w:eastAsia="仿宋_GB2312" w:cstheme="minorBidi"/>
          <w:kern w:val="2"/>
          <w:sz w:val="32"/>
          <w:szCs w:val="32"/>
          <w:lang w:val="en-US" w:eastAsia="zh-CN" w:bidi="ar-SA"/>
        </w:rPr>
        <w:t>谭家河乡</w:t>
      </w:r>
      <w:r>
        <w:rPr>
          <w:rFonts w:hint="eastAsia" w:ascii="仿宋_GB2312" w:eastAsia="仿宋_GB2312" w:hAnsiTheme="minorHAnsi" w:cstheme="minorBidi"/>
          <w:kern w:val="2"/>
          <w:sz w:val="32"/>
          <w:szCs w:val="32"/>
          <w:lang w:val="en-US" w:eastAsia="zh-CN" w:bidi="ar-SA"/>
        </w:rPr>
        <w:t>人民政府党政</w:t>
      </w:r>
      <w:r>
        <w:rPr>
          <w:rFonts w:hint="eastAsia" w:ascii="仿宋_GB2312" w:eastAsia="仿宋_GB2312" w:cstheme="minorBidi"/>
          <w:kern w:val="2"/>
          <w:sz w:val="32"/>
          <w:szCs w:val="32"/>
          <w:lang w:val="en-US" w:eastAsia="zh-CN" w:bidi="ar-SA"/>
        </w:rPr>
        <w:t>综合</w:t>
      </w:r>
      <w:r>
        <w:rPr>
          <w:rFonts w:hint="eastAsia" w:ascii="仿宋_GB2312" w:eastAsia="仿宋_GB2312" w:hAnsiTheme="minorHAnsi" w:cstheme="minorBidi"/>
          <w:kern w:val="2"/>
          <w:sz w:val="32"/>
          <w:szCs w:val="32"/>
          <w:lang w:val="en-US" w:eastAsia="zh-CN" w:bidi="ar-SA"/>
        </w:rPr>
        <w:t>办公室联系（联系电话：</w:t>
      </w:r>
      <w:r>
        <w:rPr>
          <w:rFonts w:hint="eastAsia" w:ascii="仿宋_GB2312" w:eastAsia="仿宋_GB2312" w:cstheme="minorBidi"/>
          <w:kern w:val="2"/>
          <w:sz w:val="32"/>
          <w:szCs w:val="32"/>
          <w:lang w:val="en-US" w:eastAsia="zh-CN" w:bidi="ar-SA"/>
        </w:rPr>
        <w:t>0376</w:t>
      </w:r>
      <w:r>
        <w:rPr>
          <w:rFonts w:hint="eastAsia" w:ascii="仿宋_GB2312" w:eastAsia="仿宋_GB2312" w:hAnsiTheme="minorHAnsi" w:cstheme="minorBidi"/>
          <w:kern w:val="2"/>
          <w:sz w:val="32"/>
          <w:szCs w:val="32"/>
          <w:lang w:val="en-US" w:eastAsia="zh-CN" w:bidi="ar-SA"/>
        </w:rPr>
        <w:t>-</w:t>
      </w:r>
      <w:r>
        <w:rPr>
          <w:rFonts w:hint="eastAsia" w:ascii="仿宋_GB2312" w:eastAsia="仿宋_GB2312" w:cstheme="minorBidi"/>
          <w:kern w:val="2"/>
          <w:sz w:val="32"/>
          <w:szCs w:val="32"/>
          <w:lang w:val="en-US" w:eastAsia="zh-CN" w:bidi="ar-SA"/>
        </w:rPr>
        <w:t>3633315</w:t>
      </w:r>
      <w:r>
        <w:rPr>
          <w:rFonts w:hint="eastAsia" w:ascii="仿宋_GB2312" w:eastAsia="仿宋_GB2312" w:hAnsiTheme="minorHAnsi" w:cstheme="minorBidi"/>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2020年，在</w:t>
      </w:r>
      <w:r>
        <w:rPr>
          <w:rFonts w:hint="eastAsia" w:ascii="仿宋_GB2312" w:eastAsia="仿宋_GB2312" w:cstheme="minorBidi"/>
          <w:kern w:val="2"/>
          <w:sz w:val="32"/>
          <w:szCs w:val="32"/>
          <w:lang w:val="en-US" w:eastAsia="zh-CN" w:bidi="ar-SA"/>
        </w:rPr>
        <w:t>乡</w:t>
      </w:r>
      <w:r>
        <w:rPr>
          <w:rFonts w:hint="eastAsia" w:ascii="仿宋_GB2312" w:eastAsia="仿宋_GB2312" w:hAnsiTheme="minorHAnsi" w:cstheme="minorBidi"/>
          <w:kern w:val="2"/>
          <w:sz w:val="32"/>
          <w:szCs w:val="32"/>
          <w:lang w:val="en-US" w:eastAsia="zh-CN" w:bidi="ar-SA"/>
        </w:rPr>
        <w:t>党委、政府的正确领导下，</w:t>
      </w:r>
      <w:r>
        <w:rPr>
          <w:rFonts w:hint="eastAsia" w:ascii="仿宋_GB2312" w:eastAsia="仿宋_GB2312" w:cstheme="minorBidi"/>
          <w:kern w:val="2"/>
          <w:sz w:val="32"/>
          <w:szCs w:val="32"/>
          <w:lang w:val="en-US" w:eastAsia="zh-CN" w:bidi="ar-SA"/>
        </w:rPr>
        <w:t>谭家河乡</w:t>
      </w:r>
      <w:r>
        <w:rPr>
          <w:rFonts w:hint="eastAsia" w:ascii="仿宋_GB2312" w:eastAsia="仿宋_GB2312" w:hAnsiTheme="minorHAnsi" w:cstheme="minorBidi"/>
          <w:kern w:val="2"/>
          <w:sz w:val="32"/>
          <w:szCs w:val="32"/>
          <w:lang w:val="en-US" w:eastAsia="zh-CN" w:bidi="ar-SA"/>
        </w:rPr>
        <w:t>按照省、市、</w:t>
      </w:r>
      <w:r>
        <w:rPr>
          <w:rFonts w:hint="eastAsia" w:ascii="仿宋_GB2312" w:eastAsia="仿宋_GB2312" w:cstheme="minorBidi"/>
          <w:kern w:val="2"/>
          <w:sz w:val="32"/>
          <w:szCs w:val="32"/>
          <w:lang w:val="en-US" w:eastAsia="zh-CN" w:bidi="ar-SA"/>
        </w:rPr>
        <w:t>区</w:t>
      </w:r>
      <w:r>
        <w:rPr>
          <w:rFonts w:hint="eastAsia" w:ascii="仿宋_GB2312" w:eastAsia="仿宋_GB2312" w:hAnsiTheme="minorHAnsi" w:cstheme="minorBidi"/>
          <w:kern w:val="2"/>
          <w:sz w:val="32"/>
          <w:szCs w:val="32"/>
          <w:lang w:val="en-US" w:eastAsia="zh-CN" w:bidi="ar-SA"/>
        </w:rPr>
        <w:t>有关要求，加强领导，建立完善了“分管领导—办公室主任—政务公开具办人员”工作责任机制，立足实际，突出重点，不断提高政府信息公开工作水平。通过合理担责、优化管理、严格落实、持续监督等措施，进一步提高公开效率、拓宽公开广度，在完善政府信息公开制度、建立健全政府信息公开保障机制、规范梳理政府信息公开目录、完善政府信息公开网上平台等方面取得进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（一）宣传贯彻新《条例》情况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组织工作人员认真学习新修订的《中华人民共和国政府信息公开条例》，对照新《条例》要求，全面梳理应当主动公开的政府信息，妥善处理公开与保密的关系，合理界定信息公开范围，做到积极稳妥，及时准确，公开、公正、便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谭家河乡</w:t>
      </w:r>
      <w:r>
        <w:rPr>
          <w:rFonts w:hint="eastAsia" w:ascii="仿宋_GB2312" w:eastAsia="仿宋_GB2312" w:hAnsiTheme="minorHAnsi" w:cstheme="minorBidi"/>
          <w:kern w:val="2"/>
          <w:sz w:val="32"/>
          <w:szCs w:val="32"/>
          <w:lang w:val="en-US" w:eastAsia="zh-CN" w:bidi="ar-SA"/>
        </w:rPr>
        <w:t>人民政府及时公开各类信息，</w:t>
      </w:r>
      <w:r>
        <w:rPr>
          <w:rFonts w:hint="eastAsia" w:ascii="仿宋_GB2312" w:eastAsia="仿宋_GB2312" w:cstheme="minorBidi"/>
          <w:kern w:val="2"/>
          <w:sz w:val="32"/>
          <w:szCs w:val="32"/>
          <w:lang w:val="en-US" w:eastAsia="zh-CN" w:bidi="ar-SA"/>
        </w:rPr>
        <w:t>截至目前，</w:t>
      </w:r>
      <w:r>
        <w:rPr>
          <w:rFonts w:hint="eastAsia" w:ascii="仿宋_GB2312" w:eastAsia="仿宋_GB2312" w:hAnsiTheme="minorHAnsi" w:cstheme="minorBidi"/>
          <w:kern w:val="2"/>
          <w:sz w:val="32"/>
          <w:szCs w:val="32"/>
          <w:lang w:val="en-US" w:eastAsia="zh-CN" w:bidi="ar-SA"/>
        </w:rPr>
        <w:t>在</w:t>
      </w:r>
      <w:r>
        <w:rPr>
          <w:rFonts w:hint="eastAsia" w:ascii="仿宋_GB2312" w:eastAsia="仿宋_GB2312" w:cstheme="minorBidi"/>
          <w:kern w:val="2"/>
          <w:sz w:val="32"/>
          <w:szCs w:val="32"/>
          <w:lang w:val="en-US" w:eastAsia="zh-CN" w:bidi="ar-SA"/>
        </w:rPr>
        <w:t>浉河区</w:t>
      </w:r>
      <w:r>
        <w:rPr>
          <w:rFonts w:hint="eastAsia" w:ascii="仿宋_GB2312" w:eastAsia="仿宋_GB2312" w:hAnsiTheme="minorHAnsi" w:cstheme="minorBidi"/>
          <w:kern w:val="2"/>
          <w:sz w:val="32"/>
          <w:szCs w:val="32"/>
          <w:lang w:val="en-US" w:eastAsia="zh-CN" w:bidi="ar-SA"/>
        </w:rPr>
        <w:t>人民政府信息公开专栏网站主动公开政府信息条</w:t>
      </w:r>
      <w:r>
        <w:rPr>
          <w:rFonts w:hint="eastAsia" w:ascii="仿宋_GB2312" w:eastAsia="仿宋_GB2312" w:cstheme="minorBidi"/>
          <w:kern w:val="2"/>
          <w:sz w:val="32"/>
          <w:szCs w:val="32"/>
          <w:lang w:val="en-US" w:eastAsia="zh-CN" w:bidi="ar-SA"/>
        </w:rPr>
        <w:t>2086</w:t>
      </w:r>
      <w:r>
        <w:rPr>
          <w:rFonts w:hint="eastAsia" w:ascii="仿宋_GB2312" w:eastAsia="仿宋_GB2312" w:hAnsiTheme="minorHAnsi" w:cstheme="minorBidi"/>
          <w:kern w:val="2"/>
          <w:sz w:val="32"/>
          <w:szCs w:val="32"/>
          <w:lang w:val="en-US" w:eastAsia="zh-CN" w:bidi="ar-SA"/>
        </w:rPr>
        <w:t>条。</w:t>
      </w:r>
      <w:r>
        <w:rPr>
          <w:rFonts w:hint="eastAsia" w:ascii="仿宋_GB2312" w:eastAsia="仿宋_GB2312" w:cstheme="minorBidi"/>
          <w:kern w:val="2"/>
          <w:sz w:val="32"/>
          <w:szCs w:val="32"/>
          <w:lang w:val="en-US" w:eastAsia="zh-CN" w:bidi="ar-SA"/>
        </w:rPr>
        <w:t>注重多种公开方式并用，</w:t>
      </w:r>
      <w:r>
        <w:rPr>
          <w:rFonts w:hint="eastAsia" w:ascii="仿宋_GB2312" w:eastAsia="仿宋_GB2312"/>
          <w:sz w:val="32"/>
          <w:szCs w:val="32"/>
        </w:rPr>
        <w:t>一是利用浉河区政府网的“信息公开”栏目，按照要求公开的内容，及时向公众发布信息；二是利用政府信息公开栏、</w:t>
      </w:r>
      <w:r>
        <w:rPr>
          <w:rFonts w:hint="eastAsia" w:ascii="仿宋_GB2312" w:eastAsia="仿宋_GB2312"/>
          <w:sz w:val="32"/>
          <w:szCs w:val="32"/>
          <w:lang w:eastAsia="zh-CN"/>
        </w:rPr>
        <w:t>村务公开栏</w:t>
      </w:r>
      <w:r>
        <w:rPr>
          <w:rFonts w:hint="eastAsia" w:ascii="仿宋_GB2312" w:eastAsia="仿宋_GB2312"/>
          <w:sz w:val="32"/>
          <w:szCs w:val="32"/>
        </w:rPr>
        <w:t>及时发布工作信息，确保信息的时效性；三是利用微信</w:t>
      </w:r>
      <w:r>
        <w:rPr>
          <w:rFonts w:hint="eastAsia" w:ascii="仿宋_GB2312" w:eastAsia="仿宋_GB2312"/>
          <w:sz w:val="32"/>
          <w:szCs w:val="32"/>
          <w:lang w:eastAsia="zh-CN"/>
        </w:rPr>
        <w:t>等</w:t>
      </w:r>
      <w:r>
        <w:rPr>
          <w:rFonts w:hint="eastAsia" w:ascii="仿宋_GB2312" w:eastAsia="仿宋_GB2312"/>
          <w:sz w:val="32"/>
          <w:szCs w:val="32"/>
        </w:rPr>
        <w:t>公众平台，向广大群众及时推送政府信息工作动态，不断优化信息公开载体，坚持多渠道、多形式开展信息公开工作</w:t>
      </w:r>
      <w:r>
        <w:rPr>
          <w:rFonts w:hint="eastAsia" w:ascii="仿宋_GB2312" w:eastAsia="仿宋_GB2312"/>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谭家河乡</w:t>
      </w:r>
      <w:r>
        <w:rPr>
          <w:rFonts w:hint="eastAsia" w:ascii="仿宋_GB2312" w:eastAsia="仿宋_GB2312" w:hAnsiTheme="minorHAnsi" w:cstheme="minorBidi"/>
          <w:kern w:val="2"/>
          <w:sz w:val="32"/>
          <w:szCs w:val="32"/>
          <w:lang w:val="en-US" w:eastAsia="zh-CN" w:bidi="ar-SA"/>
        </w:rPr>
        <w:t>2020年未收到依申请公开事项申请。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（四）政府信息管理情况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健全政府信息发布和审核机制，确保信息发布准确安全，规范版面编排，提高信息公开质量，维护政府网站的信息权威性、严肃性、规范性。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（五）监督保障情况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一是建立</w:t>
      </w:r>
      <w:r>
        <w:rPr>
          <w:rFonts w:hint="eastAsia" w:ascii="仿宋_GB2312" w:eastAsia="仿宋_GB2312" w:cstheme="minorBidi"/>
          <w:kern w:val="2"/>
          <w:sz w:val="32"/>
          <w:szCs w:val="32"/>
          <w:lang w:val="en-US" w:eastAsia="zh-CN" w:bidi="ar-SA"/>
        </w:rPr>
        <w:t>健全</w:t>
      </w:r>
      <w:r>
        <w:rPr>
          <w:rFonts w:hint="eastAsia" w:ascii="仿宋_GB2312" w:eastAsia="仿宋_GB2312" w:hAnsiTheme="minorHAnsi" w:cstheme="minorBidi"/>
          <w:kern w:val="2"/>
          <w:sz w:val="32"/>
          <w:szCs w:val="32"/>
          <w:lang w:val="en-US" w:eastAsia="zh-CN" w:bidi="ar-SA"/>
        </w:rPr>
        <w:t>政府信息公开审查制度，加强信息发布管理，要求全</w:t>
      </w:r>
      <w:r>
        <w:rPr>
          <w:rFonts w:hint="eastAsia" w:ascii="仿宋_GB2312" w:eastAsia="仿宋_GB2312" w:cstheme="minorBidi"/>
          <w:kern w:val="2"/>
          <w:sz w:val="32"/>
          <w:szCs w:val="32"/>
          <w:lang w:val="en-US" w:eastAsia="zh-CN" w:bidi="ar-SA"/>
        </w:rPr>
        <w:t>乡</w:t>
      </w:r>
      <w:r>
        <w:rPr>
          <w:rFonts w:hint="eastAsia" w:ascii="仿宋_GB2312" w:eastAsia="仿宋_GB2312" w:hAnsiTheme="minorHAnsi" w:cstheme="minorBidi"/>
          <w:kern w:val="2"/>
          <w:sz w:val="32"/>
          <w:szCs w:val="32"/>
          <w:lang w:val="en-US" w:eastAsia="zh-CN" w:bidi="ar-SA"/>
        </w:rPr>
        <w:t>各部门及时上报工作情况至党政办，由党政办初审后，将符合政务公开规定的内容交由分管领导审核，再由具办人严格按照政府网信息发布格式上报至</w:t>
      </w:r>
      <w:r>
        <w:rPr>
          <w:rFonts w:hint="eastAsia" w:ascii="仿宋_GB2312" w:eastAsia="仿宋_GB2312" w:cstheme="minorBidi"/>
          <w:kern w:val="2"/>
          <w:sz w:val="32"/>
          <w:szCs w:val="32"/>
          <w:lang w:val="en-US" w:eastAsia="zh-CN" w:bidi="ar-SA"/>
        </w:rPr>
        <w:t>区</w:t>
      </w:r>
      <w:r>
        <w:rPr>
          <w:rFonts w:hint="eastAsia" w:ascii="仿宋_GB2312" w:eastAsia="仿宋_GB2312" w:hAnsiTheme="minorHAnsi" w:cstheme="minorBidi"/>
          <w:kern w:val="2"/>
          <w:sz w:val="32"/>
          <w:szCs w:val="32"/>
          <w:lang w:val="en-US" w:eastAsia="zh-CN" w:bidi="ar-SA"/>
        </w:rPr>
        <w:t>人民政府网站，避免发生超出公开范围或公开内容失实等问题，依法保护个人隐私。二是建立定期检查考核制度，每季度检查政务村务一次，发现问题及时纠正。三是组织具办人员</w:t>
      </w:r>
      <w:r>
        <w:rPr>
          <w:rFonts w:hint="eastAsia" w:ascii="仿宋_GB2312" w:eastAsia="仿宋_GB2312" w:cstheme="minorBidi"/>
          <w:kern w:val="2"/>
          <w:sz w:val="32"/>
          <w:szCs w:val="32"/>
          <w:lang w:val="en-US" w:eastAsia="zh-CN" w:bidi="ar-SA"/>
        </w:rPr>
        <w:t>到上级部门学习</w:t>
      </w:r>
      <w:r>
        <w:rPr>
          <w:rFonts w:hint="eastAsia" w:ascii="仿宋_GB2312" w:eastAsia="仿宋_GB2312" w:hAnsiTheme="minorHAnsi" w:cstheme="minorBidi"/>
          <w:kern w:val="2"/>
          <w:sz w:val="32"/>
          <w:szCs w:val="32"/>
          <w:lang w:val="en-US" w:eastAsia="zh-CN" w:bidi="ar-SA"/>
        </w:rPr>
        <w:t>政务公开</w:t>
      </w:r>
      <w:r>
        <w:rPr>
          <w:rFonts w:hint="eastAsia" w:ascii="仿宋_GB2312" w:eastAsia="仿宋_GB2312" w:cstheme="minorBidi"/>
          <w:kern w:val="2"/>
          <w:sz w:val="32"/>
          <w:szCs w:val="32"/>
          <w:lang w:val="en-US" w:eastAsia="zh-CN" w:bidi="ar-SA"/>
        </w:rPr>
        <w:t>具体业务、操作流程等，努力提升政务公开质量和水平</w:t>
      </w:r>
      <w:r>
        <w:rPr>
          <w:rFonts w:hint="eastAsia" w:ascii="仿宋_GB2312" w:eastAsia="仿宋_GB2312" w:hAnsiTheme="minorHAnsi" w:cstheme="minorBidi"/>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二、主动公开政府信息情况</w:t>
      </w:r>
    </w:p>
    <w:tbl>
      <w:tblPr>
        <w:tblStyle w:val="3"/>
        <w:tblW w:w="8620" w:type="dxa"/>
        <w:jc w:val="center"/>
        <w:shd w:val="clear" w:color="auto" w:fill="auto"/>
        <w:tblLayout w:type="autofit"/>
        <w:tblCellMar>
          <w:top w:w="0" w:type="dxa"/>
          <w:left w:w="0" w:type="dxa"/>
          <w:bottom w:w="0" w:type="dxa"/>
          <w:right w:w="0" w:type="dxa"/>
        </w:tblCellMar>
      </w:tblPr>
      <w:tblGrid>
        <w:gridCol w:w="3296"/>
        <w:gridCol w:w="1985"/>
        <w:gridCol w:w="6"/>
        <w:gridCol w:w="1339"/>
        <w:gridCol w:w="1994"/>
      </w:tblGrid>
      <w:tr>
        <w:tblPrEx>
          <w:shd w:val="clear" w:color="auto" w:fill="auto"/>
          <w:tblCellMar>
            <w:top w:w="0" w:type="dxa"/>
            <w:left w:w="0" w:type="dxa"/>
            <w:bottom w:w="0" w:type="dxa"/>
            <w:right w:w="0" w:type="dxa"/>
          </w:tblCellMar>
        </w:tblPrEx>
        <w:trPr>
          <w:trHeight w:val="605" w:hRule="atLeast"/>
          <w:jc w:val="center"/>
        </w:trPr>
        <w:tc>
          <w:tcPr>
            <w:tcW w:w="862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454"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98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制作数量</w:t>
            </w:r>
          </w:p>
        </w:tc>
        <w:tc>
          <w:tcPr>
            <w:tcW w:w="1345"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公开数量</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对外公开总数量</w:t>
            </w:r>
          </w:p>
        </w:tc>
      </w:tr>
      <w:tr>
        <w:tblPrEx>
          <w:tblCellMar>
            <w:top w:w="0" w:type="dxa"/>
            <w:left w:w="0" w:type="dxa"/>
            <w:bottom w:w="0" w:type="dxa"/>
            <w:right w:w="0" w:type="dxa"/>
          </w:tblCellMar>
        </w:tblPrEx>
        <w:trPr>
          <w:trHeight w:val="454"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规章</w:t>
            </w:r>
          </w:p>
        </w:tc>
        <w:tc>
          <w:tcPr>
            <w:tcW w:w="19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c>
          <w:tcPr>
            <w:tcW w:w="134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454"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规范性文件</w:t>
            </w:r>
          </w:p>
        </w:tc>
        <w:tc>
          <w:tcPr>
            <w:tcW w:w="19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p>
        </w:tc>
        <w:tc>
          <w:tcPr>
            <w:tcW w:w="134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454" w:hRule="atLeast"/>
          <w:jc w:val="center"/>
        </w:trPr>
        <w:tc>
          <w:tcPr>
            <w:tcW w:w="862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454"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98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上一年项目数量</w:t>
            </w:r>
          </w:p>
        </w:tc>
        <w:tc>
          <w:tcPr>
            <w:tcW w:w="1345"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本年增/减</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454"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行政许可</w:t>
            </w:r>
          </w:p>
        </w:tc>
        <w:tc>
          <w:tcPr>
            <w:tcW w:w="199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p>
        </w:tc>
        <w:tc>
          <w:tcPr>
            <w:tcW w:w="133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454"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其他对外管理服务事项</w:t>
            </w:r>
          </w:p>
        </w:tc>
        <w:tc>
          <w:tcPr>
            <w:tcW w:w="199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p>
        </w:tc>
        <w:tc>
          <w:tcPr>
            <w:tcW w:w="133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454" w:hRule="atLeast"/>
          <w:jc w:val="center"/>
        </w:trPr>
        <w:tc>
          <w:tcPr>
            <w:tcW w:w="862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454"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98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上一年项目数量</w:t>
            </w:r>
          </w:p>
        </w:tc>
        <w:tc>
          <w:tcPr>
            <w:tcW w:w="1345"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本年增/减</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454"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199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p>
        </w:tc>
        <w:tc>
          <w:tcPr>
            <w:tcW w:w="133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454"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199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p>
        </w:tc>
        <w:tc>
          <w:tcPr>
            <w:tcW w:w="133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454" w:hRule="atLeast"/>
          <w:jc w:val="center"/>
        </w:trPr>
        <w:tc>
          <w:tcPr>
            <w:tcW w:w="862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454"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99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上一年项目数量</w:t>
            </w:r>
          </w:p>
        </w:tc>
        <w:tc>
          <w:tcPr>
            <w:tcW w:w="3333"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本年增/减</w:t>
            </w:r>
          </w:p>
        </w:tc>
      </w:tr>
      <w:tr>
        <w:tblPrEx>
          <w:tblCellMar>
            <w:top w:w="0" w:type="dxa"/>
            <w:left w:w="0" w:type="dxa"/>
            <w:bottom w:w="0" w:type="dxa"/>
            <w:right w:w="0" w:type="dxa"/>
          </w:tblCellMar>
        </w:tblPrEx>
        <w:trPr>
          <w:trHeight w:val="454"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行政事业性收费</w:t>
            </w:r>
          </w:p>
        </w:tc>
        <w:tc>
          <w:tcPr>
            <w:tcW w:w="199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p>
        </w:tc>
        <w:tc>
          <w:tcPr>
            <w:tcW w:w="3333"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454" w:hRule="atLeast"/>
          <w:jc w:val="center"/>
        </w:trPr>
        <w:tc>
          <w:tcPr>
            <w:tcW w:w="862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第二十条第（九）项</w:t>
            </w:r>
          </w:p>
        </w:tc>
      </w:tr>
      <w:tr>
        <w:tblPrEx>
          <w:tblCellMar>
            <w:top w:w="0" w:type="dxa"/>
            <w:left w:w="0" w:type="dxa"/>
            <w:bottom w:w="0" w:type="dxa"/>
            <w:right w:w="0" w:type="dxa"/>
          </w:tblCellMar>
        </w:tblPrEx>
        <w:trPr>
          <w:trHeight w:val="454"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99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采购项目数量</w:t>
            </w:r>
          </w:p>
        </w:tc>
        <w:tc>
          <w:tcPr>
            <w:tcW w:w="3333"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采购总金额（单位：万元，保留4位小数）</w:t>
            </w:r>
          </w:p>
        </w:tc>
      </w:tr>
      <w:tr>
        <w:tblPrEx>
          <w:tblCellMar>
            <w:top w:w="0" w:type="dxa"/>
            <w:left w:w="0" w:type="dxa"/>
            <w:bottom w:w="0" w:type="dxa"/>
            <w:right w:w="0" w:type="dxa"/>
          </w:tblCellMar>
        </w:tblPrEx>
        <w:trPr>
          <w:trHeight w:val="454"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政府集中采购</w:t>
            </w:r>
          </w:p>
        </w:tc>
        <w:tc>
          <w:tcPr>
            <w:tcW w:w="199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p>
        </w:tc>
        <w:tc>
          <w:tcPr>
            <w:tcW w:w="3333"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sz w:val="24"/>
                <w:szCs w:val="24"/>
              </w:rPr>
            </w:pPr>
            <w:r>
              <w:rPr>
                <w:rFonts w:hint="eastAsia" w:ascii="宋体" w:hAnsi="宋体" w:eastAsia="宋体" w:cs="宋体"/>
                <w:color w:val="000000"/>
                <w:kern w:val="0"/>
                <w:sz w:val="20"/>
                <w:szCs w:val="2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2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三、收到和处理政府信息公开申请情况</w:t>
      </w:r>
    </w:p>
    <w:tbl>
      <w:tblPr>
        <w:tblStyle w:val="3"/>
        <w:tblW w:w="979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6"/>
        <w:gridCol w:w="816"/>
        <w:gridCol w:w="616"/>
        <w:gridCol w:w="1107"/>
        <w:gridCol w:w="1107"/>
        <w:gridCol w:w="1107"/>
        <w:gridCol w:w="1107"/>
        <w:gridCol w:w="1107"/>
        <w:gridCol w:w="1107"/>
        <w:gridCol w:w="11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204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7749"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4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110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自然人</w:t>
            </w:r>
          </w:p>
        </w:tc>
        <w:tc>
          <w:tcPr>
            <w:tcW w:w="553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法人或其他组织</w:t>
            </w:r>
          </w:p>
        </w:tc>
        <w:tc>
          <w:tcPr>
            <w:tcW w:w="110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4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110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商业企业</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科研机构</w:t>
            </w:r>
          </w:p>
        </w:tc>
        <w:tc>
          <w:tcPr>
            <w:tcW w:w="11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社会公益组织</w:t>
            </w:r>
          </w:p>
        </w:tc>
        <w:tc>
          <w:tcPr>
            <w:tcW w:w="11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法律服务机构</w:t>
            </w:r>
          </w:p>
        </w:tc>
        <w:tc>
          <w:tcPr>
            <w:tcW w:w="11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其他</w:t>
            </w:r>
          </w:p>
        </w:tc>
        <w:tc>
          <w:tcPr>
            <w:tcW w:w="110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4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4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14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ascii="楷体" w:hAnsi="楷体" w:eastAsia="楷体" w:cs="楷体"/>
                <w:kern w:val="0"/>
                <w:sz w:val="20"/>
                <w:szCs w:val="20"/>
                <w:lang w:val="en-US" w:eastAsia="zh-CN" w:bidi="ar"/>
              </w:rPr>
              <w:t>（一）予以公开</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14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81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楷体" w:hAnsi="楷体" w:eastAsia="楷体" w:cs="楷体"/>
                <w:kern w:val="0"/>
                <w:sz w:val="20"/>
                <w:szCs w:val="20"/>
                <w:lang w:val="en-US" w:eastAsia="zh-CN" w:bidi="ar"/>
              </w:rPr>
              <w:t>（三）不予公开</w:t>
            </w: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楷体" w:hAnsi="楷体" w:eastAsia="楷体" w:cs="楷体"/>
                <w:kern w:val="0"/>
                <w:sz w:val="20"/>
                <w:szCs w:val="20"/>
                <w:lang w:val="en-US" w:eastAsia="zh-CN" w:bidi="ar"/>
              </w:rPr>
              <w:t>1.属于国家秘密</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楷体" w:hAnsi="楷体" w:eastAsia="楷体" w:cs="楷体"/>
                <w:kern w:val="0"/>
                <w:sz w:val="20"/>
                <w:szCs w:val="20"/>
                <w:lang w:val="en-US" w:eastAsia="zh-CN" w:bidi="ar"/>
              </w:rPr>
              <w:t>2.其他法律行政法规禁止公开</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楷体" w:hAnsi="楷体" w:eastAsia="楷体" w:cs="楷体"/>
                <w:kern w:val="0"/>
                <w:sz w:val="20"/>
                <w:szCs w:val="20"/>
                <w:lang w:val="en-US" w:eastAsia="zh-CN" w:bidi="ar"/>
              </w:rPr>
              <w:t>3.危及“三安全一稳定”</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楷体" w:hAnsi="楷体" w:eastAsia="楷体" w:cs="楷体"/>
                <w:kern w:val="0"/>
                <w:sz w:val="20"/>
                <w:szCs w:val="20"/>
                <w:lang w:val="en-US" w:eastAsia="zh-CN" w:bidi="ar"/>
              </w:rPr>
              <w:t>4.保护第三方合法权益</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楷体" w:hAnsi="楷体" w:eastAsia="楷体" w:cs="楷体"/>
                <w:kern w:val="0"/>
                <w:sz w:val="20"/>
                <w:szCs w:val="20"/>
                <w:lang w:val="en-US" w:eastAsia="zh-CN" w:bidi="ar"/>
              </w:rPr>
              <w:t>5.属于三类内部事务信息</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楷体" w:hAnsi="楷体" w:eastAsia="楷体" w:cs="楷体"/>
                <w:kern w:val="0"/>
                <w:sz w:val="20"/>
                <w:szCs w:val="20"/>
                <w:lang w:val="en-US" w:eastAsia="zh-CN" w:bidi="ar"/>
              </w:rPr>
              <w:t>6.属于四类过程性信息</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楷体" w:hAnsi="楷体" w:eastAsia="楷体" w:cs="楷体"/>
                <w:kern w:val="0"/>
                <w:sz w:val="20"/>
                <w:szCs w:val="20"/>
                <w:lang w:val="en-US" w:eastAsia="zh-CN" w:bidi="ar"/>
              </w:rPr>
              <w:t>7.属于行政执法案卷</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楷体" w:hAnsi="楷体" w:eastAsia="楷体" w:cs="楷体"/>
                <w:kern w:val="0"/>
                <w:sz w:val="20"/>
                <w:szCs w:val="20"/>
                <w:lang w:val="en-US" w:eastAsia="zh-CN" w:bidi="ar"/>
              </w:rPr>
              <w:t>8.属于行政查询事项</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81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楷体" w:hAnsi="楷体" w:eastAsia="楷体" w:cs="楷体"/>
                <w:kern w:val="0"/>
                <w:sz w:val="20"/>
                <w:szCs w:val="20"/>
                <w:lang w:val="en-US" w:eastAsia="zh-CN" w:bidi="ar"/>
              </w:rPr>
              <w:t>（四）无法提供</w:t>
            </w: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楷体" w:hAnsi="楷体" w:eastAsia="楷体" w:cs="楷体"/>
                <w:kern w:val="0"/>
                <w:sz w:val="20"/>
                <w:szCs w:val="20"/>
                <w:lang w:val="en-US" w:eastAsia="zh-CN" w:bidi="ar"/>
              </w:rPr>
              <w:t>1.本机关不掌握相关政府信息</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楷体" w:hAnsi="楷体" w:eastAsia="楷体" w:cs="楷体"/>
                <w:kern w:val="0"/>
                <w:sz w:val="20"/>
                <w:szCs w:val="20"/>
                <w:lang w:val="en-US" w:eastAsia="zh-CN" w:bidi="ar"/>
              </w:rPr>
              <w:t>2.没有现成信息需要另行制作</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楷体" w:hAnsi="楷体" w:eastAsia="楷体" w:cs="楷体"/>
                <w:kern w:val="0"/>
                <w:sz w:val="20"/>
                <w:szCs w:val="20"/>
                <w:lang w:val="en-US" w:eastAsia="zh-CN" w:bidi="ar"/>
              </w:rPr>
              <w:t>3.补正后申请内容仍不明确</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81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楷体" w:hAnsi="楷体" w:eastAsia="楷体" w:cs="楷体"/>
                <w:kern w:val="0"/>
                <w:sz w:val="20"/>
                <w:szCs w:val="20"/>
                <w:lang w:val="en-US" w:eastAsia="zh-CN" w:bidi="ar"/>
              </w:rPr>
              <w:t>（五）不予处理</w:t>
            </w: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楷体" w:hAnsi="楷体" w:eastAsia="楷体" w:cs="楷体"/>
                <w:kern w:val="0"/>
                <w:sz w:val="20"/>
                <w:szCs w:val="20"/>
                <w:lang w:val="en-US" w:eastAsia="zh-CN" w:bidi="ar"/>
              </w:rPr>
              <w:t>1.信访举报投诉类申请</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楷体" w:hAnsi="楷体" w:eastAsia="楷体" w:cs="楷体"/>
                <w:kern w:val="0"/>
                <w:sz w:val="20"/>
                <w:szCs w:val="20"/>
                <w:lang w:val="en-US" w:eastAsia="zh-CN" w:bidi="ar"/>
              </w:rPr>
              <w:t>2.重复申请</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楷体" w:hAnsi="楷体" w:eastAsia="楷体" w:cs="楷体"/>
                <w:kern w:val="0"/>
                <w:sz w:val="20"/>
                <w:szCs w:val="20"/>
                <w:lang w:val="en-US" w:eastAsia="zh-CN" w:bidi="ar"/>
              </w:rPr>
              <w:t>3.要求提供公开出版物</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楷体" w:hAnsi="楷体" w:eastAsia="楷体" w:cs="楷体"/>
                <w:kern w:val="0"/>
                <w:sz w:val="20"/>
                <w:szCs w:val="20"/>
                <w:lang w:val="en-US" w:eastAsia="zh-CN" w:bidi="ar"/>
              </w:rPr>
              <w:t>4.无正当理由大量反复申请</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楷体" w:hAnsi="楷体" w:eastAsia="楷体" w:cs="楷体"/>
                <w:kern w:val="0"/>
                <w:sz w:val="20"/>
                <w:szCs w:val="20"/>
                <w:lang w:val="en-US" w:eastAsia="zh-CN" w:bidi="ar"/>
              </w:rPr>
              <w:t>5.要求行政机关确认或重新出具已获取信息</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14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楷体" w:hAnsi="楷体" w:eastAsia="楷体" w:cs="楷体"/>
                <w:kern w:val="0"/>
                <w:sz w:val="20"/>
                <w:szCs w:val="20"/>
                <w:lang w:val="en-US" w:eastAsia="zh-CN" w:bidi="ar"/>
              </w:rPr>
              <w:t>（六）其他处理</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14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楷体" w:hAnsi="楷体" w:eastAsia="楷体" w:cs="楷体"/>
                <w:kern w:val="0"/>
                <w:sz w:val="20"/>
                <w:szCs w:val="20"/>
                <w:lang w:val="en-US" w:eastAsia="zh-CN" w:bidi="ar"/>
              </w:rPr>
              <w:t>（七）总计</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4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四、政府信息公开行政复议、行政诉讼情况</w:t>
      </w:r>
    </w:p>
    <w:tbl>
      <w:tblPr>
        <w:tblStyle w:val="3"/>
        <w:tblpPr w:leftFromText="180" w:rightFromText="180" w:vertAnchor="text" w:horzAnchor="page" w:tblpXSpec="center" w:tblpY="110"/>
        <w:tblOverlap w:val="never"/>
        <w:tblW w:w="148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78"/>
        <w:gridCol w:w="929"/>
        <w:gridCol w:w="1006"/>
        <w:gridCol w:w="959"/>
        <w:gridCol w:w="1007"/>
        <w:gridCol w:w="960"/>
        <w:gridCol w:w="960"/>
        <w:gridCol w:w="960"/>
        <w:gridCol w:w="960"/>
        <w:gridCol w:w="964"/>
        <w:gridCol w:w="960"/>
        <w:gridCol w:w="960"/>
        <w:gridCol w:w="960"/>
        <w:gridCol w:w="1166"/>
        <w:gridCol w:w="11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4879"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行政复议</w:t>
            </w:r>
          </w:p>
        </w:tc>
        <w:tc>
          <w:tcPr>
            <w:tcW w:w="10020"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97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结果维持</w:t>
            </w:r>
          </w:p>
        </w:tc>
        <w:tc>
          <w:tcPr>
            <w:tcW w:w="92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结果纠正</w:t>
            </w:r>
          </w:p>
        </w:tc>
        <w:tc>
          <w:tcPr>
            <w:tcW w:w="1006"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其他结果</w:t>
            </w:r>
          </w:p>
        </w:tc>
        <w:tc>
          <w:tcPr>
            <w:tcW w:w="95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尚未审结</w:t>
            </w:r>
          </w:p>
        </w:tc>
        <w:tc>
          <w:tcPr>
            <w:tcW w:w="100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总计</w:t>
            </w:r>
          </w:p>
        </w:tc>
        <w:tc>
          <w:tcPr>
            <w:tcW w:w="4804"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5216"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0" w:hRule="atLeast"/>
          <w:jc w:val="center"/>
        </w:trPr>
        <w:tc>
          <w:tcPr>
            <w:tcW w:w="97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92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100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95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100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结果维持</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结果纠正</w:t>
            </w:r>
          </w:p>
        </w:tc>
        <w:tc>
          <w:tcPr>
            <w:tcW w:w="9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其他结果</w:t>
            </w:r>
          </w:p>
        </w:tc>
        <w:tc>
          <w:tcPr>
            <w:tcW w:w="9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尚未审结</w:t>
            </w:r>
          </w:p>
        </w:tc>
        <w:tc>
          <w:tcPr>
            <w:tcW w:w="96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9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结果维持</w:t>
            </w:r>
          </w:p>
        </w:tc>
        <w:tc>
          <w:tcPr>
            <w:tcW w:w="9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结果纠正</w:t>
            </w:r>
          </w:p>
        </w:tc>
        <w:tc>
          <w:tcPr>
            <w:tcW w:w="9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11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kern w:val="0"/>
                <w:sz w:val="20"/>
                <w:szCs w:val="20"/>
                <w:lang w:val="en-US" w:eastAsia="zh-CN" w:bidi="ar"/>
              </w:rPr>
              <w:t>尚未审结</w:t>
            </w:r>
          </w:p>
        </w:tc>
        <w:tc>
          <w:tcPr>
            <w:tcW w:w="11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9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9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Calibri" w:hAnsi="Calibri" w:cs="Calibri"/>
                <w:kern w:val="0"/>
                <w:sz w:val="20"/>
                <w:szCs w:val="20"/>
                <w:lang w:val="en-US" w:eastAsia="zh-CN" w:bidi="ar"/>
              </w:rPr>
              <w:t>0</w:t>
            </w:r>
          </w:p>
        </w:tc>
        <w:tc>
          <w:tcPr>
            <w:tcW w:w="10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Calibri" w:hAnsi="Calibri" w:cs="Calibri"/>
                <w:kern w:val="0"/>
                <w:sz w:val="20"/>
                <w:szCs w:val="20"/>
                <w:lang w:val="en-US" w:eastAsia="zh-CN" w:bidi="ar"/>
              </w:rPr>
              <w:t>0</w:t>
            </w:r>
          </w:p>
        </w:tc>
        <w:tc>
          <w:tcPr>
            <w:tcW w:w="9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Calibri" w:hAnsi="Calibri" w:cs="Calibri"/>
                <w:kern w:val="0"/>
                <w:sz w:val="20"/>
                <w:szCs w:val="20"/>
                <w:lang w:val="en-US" w:eastAsia="zh-CN" w:bidi="ar"/>
              </w:rPr>
              <w:t>0</w:t>
            </w:r>
          </w:p>
        </w:tc>
        <w:tc>
          <w:tcPr>
            <w:tcW w:w="10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Calibri" w:hAnsi="Calibri" w:cs="Calibri"/>
                <w:kern w:val="0"/>
                <w:sz w:val="20"/>
                <w:szCs w:val="20"/>
                <w:lang w:val="en-US" w:eastAsia="zh-CN" w:bidi="ar"/>
              </w:rPr>
              <w:t>0</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Calibri" w:hAnsi="Calibri" w:cs="Calibri"/>
                <w:kern w:val="0"/>
                <w:sz w:val="20"/>
                <w:szCs w:val="20"/>
                <w:lang w:val="en-US" w:eastAsia="zh-CN" w:bidi="ar"/>
              </w:rPr>
              <w:t>0</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Calibri" w:hAnsi="Calibri" w:cs="Calibri"/>
                <w:kern w:val="0"/>
                <w:sz w:val="20"/>
                <w:szCs w:val="20"/>
                <w:lang w:val="en-US" w:eastAsia="zh-CN" w:bidi="ar"/>
              </w:rPr>
              <w:t>0</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Calibri" w:hAnsi="Calibri" w:cs="Calibri"/>
                <w:kern w:val="0"/>
                <w:sz w:val="20"/>
                <w:szCs w:val="20"/>
                <w:lang w:val="en-US" w:eastAsia="zh-CN" w:bidi="ar"/>
              </w:rPr>
              <w:t>0</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Calibri" w:hAnsi="Calibri" w:cs="Calibri"/>
                <w:kern w:val="0"/>
                <w:sz w:val="20"/>
                <w:szCs w:val="20"/>
                <w:lang w:val="en-US" w:eastAsia="zh-CN" w:bidi="ar"/>
              </w:rPr>
              <w:t>0</w:t>
            </w:r>
          </w:p>
        </w:tc>
        <w:tc>
          <w:tcPr>
            <w:tcW w:w="9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Calibri" w:hAnsi="Calibri" w:cs="Calibri"/>
                <w:kern w:val="0"/>
                <w:sz w:val="20"/>
                <w:szCs w:val="20"/>
                <w:lang w:val="en-US" w:eastAsia="zh-CN" w:bidi="ar"/>
              </w:rPr>
              <w:t>0</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Calibri" w:hAnsi="Calibri" w:cs="Calibri"/>
                <w:kern w:val="0"/>
                <w:sz w:val="20"/>
                <w:szCs w:val="20"/>
                <w:lang w:val="en-US" w:eastAsia="zh-CN" w:bidi="ar"/>
              </w:rPr>
              <w:t>0</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Calibri" w:hAnsi="Calibri" w:cs="Calibri"/>
                <w:kern w:val="0"/>
                <w:sz w:val="20"/>
                <w:szCs w:val="20"/>
                <w:lang w:val="en-US" w:eastAsia="zh-CN" w:bidi="ar"/>
              </w:rPr>
              <w:t>0</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Calibri" w:hAnsi="Calibri" w:cs="Calibri"/>
                <w:kern w:val="0"/>
                <w:sz w:val="20"/>
                <w:szCs w:val="20"/>
                <w:lang w:val="en-US" w:eastAsia="zh-CN" w:bidi="ar"/>
              </w:rPr>
              <w:t>0</w:t>
            </w:r>
          </w:p>
        </w:tc>
        <w:tc>
          <w:tcPr>
            <w:tcW w:w="11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pPr>
            <w:r>
              <w:rPr>
                <w:rFonts w:hint="eastAsia" w:ascii="Calibri" w:hAnsi="Calibri" w:cs="Calibri"/>
                <w:kern w:val="0"/>
                <w:sz w:val="20"/>
                <w:szCs w:val="20"/>
                <w:lang w:val="en-US" w:eastAsia="zh-CN" w:bidi="ar"/>
              </w:rPr>
              <w:t>0</w:t>
            </w:r>
          </w:p>
        </w:tc>
        <w:tc>
          <w:tcPr>
            <w:tcW w:w="11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sz w:val="24"/>
                <w:szCs w:val="24"/>
              </w:rPr>
            </w:pPr>
            <w:r>
              <w:rPr>
                <w:rFonts w:hint="eastAsia" w:ascii="Calibri" w:hAnsi="Calibri" w:cs="Calibri"/>
                <w:kern w:val="0"/>
                <w:sz w:val="20"/>
                <w:szCs w:val="2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五、存在的主要问题及改进情况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在落实政府信息公开工作中，</w:t>
      </w:r>
      <w:r>
        <w:rPr>
          <w:rFonts w:hint="eastAsia" w:ascii="仿宋_GB2312" w:eastAsia="仿宋_GB2312"/>
          <w:sz w:val="32"/>
          <w:szCs w:val="32"/>
          <w:lang w:eastAsia="zh-CN"/>
        </w:rPr>
        <w:t>仍</w:t>
      </w:r>
      <w:r>
        <w:rPr>
          <w:rFonts w:hint="eastAsia" w:ascii="仿宋_GB2312" w:eastAsia="仿宋_GB2312"/>
          <w:sz w:val="32"/>
          <w:szCs w:val="32"/>
        </w:rPr>
        <w:t>存在一些问题，主要是政务主动公开意识有待加强，对政务公开的必要性、作用、意义认识不够深入，存在信息公开</w:t>
      </w:r>
      <w:r>
        <w:rPr>
          <w:rFonts w:hint="default" w:ascii="仿宋_GB2312" w:eastAsia="仿宋_GB2312"/>
          <w:sz w:val="32"/>
          <w:szCs w:val="32"/>
        </w:rPr>
        <w:t>力度不够大</w:t>
      </w:r>
      <w:r>
        <w:rPr>
          <w:rFonts w:hint="eastAsia" w:ascii="仿宋_GB2312" w:eastAsia="仿宋_GB2312"/>
          <w:sz w:val="32"/>
          <w:szCs w:val="32"/>
          <w:lang w:eastAsia="zh-CN"/>
        </w:rPr>
        <w:t>、</w:t>
      </w:r>
      <w:r>
        <w:rPr>
          <w:rFonts w:hint="default" w:ascii="仿宋_GB2312" w:eastAsia="仿宋_GB2312"/>
          <w:sz w:val="32"/>
          <w:szCs w:val="32"/>
        </w:rPr>
        <w:t>公开的信息质量有待提高</w:t>
      </w:r>
      <w:r>
        <w:rPr>
          <w:rFonts w:hint="eastAsia" w:ascii="仿宋_GB2312" w:eastAsia="仿宋_GB2312"/>
          <w:sz w:val="32"/>
          <w:szCs w:val="32"/>
          <w:lang w:eastAsia="zh-CN"/>
        </w:rPr>
        <w:t>、</w:t>
      </w:r>
      <w:r>
        <w:rPr>
          <w:rFonts w:hint="eastAsia" w:ascii="仿宋_GB2312" w:eastAsia="仿宋_GB2312"/>
          <w:sz w:val="32"/>
          <w:szCs w:val="32"/>
        </w:rPr>
        <w:t>公开</w:t>
      </w:r>
      <w:r>
        <w:rPr>
          <w:rFonts w:hint="default" w:ascii="仿宋_GB2312" w:eastAsia="仿宋_GB2312"/>
          <w:sz w:val="32"/>
          <w:szCs w:val="32"/>
        </w:rPr>
        <w:t>时效性不</w:t>
      </w:r>
      <w:r>
        <w:rPr>
          <w:rFonts w:hint="eastAsia" w:ascii="仿宋_GB2312" w:eastAsia="仿宋_GB2312"/>
          <w:sz w:val="32"/>
          <w:szCs w:val="32"/>
          <w:lang w:eastAsia="zh-CN"/>
        </w:rPr>
        <w:t>足</w:t>
      </w:r>
      <w:r>
        <w:rPr>
          <w:rFonts w:hint="eastAsia" w:ascii="仿宋_GB2312" w:eastAsia="仿宋_GB2312"/>
          <w:sz w:val="32"/>
          <w:szCs w:val="32"/>
        </w:rPr>
        <w:t>等问题。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针对存在的问题</w:t>
      </w:r>
      <w:r>
        <w:rPr>
          <w:rFonts w:hint="eastAsia" w:ascii="仿宋_GB2312" w:eastAsia="仿宋_GB2312"/>
          <w:sz w:val="32"/>
          <w:szCs w:val="32"/>
          <w:lang w:eastAsia="zh-CN"/>
        </w:rPr>
        <w:t>，我乡积极</w:t>
      </w:r>
      <w:r>
        <w:rPr>
          <w:rFonts w:hint="eastAsia" w:ascii="仿宋_GB2312" w:eastAsia="仿宋_GB2312"/>
          <w:sz w:val="32"/>
          <w:szCs w:val="32"/>
        </w:rPr>
        <w:t>改进，一是推动</w:t>
      </w:r>
      <w:r>
        <w:rPr>
          <w:rFonts w:hint="eastAsia" w:ascii="仿宋_GB2312" w:eastAsia="仿宋_GB2312"/>
          <w:sz w:val="32"/>
          <w:szCs w:val="32"/>
          <w:lang w:eastAsia="zh-CN"/>
        </w:rPr>
        <w:t>乡</w:t>
      </w:r>
      <w:r>
        <w:rPr>
          <w:rFonts w:hint="eastAsia" w:ascii="仿宋_GB2312" w:eastAsia="仿宋_GB2312"/>
          <w:sz w:val="32"/>
          <w:szCs w:val="32"/>
        </w:rPr>
        <w:t>干部对政务公开制度有关文件和政策的深入学习，加大对政府重点工作、重要决策部署、重大改革措施的解读力度，加强对机关工作人员的教育和培训，使之更加明确政务公开的重要意义、基本原则、基本要求、工作方法等内容；二是转变政务公开观念，增强工作主动性和自觉性，使之认识到推进政务公开是人民群众的现实性、紧迫性要求，充分发挥主观能动性，把满足公众的信息需求作为重要工作目标；三是强化政府信息公开领导工作，进一步充实公开内容，围绕社会广泛关注、事关群众切身利益的重大事项，</w:t>
      </w:r>
      <w:r>
        <w:rPr>
          <w:rFonts w:hint="eastAsia" w:ascii="仿宋_GB2312" w:eastAsia="仿宋_GB2312"/>
          <w:sz w:val="32"/>
          <w:szCs w:val="32"/>
          <w:lang w:eastAsia="zh-CN"/>
        </w:rPr>
        <w:t>加大公开力度，提升信息质量和公开时效性</w:t>
      </w:r>
      <w:r>
        <w:rPr>
          <w:rFonts w:hint="eastAsia" w:ascii="仿宋_GB2312" w:eastAsia="仿宋_GB2312"/>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hAnsiTheme="minorHAnsi" w:cstheme="minorBidi"/>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kern w:val="2"/>
          <w:sz w:val="32"/>
          <w:szCs w:val="32"/>
          <w:lang w:val="en-US" w:eastAsia="zh-CN"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11A18"/>
    <w:rsid w:val="002B5308"/>
    <w:rsid w:val="018978ED"/>
    <w:rsid w:val="02EB0D3F"/>
    <w:rsid w:val="05ED7E2B"/>
    <w:rsid w:val="07D415CF"/>
    <w:rsid w:val="0EB87D10"/>
    <w:rsid w:val="0F244A53"/>
    <w:rsid w:val="12CD401B"/>
    <w:rsid w:val="15E07DED"/>
    <w:rsid w:val="16D25FC9"/>
    <w:rsid w:val="18361837"/>
    <w:rsid w:val="1869703E"/>
    <w:rsid w:val="18AF385F"/>
    <w:rsid w:val="1C1362AA"/>
    <w:rsid w:val="1C9B0164"/>
    <w:rsid w:val="27230ACC"/>
    <w:rsid w:val="2B3818EB"/>
    <w:rsid w:val="2CC93949"/>
    <w:rsid w:val="2E9913E0"/>
    <w:rsid w:val="2FA12781"/>
    <w:rsid w:val="32523D87"/>
    <w:rsid w:val="332B6684"/>
    <w:rsid w:val="36C8295C"/>
    <w:rsid w:val="3F770F30"/>
    <w:rsid w:val="406765B8"/>
    <w:rsid w:val="42AF0FBC"/>
    <w:rsid w:val="47256B88"/>
    <w:rsid w:val="47C470D2"/>
    <w:rsid w:val="4BDD5C47"/>
    <w:rsid w:val="4C8E34C8"/>
    <w:rsid w:val="52F76AAF"/>
    <w:rsid w:val="584246E6"/>
    <w:rsid w:val="5C5F7D46"/>
    <w:rsid w:val="5DB244B8"/>
    <w:rsid w:val="61BF5D0E"/>
    <w:rsid w:val="65A95DF6"/>
    <w:rsid w:val="69033ECA"/>
    <w:rsid w:val="6CB93BD4"/>
    <w:rsid w:val="6E663038"/>
    <w:rsid w:val="6ED94F97"/>
    <w:rsid w:val="743D5817"/>
    <w:rsid w:val="75011A18"/>
    <w:rsid w:val="785E598E"/>
    <w:rsid w:val="7E5107D9"/>
    <w:rsid w:val="FAEF0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市人大办</Company>
  <Pages>1</Pages>
  <Words>0</Words>
  <Characters>0</Characters>
  <Lines>0</Lines>
  <Paragraphs>0</Paragraphs>
  <TotalTime>4</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2021-01-14T10:35:00Z</dcterms:created>
  <dc:creator>Administrator</dc:creator>
  <cp:lastModifiedBy>guest</cp:lastModifiedBy>
  <dcterms:modified xsi:type="dcterms:W3CDTF">2021-02-02T11:51:04Z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