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76" w:rsidRPr="000B1670" w:rsidRDefault="001F2376" w:rsidP="000B1670">
      <w:pPr>
        <w:pStyle w:val="a5"/>
        <w:rPr>
          <w:rFonts w:ascii="宋体" w:hAnsi="宋体"/>
          <w:snapToGrid w:val="0"/>
          <w:sz w:val="44"/>
          <w:szCs w:val="44"/>
        </w:rPr>
      </w:pPr>
      <w:r w:rsidRPr="000B1670">
        <w:rPr>
          <w:rFonts w:ascii="宋体" w:hAnsi="宋体" w:cs="微软雅黑" w:hint="eastAsia"/>
          <w:snapToGrid w:val="0"/>
          <w:sz w:val="44"/>
          <w:szCs w:val="44"/>
        </w:rPr>
        <w:t>浉</w:t>
      </w:r>
      <w:r w:rsidRPr="000B1670">
        <w:rPr>
          <w:rFonts w:ascii="宋体" w:hAnsi="宋体" w:hint="eastAsia"/>
          <w:snapToGrid w:val="0"/>
          <w:sz w:val="44"/>
          <w:szCs w:val="44"/>
        </w:rPr>
        <w:t>河区住房和城乡建设局</w:t>
      </w:r>
      <w:r w:rsidR="00074B39" w:rsidRPr="000B1670">
        <w:rPr>
          <w:rFonts w:ascii="宋体" w:hAnsi="宋体" w:hint="eastAsia"/>
          <w:snapToGrid w:val="0"/>
          <w:sz w:val="44"/>
          <w:szCs w:val="44"/>
        </w:rPr>
        <w:t>2016—</w:t>
      </w:r>
      <w:r w:rsidRPr="000B1670">
        <w:rPr>
          <w:rFonts w:ascii="宋体" w:hAnsi="宋体" w:hint="eastAsia"/>
          <w:snapToGrid w:val="0"/>
          <w:sz w:val="44"/>
          <w:szCs w:val="44"/>
        </w:rPr>
        <w:t>2021年</w:t>
      </w:r>
      <w:r w:rsidR="00DF7392" w:rsidRPr="000B1670">
        <w:rPr>
          <w:rFonts w:ascii="宋体" w:hAnsi="宋体"/>
          <w:snapToGrid w:val="0"/>
          <w:sz w:val="44"/>
          <w:szCs w:val="44"/>
        </w:rPr>
        <w:br/>
      </w:r>
      <w:r w:rsidRPr="000B1670">
        <w:rPr>
          <w:rFonts w:ascii="宋体" w:hAnsi="宋体" w:hint="eastAsia"/>
          <w:snapToGrid w:val="0"/>
          <w:sz w:val="44"/>
          <w:szCs w:val="44"/>
        </w:rPr>
        <w:t>重点项目建设情况</w:t>
      </w:r>
    </w:p>
    <w:p w:rsidR="00FC2CFD" w:rsidRPr="00DF7392" w:rsidRDefault="000438F5" w:rsidP="000B1670">
      <w:pPr>
        <w:spacing w:line="580" w:lineRule="atLeast"/>
        <w:ind w:rightChars="-230" w:right="-483" w:firstLine="640"/>
        <w:contextualSpacing/>
        <w:rPr>
          <w:rFonts w:ascii="宋体" w:hAnsi="宋体"/>
          <w:snapToGrid w:val="0"/>
          <w:color w:val="000000"/>
          <w:szCs w:val="21"/>
        </w:rPr>
      </w:pPr>
      <w:r w:rsidRPr="00DF7392">
        <w:rPr>
          <w:rFonts w:ascii="宋体" w:hAnsi="宋体" w:hint="eastAsia"/>
          <w:snapToGrid w:val="0"/>
          <w:color w:val="000000"/>
          <w:szCs w:val="21"/>
        </w:rPr>
        <w:t>为</w:t>
      </w:r>
      <w:r w:rsidRPr="00DF7392">
        <w:rPr>
          <w:rFonts w:ascii="宋体" w:hAnsi="宋体"/>
          <w:snapToGrid w:val="0"/>
          <w:color w:val="000000"/>
          <w:szCs w:val="21"/>
        </w:rPr>
        <w:t>进一步完善城市基础配套设施、提升人居环境、推进产业升级、激发城区活力、增强城市魅力和化解遗留问题</w:t>
      </w:r>
      <w:r w:rsidRPr="00DF7392">
        <w:rPr>
          <w:rFonts w:ascii="宋体" w:hAnsi="宋体" w:hint="eastAsia"/>
          <w:snapToGrid w:val="0"/>
          <w:color w:val="000000"/>
          <w:szCs w:val="21"/>
        </w:rPr>
        <w:t>，我区以建设信阳区域性中心城市先导区、城市有机更新示范区为目标，全力推进城市有机更新工作。</w:t>
      </w:r>
    </w:p>
    <w:p w:rsidR="00FC2CFD" w:rsidRPr="00DF7392" w:rsidRDefault="000438F5" w:rsidP="000B1670">
      <w:pPr>
        <w:spacing w:line="580" w:lineRule="atLeast"/>
        <w:ind w:rightChars="-230" w:right="-483" w:firstLine="640"/>
        <w:contextualSpacing/>
        <w:rPr>
          <w:rStyle w:val="NormalCharacter"/>
          <w:rFonts w:ascii="宋体" w:hAnsi="宋体"/>
          <w:color w:val="000000"/>
          <w:szCs w:val="21"/>
        </w:rPr>
      </w:pPr>
      <w:r w:rsidRPr="00DF7392">
        <w:rPr>
          <w:rFonts w:ascii="宋体" w:hAnsi="宋体" w:cs="仿宋_GB2312" w:hint="eastAsia"/>
          <w:b/>
          <w:color w:val="000000"/>
          <w:szCs w:val="21"/>
        </w:rPr>
        <w:t>一是招商引资成果丰硕。</w:t>
      </w:r>
      <w:r w:rsidRPr="00DF7392">
        <w:rPr>
          <w:rFonts w:ascii="宋体" w:hAnsi="宋体" w:hint="eastAsia"/>
          <w:snapToGrid w:val="0"/>
          <w:color w:val="000000"/>
          <w:szCs w:val="21"/>
        </w:rPr>
        <w:t>前期规划和谋划的20个城市有机更新统筹片区，已有融创、金科、正弘、东方今典4家企业签约7个片区</w:t>
      </w:r>
      <w:r w:rsidRPr="00DF7392">
        <w:rPr>
          <w:rFonts w:ascii="宋体" w:hAnsi="宋体" w:hint="eastAsia"/>
          <w:szCs w:val="21"/>
        </w:rPr>
        <w:t>，企业累计向共管账户注资16.5亿元；</w:t>
      </w:r>
      <w:r w:rsidRPr="00DF7392">
        <w:rPr>
          <w:rFonts w:ascii="宋体" w:hAnsi="宋体" w:hint="eastAsia"/>
          <w:snapToGrid w:val="0"/>
          <w:color w:val="000000"/>
          <w:szCs w:val="21"/>
        </w:rPr>
        <w:t>有10余家企业对意向片区进行分析测算，合作签约意愿强烈</w:t>
      </w:r>
      <w:r w:rsidRPr="00DF7392">
        <w:rPr>
          <w:rFonts w:ascii="宋体" w:hAnsi="宋体" w:hint="eastAsia"/>
          <w:szCs w:val="21"/>
        </w:rPr>
        <w:t>。其中，省重点建设项目</w:t>
      </w:r>
      <w:r w:rsidRPr="00DF7392">
        <w:rPr>
          <w:rFonts w:ascii="宋体" w:hAnsi="宋体"/>
          <w:bCs/>
          <w:color w:val="000000"/>
          <w:szCs w:val="21"/>
        </w:rPr>
        <w:t>正弘新城城市综合体</w:t>
      </w:r>
      <w:r w:rsidRPr="00DF7392">
        <w:rPr>
          <w:rFonts w:ascii="宋体" w:hAnsi="宋体" w:hint="eastAsia"/>
          <w:bCs/>
          <w:color w:val="000000"/>
          <w:szCs w:val="21"/>
        </w:rPr>
        <w:t>，占地</w:t>
      </w:r>
      <w:r w:rsidRPr="00DF7392">
        <w:rPr>
          <w:rStyle w:val="NormalCharacter"/>
          <w:rFonts w:ascii="宋体" w:hAnsi="宋体" w:hint="eastAsia"/>
          <w:color w:val="000000"/>
          <w:szCs w:val="21"/>
        </w:rPr>
        <w:t>面积约为1230亩，</w:t>
      </w:r>
      <w:r w:rsidRPr="00DF7392">
        <w:rPr>
          <w:rStyle w:val="NormalCharacter"/>
          <w:rFonts w:ascii="宋体" w:hAnsi="宋体" w:cs="仿宋_GB2312" w:hint="eastAsia"/>
          <w:color w:val="000000"/>
          <w:szCs w:val="21"/>
        </w:rPr>
        <w:t>拟建设总建筑面积</w:t>
      </w:r>
      <w:r w:rsidRPr="00DF7392">
        <w:rPr>
          <w:rStyle w:val="NormalCharacter"/>
          <w:rFonts w:ascii="宋体" w:hAnsi="宋体" w:hint="eastAsia"/>
          <w:color w:val="000000"/>
          <w:szCs w:val="21"/>
        </w:rPr>
        <w:t>152万平方米，计划投资55亿元人民币，目前河南正弘置业公司</w:t>
      </w:r>
      <w:r w:rsidRPr="00DF7392">
        <w:rPr>
          <w:rStyle w:val="NormalCharacter"/>
          <w:rFonts w:ascii="宋体" w:hAnsi="宋体" w:cs="仿宋_GB2312" w:hint="eastAsia"/>
          <w:color w:val="000000"/>
          <w:szCs w:val="21"/>
        </w:rPr>
        <w:t>已投入前期资金近</w:t>
      </w:r>
      <w:r w:rsidRPr="00DF7392">
        <w:rPr>
          <w:rStyle w:val="NormalCharacter"/>
          <w:rFonts w:ascii="宋体" w:hAnsi="宋体" w:hint="eastAsia"/>
          <w:color w:val="000000"/>
          <w:szCs w:val="21"/>
        </w:rPr>
        <w:t>8.2亿元，计划3至5年内完成项目建设。</w:t>
      </w:r>
    </w:p>
    <w:p w:rsidR="00FC2CFD" w:rsidRPr="00DF7392" w:rsidRDefault="000438F5" w:rsidP="000B1670">
      <w:pPr>
        <w:spacing w:line="580" w:lineRule="atLeast"/>
        <w:ind w:rightChars="-230" w:right="-483" w:firstLine="640"/>
        <w:contextualSpacing/>
        <w:rPr>
          <w:rFonts w:ascii="宋体" w:hAnsi="宋体"/>
          <w:szCs w:val="21"/>
        </w:rPr>
      </w:pPr>
      <w:r w:rsidRPr="00DF7392">
        <w:rPr>
          <w:rFonts w:ascii="宋体" w:hAnsi="宋体" w:cs="仿宋_GB2312" w:hint="eastAsia"/>
          <w:b/>
          <w:color w:val="000000"/>
          <w:szCs w:val="21"/>
        </w:rPr>
        <w:t>二是征收过程和谐规范</w:t>
      </w:r>
      <w:r w:rsidRPr="00DF7392">
        <w:rPr>
          <w:rFonts w:ascii="宋体" w:hAnsi="宋体" w:cs="仿宋_GB2312" w:hint="eastAsia"/>
          <w:color w:val="000000"/>
          <w:szCs w:val="21"/>
        </w:rPr>
        <w:t>。</w:t>
      </w:r>
      <w:r w:rsidRPr="00DF7392">
        <w:rPr>
          <w:rFonts w:ascii="宋体" w:hAnsi="宋体" w:hint="eastAsia"/>
          <w:snapToGrid w:val="0"/>
          <w:color w:val="000000"/>
          <w:szCs w:val="21"/>
        </w:rPr>
        <w:t>为保护人民群众的合法权益，平稳、高效和顺利实施更新片区征地拆迁工作，我区结合实际，对市里的征收拆迁安置政策进行了补充完善，及时出台国有、集体土地上的房屋征收补偿实施办法；</w:t>
      </w:r>
      <w:r w:rsidRPr="00DF7392">
        <w:rPr>
          <w:rFonts w:ascii="宋体" w:hAnsi="宋体" w:cs="仿宋_GB2312" w:hint="eastAsia"/>
          <w:color w:val="000000"/>
          <w:szCs w:val="21"/>
        </w:rPr>
        <w:t>营造好了一个公开、公正、透明，群众参与度和支持高的拆迁市场和氛围</w:t>
      </w:r>
      <w:r w:rsidRPr="00DF7392">
        <w:rPr>
          <w:rFonts w:ascii="宋体" w:hAnsi="宋体" w:hint="eastAsia"/>
          <w:snapToGrid w:val="0"/>
          <w:color w:val="000000"/>
          <w:szCs w:val="21"/>
        </w:rPr>
        <w:t>。</w:t>
      </w:r>
      <w:r w:rsidRPr="00DF7392">
        <w:rPr>
          <w:rFonts w:ascii="宋体" w:hAnsi="宋体" w:cs="仿宋_GB2312" w:hint="eastAsia"/>
          <w:color w:val="000000"/>
          <w:szCs w:val="21"/>
        </w:rPr>
        <w:t>截止目前，</w:t>
      </w:r>
      <w:r w:rsidRPr="00DF7392">
        <w:rPr>
          <w:rFonts w:ascii="宋体" w:hAnsi="宋体" w:hint="eastAsia"/>
          <w:snapToGrid w:val="0"/>
          <w:color w:val="000000"/>
          <w:szCs w:val="21"/>
        </w:rPr>
        <w:t>已签约的7个更新片区共需征收4570户89.6万平方米房屋、6407.82亩土地；已征收房屋1653户37.1万平方米房屋，征收土地4176.26亩</w:t>
      </w:r>
      <w:r w:rsidRPr="00DF7392">
        <w:rPr>
          <w:rFonts w:ascii="宋体" w:hAnsi="宋体" w:hint="eastAsia"/>
          <w:szCs w:val="21"/>
        </w:rPr>
        <w:t>，</w:t>
      </w:r>
      <w:r w:rsidRPr="00DF7392">
        <w:rPr>
          <w:rFonts w:ascii="宋体" w:hAnsi="宋体" w:hint="eastAsia"/>
          <w:snapToGrid w:val="0"/>
          <w:color w:val="000000"/>
          <w:szCs w:val="21"/>
        </w:rPr>
        <w:t>共拆除城区各类违建8.75万平方米，</w:t>
      </w:r>
      <w:r w:rsidRPr="00DF7392">
        <w:rPr>
          <w:rFonts w:ascii="宋体" w:hAnsi="宋体" w:hint="eastAsia"/>
          <w:szCs w:val="21"/>
        </w:rPr>
        <w:t>形成可出让土地储备约3000亩。</w:t>
      </w:r>
    </w:p>
    <w:p w:rsidR="000438F5" w:rsidRPr="00DF7392" w:rsidRDefault="000438F5" w:rsidP="000B1670">
      <w:pPr>
        <w:spacing w:line="580" w:lineRule="atLeast"/>
        <w:ind w:rightChars="-230" w:right="-483" w:firstLine="640"/>
        <w:contextualSpacing/>
        <w:rPr>
          <w:rFonts w:ascii="宋体" w:hAnsi="宋体" w:cs="仿宋_GB2312"/>
          <w:color w:val="000000"/>
          <w:szCs w:val="21"/>
        </w:rPr>
      </w:pPr>
      <w:r w:rsidRPr="00DF7392">
        <w:rPr>
          <w:rFonts w:ascii="宋体" w:hAnsi="宋体" w:cs="仿宋_GB2312" w:hint="eastAsia"/>
          <w:b/>
          <w:color w:val="000000"/>
          <w:szCs w:val="21"/>
        </w:rPr>
        <w:t>三是手续办理积极跟进。</w:t>
      </w:r>
      <w:r w:rsidRPr="00DF7392">
        <w:rPr>
          <w:rStyle w:val="NormalCharacter"/>
          <w:rFonts w:ascii="宋体" w:hAnsi="宋体" w:hint="eastAsia"/>
          <w:color w:val="000000"/>
          <w:szCs w:val="21"/>
        </w:rPr>
        <w:t>平西片区启动区控规已编制完成，经市规委会研究通过，已取得市政府批复。展示区已建成对外开放，首开区正在建设中。片区内军事光缆、华豫电厂供水管道迁改工作已完成，电力线路、供水管道都在与有关部门对接、协调，积极推进。目前首开区1号地共计10栋高层住宅即将主体封顶；安置区正在施工建设，主楼承压桩全部完成，地库抗拔桩完成90%，围护桩完成45%，预计2022年6月交房。</w:t>
      </w:r>
      <w:r w:rsidRPr="00DF7392">
        <w:rPr>
          <w:rFonts w:ascii="宋体" w:hAnsi="宋体" w:cs="仿宋_GB2312" w:hint="eastAsia"/>
          <w:color w:val="000000"/>
          <w:szCs w:val="21"/>
        </w:rPr>
        <w:t>其他片区规划条件核发、土地招拍挂工作正在积极推进中。</w:t>
      </w:r>
    </w:p>
    <w:p w:rsidR="00075A6B" w:rsidRPr="00DF7392" w:rsidRDefault="00075A6B" w:rsidP="000B1670">
      <w:pPr>
        <w:spacing w:line="580" w:lineRule="atLeast"/>
        <w:rPr>
          <w:rFonts w:ascii="宋体" w:hAnsi="宋体"/>
          <w:szCs w:val="21"/>
        </w:rPr>
      </w:pPr>
    </w:p>
    <w:p w:rsidR="003D58AC" w:rsidRPr="00DF7392" w:rsidRDefault="003D58AC" w:rsidP="000B1670">
      <w:pPr>
        <w:spacing w:line="580" w:lineRule="atLeast"/>
        <w:ind w:right="-482" w:firstLine="640"/>
        <w:contextualSpacing/>
        <w:jc w:val="right"/>
        <w:rPr>
          <w:rFonts w:ascii="宋体" w:hAnsi="宋体" w:cs="微软雅黑"/>
          <w:color w:val="000000"/>
          <w:szCs w:val="21"/>
        </w:rPr>
      </w:pPr>
      <w:bookmarkStart w:id="0" w:name="_GoBack"/>
      <w:bookmarkEnd w:id="0"/>
    </w:p>
    <w:p w:rsidR="003D58AC" w:rsidRPr="00DF7392" w:rsidRDefault="003D58AC" w:rsidP="000B1670">
      <w:pPr>
        <w:spacing w:line="580" w:lineRule="atLeast"/>
        <w:ind w:right="-482" w:firstLine="640"/>
        <w:contextualSpacing/>
        <w:jc w:val="right"/>
        <w:rPr>
          <w:rFonts w:ascii="宋体" w:hAnsi="宋体" w:cs="仿宋_GB2312"/>
          <w:color w:val="000000"/>
          <w:szCs w:val="21"/>
        </w:rPr>
      </w:pPr>
      <w:r w:rsidRPr="00DF7392">
        <w:rPr>
          <w:rFonts w:ascii="宋体" w:hAnsi="宋体" w:cs="微软雅黑" w:hint="eastAsia"/>
          <w:color w:val="000000"/>
          <w:szCs w:val="21"/>
        </w:rPr>
        <w:t>浉</w:t>
      </w:r>
      <w:r w:rsidRPr="00DF7392">
        <w:rPr>
          <w:rFonts w:ascii="宋体" w:hAnsi="宋体" w:cs="仿宋_GB2312" w:hint="eastAsia"/>
          <w:color w:val="000000"/>
          <w:szCs w:val="21"/>
        </w:rPr>
        <w:t xml:space="preserve">河区住房和城乡建设局 </w:t>
      </w:r>
      <w:r w:rsidRPr="00DF7392">
        <w:rPr>
          <w:rFonts w:ascii="宋体" w:hAnsi="宋体" w:cs="仿宋_GB2312"/>
          <w:color w:val="000000"/>
          <w:szCs w:val="21"/>
        </w:rPr>
        <w:t xml:space="preserve"> </w:t>
      </w:r>
    </w:p>
    <w:p w:rsidR="003D58AC" w:rsidRDefault="003D58AC" w:rsidP="000B1670">
      <w:pPr>
        <w:spacing w:line="580" w:lineRule="atLeast"/>
        <w:ind w:right="-482" w:firstLine="640"/>
        <w:contextualSpacing/>
        <w:jc w:val="right"/>
        <w:rPr>
          <w:rFonts w:ascii="仿宋_GB2312" w:eastAsia="仿宋_GB2312" w:hAnsi="仿宋" w:cs="仿宋"/>
          <w:sz w:val="32"/>
          <w:szCs w:val="32"/>
        </w:rPr>
      </w:pPr>
      <w:r w:rsidRPr="00DF7392">
        <w:rPr>
          <w:rFonts w:ascii="宋体" w:hAnsi="宋体" w:cs="仿宋_GB2312" w:hint="eastAsia"/>
          <w:color w:val="000000"/>
          <w:szCs w:val="21"/>
        </w:rPr>
        <w:t xml:space="preserve">                         2021年6月7日</w:t>
      </w:r>
      <w:r w:rsidRPr="00074B39">
        <w:rPr>
          <w:rFonts w:asciiTheme="minorEastAsia" w:eastAsiaTheme="minorEastAsia" w:hAnsiTheme="minorEastAsia" w:cs="仿宋_GB2312" w:hint="eastAsia"/>
          <w:color w:val="000000"/>
          <w:szCs w:val="21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</w:p>
    <w:p w:rsidR="003D58AC" w:rsidRDefault="003D58AC" w:rsidP="003D58AC">
      <w:pPr>
        <w:spacing w:line="580" w:lineRule="exact"/>
        <w:ind w:right="-482" w:firstLine="640"/>
        <w:contextualSpacing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3D58AC" w:rsidRPr="000438F5" w:rsidRDefault="003D58AC"/>
    <w:sectPr w:rsidR="003D58AC" w:rsidRPr="0004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62" w:rsidRDefault="00064A62" w:rsidP="000438F5">
      <w:r>
        <w:separator/>
      </w:r>
    </w:p>
  </w:endnote>
  <w:endnote w:type="continuationSeparator" w:id="0">
    <w:p w:rsidR="00064A62" w:rsidRDefault="00064A62" w:rsidP="000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62" w:rsidRDefault="00064A62" w:rsidP="000438F5">
      <w:r>
        <w:separator/>
      </w:r>
    </w:p>
  </w:footnote>
  <w:footnote w:type="continuationSeparator" w:id="0">
    <w:p w:rsidR="00064A62" w:rsidRDefault="00064A62" w:rsidP="0004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ED"/>
    <w:rsid w:val="000438F5"/>
    <w:rsid w:val="00064A62"/>
    <w:rsid w:val="00074B39"/>
    <w:rsid w:val="00075A6B"/>
    <w:rsid w:val="000B1670"/>
    <w:rsid w:val="001F2376"/>
    <w:rsid w:val="00270D97"/>
    <w:rsid w:val="003D58AC"/>
    <w:rsid w:val="00674A5B"/>
    <w:rsid w:val="00A71AED"/>
    <w:rsid w:val="00C35ADD"/>
    <w:rsid w:val="00DF7392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53866-ABDA-427E-865C-84B6A2DE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F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23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8F5"/>
    <w:rPr>
      <w:sz w:val="18"/>
      <w:szCs w:val="18"/>
    </w:rPr>
  </w:style>
  <w:style w:type="character" w:customStyle="1" w:styleId="NormalCharacter">
    <w:name w:val="NormalCharacter"/>
    <w:semiHidden/>
    <w:qFormat/>
    <w:rsid w:val="000438F5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1F237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0B167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B167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2021-06-09T08:40:00Z</dcterms:created>
  <dcterms:modified xsi:type="dcterms:W3CDTF">2021-06-10T00:27:00Z</dcterms:modified>
</cp:coreProperties>
</file>