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_GB2312" w:hAnsi="??_GB2312" w:eastAsia="隶书" w:cs="??_GB2312"/>
          <w:sz w:val="44"/>
          <w:szCs w:val="44"/>
          <w:lang w:eastAsia="zh-CN"/>
        </w:rPr>
      </w:pPr>
      <w:r>
        <w:rPr>
          <w:rFonts w:hint="eastAsia" w:ascii="隶书" w:hAnsi="隶书" w:eastAsia="隶书" w:cs="隶书"/>
          <w:sz w:val="52"/>
          <w:szCs w:val="52"/>
          <w:lang w:eastAsia="zh-CN"/>
        </w:rPr>
        <w:t>信阳市浉河区发展和改革委员会</w:t>
      </w:r>
    </w:p>
    <w:p>
      <w:pPr>
        <w:jc w:val="center"/>
        <w:rPr>
          <w:rFonts w:ascii="黑体" w:hAnsi="黑体" w:eastAsia="黑体" w:cs="黑体"/>
          <w:sz w:val="52"/>
          <w:szCs w:val="52"/>
        </w:rPr>
      </w:pPr>
    </w:p>
    <w:p>
      <w:pPr>
        <w:jc w:val="center"/>
        <w:rPr>
          <w:rFonts w:hint="eastAsia" w:ascii="隶书" w:hAnsi="隶书" w:eastAsia="隶书" w:cs="隶书"/>
          <w:sz w:val="52"/>
          <w:szCs w:val="5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720" w:num="1"/>
          <w:docGrid w:type="lines" w:linePitch="312" w:charSpace="0"/>
        </w:sectPr>
      </w:pPr>
      <w:r>
        <w:rPr>
          <w:rFonts w:ascii="隶书" w:hAnsi="隶书" w:eastAsia="隶书" w:cs="隶书"/>
          <w:sz w:val="52"/>
          <w:szCs w:val="52"/>
        </w:rPr>
        <w:t>2019</w:t>
      </w:r>
      <w:r>
        <w:rPr>
          <w:rFonts w:hint="eastAsia" w:ascii="隶书" w:hAnsi="隶书" w:eastAsia="隶书" w:cs="隶书"/>
          <w:sz w:val="52"/>
          <w:szCs w:val="52"/>
        </w:rPr>
        <w:t>年度部门预算公开情况</w:t>
      </w:r>
      <w:r>
        <w:rPr>
          <w:rFonts w:hint="eastAsia" w:ascii="隶书" w:hAnsi="隶书" w:eastAsia="隶书" w:cs="隶书"/>
          <w:sz w:val="52"/>
          <w:szCs w:val="52"/>
          <w:lang w:val="en-US" w:eastAsia="zh-CN"/>
        </w:rPr>
        <w:t>说明</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信阳市浉河区发展和改革委员会</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部门预算单位构成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信阳市浉河区发展和改革委员会</w:t>
      </w:r>
      <w:r>
        <w:rPr>
          <w:rFonts w:ascii="黑体" w:hAnsi="黑体" w:eastAsia="黑体" w:cs="黑体"/>
          <w:sz w:val="32"/>
          <w:szCs w:val="32"/>
        </w:rPr>
        <w:t>2019</w:t>
      </w:r>
      <w:r>
        <w:rPr>
          <w:rFonts w:hint="eastAsia" w:ascii="黑体" w:hAnsi="黑体" w:eastAsia="黑体" w:cs="黑体"/>
          <w:sz w:val="32"/>
          <w:szCs w:val="32"/>
        </w:rPr>
        <w:t>年度部门预算表</w:t>
      </w:r>
    </w:p>
    <w:p>
      <w:pPr>
        <w:jc w:val="left"/>
        <w:rPr>
          <w:rFonts w:ascii="宋体" w:cs="宋体"/>
          <w:sz w:val="32"/>
          <w:szCs w:val="32"/>
        </w:rPr>
      </w:pPr>
      <w:r>
        <w:rPr>
          <w:rFonts w:hint="eastAsia" w:ascii="宋体" w:hAnsi="宋体" w:cs="宋体"/>
          <w:sz w:val="32"/>
          <w:szCs w:val="32"/>
        </w:rPr>
        <w:t>一、部门收支总体情况表</w:t>
      </w:r>
    </w:p>
    <w:p>
      <w:pPr>
        <w:jc w:val="left"/>
        <w:rPr>
          <w:rFonts w:ascii="宋体" w:cs="宋体"/>
          <w:sz w:val="32"/>
          <w:szCs w:val="32"/>
        </w:rPr>
      </w:pPr>
      <w:r>
        <w:rPr>
          <w:rFonts w:hint="eastAsia" w:ascii="宋体" w:hAnsi="宋体" w:cs="宋体"/>
          <w:sz w:val="32"/>
          <w:szCs w:val="32"/>
        </w:rPr>
        <w:t>二、部门收入总体情况表</w:t>
      </w:r>
    </w:p>
    <w:p>
      <w:pPr>
        <w:jc w:val="left"/>
        <w:rPr>
          <w:rFonts w:ascii="宋体" w:cs="宋体"/>
          <w:sz w:val="32"/>
          <w:szCs w:val="32"/>
        </w:rPr>
      </w:pPr>
      <w:r>
        <w:rPr>
          <w:rFonts w:hint="eastAsia" w:ascii="宋体" w:hAnsi="宋体" w:cs="宋体"/>
          <w:sz w:val="32"/>
          <w:szCs w:val="32"/>
        </w:rPr>
        <w:t>三、部门支出总体情况表</w:t>
      </w:r>
    </w:p>
    <w:p>
      <w:pPr>
        <w:jc w:val="left"/>
        <w:rPr>
          <w:rFonts w:ascii="宋体" w:cs="宋体"/>
          <w:sz w:val="32"/>
          <w:szCs w:val="32"/>
        </w:rPr>
      </w:pPr>
      <w:r>
        <w:rPr>
          <w:rFonts w:hint="eastAsia" w:ascii="宋体" w:hAnsi="宋体" w:cs="宋体"/>
          <w:sz w:val="32"/>
          <w:szCs w:val="32"/>
        </w:rPr>
        <w:t>四、财政拨款收支总体情况表</w:t>
      </w:r>
    </w:p>
    <w:p>
      <w:pPr>
        <w:jc w:val="left"/>
        <w:rPr>
          <w:rFonts w:ascii="宋体" w:cs="宋体"/>
          <w:sz w:val="32"/>
          <w:szCs w:val="32"/>
        </w:rPr>
      </w:pPr>
      <w:r>
        <w:rPr>
          <w:rFonts w:hint="eastAsia" w:ascii="宋体" w:hAnsi="宋体" w:cs="宋体"/>
          <w:sz w:val="32"/>
          <w:szCs w:val="32"/>
        </w:rPr>
        <w:t>五、一般公共预算支出情况表</w:t>
      </w:r>
    </w:p>
    <w:p>
      <w:pPr>
        <w:jc w:val="left"/>
        <w:rPr>
          <w:rFonts w:ascii="宋体" w:cs="宋体"/>
          <w:sz w:val="32"/>
          <w:szCs w:val="32"/>
        </w:rPr>
      </w:pPr>
      <w:r>
        <w:rPr>
          <w:rFonts w:hint="eastAsia" w:ascii="宋体" w:hAnsi="宋体" w:cs="宋体"/>
          <w:sz w:val="32"/>
          <w:szCs w:val="32"/>
        </w:rPr>
        <w:t>六、政府性基金预算支出情况表</w:t>
      </w:r>
    </w:p>
    <w:p>
      <w:pPr>
        <w:jc w:val="left"/>
        <w:rPr>
          <w:rFonts w:ascii="宋体" w:cs="宋体"/>
          <w:sz w:val="32"/>
          <w:szCs w:val="32"/>
        </w:rPr>
      </w:pPr>
      <w:r>
        <w:rPr>
          <w:rFonts w:hint="eastAsia" w:ascii="宋体" w:hAnsi="宋体" w:cs="宋体"/>
          <w:sz w:val="32"/>
          <w:szCs w:val="32"/>
        </w:rPr>
        <w:t>七、一般公共预算基本支出情况表</w:t>
      </w:r>
    </w:p>
    <w:p>
      <w:pPr>
        <w:jc w:val="left"/>
        <w:rPr>
          <w:rFonts w:ascii="宋体" w:cs="宋体"/>
          <w:sz w:val="32"/>
          <w:szCs w:val="32"/>
        </w:rPr>
      </w:pPr>
      <w:r>
        <w:rPr>
          <w:rFonts w:hint="eastAsia" w:ascii="宋体" w:hAnsi="宋体" w:cs="宋体"/>
          <w:sz w:val="32"/>
          <w:szCs w:val="32"/>
        </w:rPr>
        <w:t>八、一般公共预算“三公”经费支出情况表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信阳市浉河区发展和改革委员会</w:t>
      </w:r>
      <w:r>
        <w:rPr>
          <w:rFonts w:ascii="黑体" w:hAnsi="黑体" w:eastAsia="黑体" w:cs="黑体"/>
          <w:sz w:val="32"/>
          <w:szCs w:val="32"/>
        </w:rPr>
        <w:t>2019</w:t>
      </w:r>
      <w:r>
        <w:rPr>
          <w:rFonts w:hint="eastAsia" w:ascii="黑体" w:hAnsi="黑体" w:eastAsia="黑体" w:cs="黑体"/>
          <w:sz w:val="32"/>
          <w:szCs w:val="32"/>
        </w:rPr>
        <w:t>年度部门预算情况说明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ascii="黑体" w:hAnsi="黑体" w:eastAsia="黑体" w:cs="黑体"/>
          <w:sz w:val="32"/>
          <w:szCs w:val="32"/>
        </w:rPr>
        <w:t xml:space="preserve">  </w:t>
      </w:r>
    </w:p>
    <w:p>
      <w:pPr>
        <w:outlineLvl w:val="0"/>
        <w:rPr>
          <w:rFonts w:ascii="隶书" w:hAnsi="隶书" w:eastAsia="隶书" w:cs="隶书"/>
          <w:sz w:val="48"/>
          <w:szCs w:val="48"/>
        </w:rPr>
      </w:pPr>
    </w:p>
    <w:p>
      <w:pPr>
        <w:ind w:firstLine="1920" w:firstLineChars="400"/>
        <w:outlineLvl w:val="0"/>
        <w:rPr>
          <w:rFonts w:ascii="隶书" w:hAnsi="隶书" w:eastAsia="隶书" w:cs="隶书"/>
          <w:sz w:val="48"/>
          <w:szCs w:val="48"/>
        </w:rPr>
      </w:pPr>
      <w:r>
        <w:rPr>
          <w:rFonts w:hint="eastAsia" w:ascii="隶书" w:hAnsi="隶书" w:eastAsia="隶书" w:cs="隶书"/>
          <w:sz w:val="48"/>
          <w:szCs w:val="48"/>
        </w:rPr>
        <w:t>第一部分</w:t>
      </w:r>
      <w:r>
        <w:rPr>
          <w:rFonts w:ascii="隶书" w:hAnsi="隶书" w:eastAsia="隶书" w:cs="隶书"/>
          <w:sz w:val="48"/>
          <w:szCs w:val="48"/>
        </w:rPr>
        <w:t xml:space="preserve"> </w:t>
      </w:r>
      <w:r>
        <w:rPr>
          <w:rFonts w:hint="eastAsia" w:ascii="隶书" w:hAnsi="隶书" w:eastAsia="隶书" w:cs="隶书"/>
          <w:sz w:val="48"/>
          <w:szCs w:val="48"/>
        </w:rPr>
        <w:t>发改委概况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pStyle w:val="2"/>
        <w:spacing w:line="560" w:lineRule="exact"/>
        <w:ind w:firstLine="31680"/>
        <w:rPr>
          <w:rFonts w:ascii="仿宋" w:hAnsi="仿宋" w:eastAsia="仿宋"/>
          <w:sz w:val="32"/>
          <w:szCs w:val="32"/>
        </w:rPr>
      </w:pPr>
      <w:r>
        <w:rPr>
          <w:rFonts w:hint="eastAsia" w:ascii="仿宋" w:hAnsi="仿宋" w:eastAsia="仿宋"/>
          <w:sz w:val="32"/>
          <w:szCs w:val="32"/>
        </w:rPr>
        <w:t>（一）拟订并组织实施全区国民经济和社会发展战略、中长期规划和年度计划；统筹协调经济社会发展，研究分析经济形势，提出国民经济发展、价格总水平调控和优化经济结构的目标、政策，提出综合运用各种经济手段和政策的建议；衔接平衡区域性规划、行业规划与专项规划；受区政府委托向区人大提交国民经济和社会发展计划及执行情况的报告。</w:t>
      </w:r>
    </w:p>
    <w:p>
      <w:pPr>
        <w:pStyle w:val="2"/>
        <w:spacing w:line="560" w:lineRule="exact"/>
        <w:ind w:firstLine="31680"/>
        <w:rPr>
          <w:rFonts w:ascii="仿宋" w:hAnsi="仿宋" w:eastAsia="仿宋"/>
          <w:sz w:val="32"/>
          <w:szCs w:val="32"/>
        </w:rPr>
      </w:pPr>
      <w:r>
        <w:rPr>
          <w:rFonts w:hint="eastAsia" w:ascii="仿宋" w:hAnsi="仿宋" w:eastAsia="仿宋"/>
          <w:sz w:val="32"/>
          <w:szCs w:val="32"/>
        </w:rPr>
        <w:t>（二）负责监测宏观经济和社会发展态势，承担预测预警和信息引导的责任，研究宏观经济运行、总量平衡和总体产业安全等重要问题并提出宏观调控政策建议；负责协调解决经济运行中的重大问题，调节经济运行；负责组织重要物资的紧急调度和交通运输协调。</w:t>
      </w:r>
    </w:p>
    <w:p>
      <w:pPr>
        <w:pStyle w:val="2"/>
        <w:spacing w:line="560" w:lineRule="exact"/>
        <w:ind w:firstLine="31680"/>
        <w:rPr>
          <w:rFonts w:ascii="仿宋" w:hAnsi="仿宋" w:eastAsia="仿宋"/>
          <w:sz w:val="32"/>
          <w:szCs w:val="32"/>
        </w:rPr>
      </w:pPr>
      <w:r>
        <w:rPr>
          <w:rFonts w:hint="eastAsia" w:ascii="仿宋" w:hAnsi="仿宋" w:eastAsia="仿宋"/>
          <w:sz w:val="32"/>
          <w:szCs w:val="32"/>
        </w:rPr>
        <w:t>（三）</w:t>
      </w:r>
      <w:r>
        <w:rPr>
          <w:rFonts w:hint="eastAsia" w:ascii="仿宋" w:hAnsi="仿宋" w:eastAsia="仿宋" w:cs="宋体"/>
          <w:sz w:val="32"/>
          <w:szCs w:val="32"/>
        </w:rPr>
        <w:t>参与分析研究全区财政、金融运行情况，贯彻财政政策、货币政策和土地政策；综合分析财政、金融、土地政策的执行效果，监督检查价格政策的执行；负责组织制定和调整区管重要商品价格、服务价格和重要收费标准，依法查处价格违法行为和价格垄断行为等；负责全口径外债总量控制、结构优化和监测工作。</w:t>
      </w:r>
    </w:p>
    <w:p>
      <w:pPr>
        <w:pStyle w:val="2"/>
        <w:spacing w:line="560" w:lineRule="exact"/>
        <w:ind w:firstLine="31680"/>
        <w:rPr>
          <w:rFonts w:ascii="仿宋" w:hAnsi="仿宋" w:eastAsia="仿宋"/>
          <w:sz w:val="32"/>
          <w:szCs w:val="32"/>
        </w:rPr>
      </w:pPr>
      <w:r>
        <w:rPr>
          <w:rFonts w:hint="eastAsia" w:ascii="仿宋" w:hAnsi="仿宋" w:eastAsia="仿宋"/>
          <w:sz w:val="32"/>
          <w:szCs w:val="32"/>
        </w:rPr>
        <w:t>（四）承担指导推进和综合协调全区经济体制改革的责任，研究全区经济体制改革和对外开放的重大问题，组织拟订综合性经济体制改革方案，协调有关专项经济体制改革方案，会同有关部门搞好重要专项经济体制改革之间的衔接，指导全区经济体制改革试点和改革试验区工作。</w:t>
      </w:r>
    </w:p>
    <w:p>
      <w:pPr>
        <w:pStyle w:val="2"/>
        <w:spacing w:line="560" w:lineRule="exact"/>
        <w:ind w:firstLine="31680"/>
        <w:rPr>
          <w:rFonts w:ascii="仿宋" w:hAnsi="仿宋" w:eastAsia="仿宋"/>
          <w:sz w:val="32"/>
          <w:szCs w:val="32"/>
        </w:rPr>
      </w:pPr>
      <w:r>
        <w:rPr>
          <w:rFonts w:hint="eastAsia" w:ascii="仿宋" w:hAnsi="仿宋" w:eastAsia="仿宋"/>
          <w:sz w:val="32"/>
          <w:szCs w:val="32"/>
        </w:rPr>
        <w:t>（五）承担规划重大建设项目和生产力布局的责任，拟订全区全社会固定资产投资总规模和投资结构的调控目标、政策及措施；衔接平衡需要申请国家及省市政府投资和涉及重大建设项目的专项规划；安排区级财政性建设资金，按规定权限审批、核准、审核重大建设项目、重大外资项目、境外资源开发类重大投资项目和大额用汇投资项目；指导政策性贷款建设资金使用方向和区政府政策性投资公司固定资产投资活动；指导和监督国外贷款建设资金的使用，引导民间投资方向，研究提出利用外资和境外投资的战略、规划、总量平衡和结构优化的目标和政策；审核上报区政府投资项目和重大基础设施项目概算和初步设计；指导全区工程咨询业发展。</w:t>
      </w:r>
    </w:p>
    <w:p>
      <w:pPr>
        <w:pStyle w:val="2"/>
        <w:spacing w:line="560" w:lineRule="exact"/>
        <w:ind w:firstLine="31680"/>
        <w:rPr>
          <w:rFonts w:ascii="仿宋" w:hAnsi="仿宋" w:eastAsia="仿宋"/>
          <w:sz w:val="32"/>
          <w:szCs w:val="32"/>
        </w:rPr>
      </w:pPr>
      <w:r>
        <w:rPr>
          <w:rFonts w:hint="eastAsia" w:ascii="仿宋" w:hAnsi="仿宋" w:eastAsia="仿宋"/>
          <w:sz w:val="32"/>
          <w:szCs w:val="32"/>
        </w:rPr>
        <w:t>（六）推进经济结构战略性调整；会同有关部门研究提出我区构建现代产业体系、现代城镇体系、自主创新体系的战略、目标、政策并组织实施；组织拟订综合性产业政策，负责协调第一、二、三产业发展的重大问题并衔接平衡相关发展规划和重大政策，做好与国民经济和社会发展规划、计划的衔接平衡；协调农业和农村经济社会发展的重大问题；会同有关部门拟订服务业发展战略和重大政策，协调解决重大问题，拟订现代物流业发展战略、规划；研究拟订高技术产业发展、产业技术进步、产业集聚区的发展战略、规划和重大政策并组织实施；协调解决重大技术装备推广应用等方面的重大问题；统筹信息化发展规划与国民经济和社会发展规划、计划的衔接平衡。</w:t>
      </w:r>
    </w:p>
    <w:p>
      <w:pPr>
        <w:pStyle w:val="2"/>
        <w:spacing w:line="560" w:lineRule="exact"/>
        <w:ind w:firstLine="31680"/>
        <w:rPr>
          <w:rFonts w:ascii="仿宋" w:hAnsi="仿宋" w:eastAsia="仿宋"/>
          <w:sz w:val="32"/>
          <w:szCs w:val="32"/>
        </w:rPr>
      </w:pPr>
      <w:r>
        <w:rPr>
          <w:rFonts w:hint="eastAsia" w:ascii="仿宋" w:hAnsi="仿宋" w:eastAsia="仿宋"/>
          <w:sz w:val="32"/>
          <w:szCs w:val="32"/>
        </w:rPr>
        <w:t>（七）承担组织编制全区主体功能区规划并协调实施和进行监测评估的责任，组织拟订区域协调发展的战略、规划和重大政策，负责区域经济协作的统筹协调；组织实施国家促进中部地区崛起的战略、规划和重大政策；研究提出全区城镇化发展战略和重大政策，组织全区发展战略、规划和重大政策并组织实施，协调解决重大问题。</w:t>
      </w:r>
    </w:p>
    <w:p>
      <w:pPr>
        <w:pStyle w:val="2"/>
        <w:spacing w:line="560" w:lineRule="exact"/>
        <w:ind w:firstLine="31680"/>
        <w:rPr>
          <w:rFonts w:ascii="仿宋" w:hAnsi="仿宋" w:eastAsia="仿宋"/>
          <w:sz w:val="32"/>
          <w:szCs w:val="32"/>
        </w:rPr>
      </w:pPr>
      <w:r>
        <w:rPr>
          <w:rFonts w:hint="eastAsia" w:ascii="仿宋" w:hAnsi="仿宋" w:eastAsia="仿宋"/>
          <w:sz w:val="32"/>
          <w:szCs w:val="32"/>
        </w:rPr>
        <w:t>（八）承担重要商品总量平衡和宏观调控的责任；监督执行全区重要农产品、工业品和原材料进出口总量计划，并根据经济运行情况会同有关部门及时与国家、省、市衔接调整进出口总量计划，提出粮食、棉花、食用植物油等重要物资和商品的区级储备计划。</w:t>
      </w:r>
    </w:p>
    <w:p>
      <w:pPr>
        <w:pStyle w:val="2"/>
        <w:spacing w:line="560" w:lineRule="exact"/>
        <w:ind w:firstLine="31680"/>
        <w:rPr>
          <w:rFonts w:ascii="仿宋" w:hAnsi="仿宋" w:eastAsia="仿宋"/>
          <w:sz w:val="32"/>
          <w:szCs w:val="32"/>
        </w:rPr>
      </w:pPr>
      <w:r>
        <w:rPr>
          <w:rFonts w:hint="eastAsia" w:ascii="仿宋" w:hAnsi="仿宋" w:eastAsia="仿宋"/>
          <w:sz w:val="32"/>
          <w:szCs w:val="32"/>
        </w:rPr>
        <w:t>（九）负责社会发展与国民经济发展的政策衔接；组织拟订全区社会发展战略、总体规划和年度计划；参与拟订全区科学技术、教育、文化、旅游、卫生、民政等发展政策，推进社会事业建设；研究提出促进就业、调整收入分配、完善社会保障与经济协调发展的政策建议；协调社会事业发展和改革中的重大问题及政策。</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（十）负责拟订全区能源发展战略、规划、政策和年度计划；实施对石油、天然气、煤炭、电力等能源的规划建设管理；提出发展新能源和能源行业节能的政策措施。</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一）推进可持续发展战略，负责节能减排的综合协调工作，组织拟订全区发展循环经济、全社会能源资源节约和综合利用规划及政策措施并协调实施，参与编制生态建设、环境保护规划，协调生态建设、节能减排、能源资源节约和综合利用的重大问题，规划布局并组织实施节能减排重大项目，综合协调环保产业和清洁生产促进有关工作。</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二）承担全区重点项目建设管理和重大建设项目稽察的责任；起草全区重点项目建设管理和重大建设项目稽察的地方性规章草案；研究提出年度重点项目选择指导目录；组织对重点项目建设工程进度实施全过程监管，协调解决重点项目建设中的重大问题；指导协调全区稽察监管工作，组织开展重大建设项目和政府投资项目稽察；指导和协调全区招投标工作，依法对全区重点项目招投标活动进行监督检查。</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（十三）起草全区国民经济和社会发展、经济体制改革和对外开放的地方性规章草案。</w:t>
      </w:r>
    </w:p>
    <w:p>
      <w:pPr>
        <w:pStyle w:val="2"/>
        <w:spacing w:line="560" w:lineRule="exact"/>
        <w:ind w:firstLine="31680"/>
        <w:rPr>
          <w:rFonts w:ascii="仿宋" w:hAnsi="仿宋" w:eastAsia="仿宋"/>
          <w:sz w:val="32"/>
          <w:szCs w:val="32"/>
        </w:rPr>
      </w:pPr>
      <w:r>
        <w:rPr>
          <w:rFonts w:hint="eastAsia" w:ascii="仿宋" w:hAnsi="仿宋" w:eastAsia="仿宋"/>
          <w:sz w:val="32"/>
          <w:szCs w:val="32"/>
        </w:rPr>
        <w:t>（十四）组织编制全区国民经济动员规划、计划，研究国民经济动员与国民经济、国防建设的关系，协调相关重大问题，组织开展国民经济动员有关工作。</w:t>
      </w:r>
    </w:p>
    <w:p>
      <w:pPr>
        <w:pStyle w:val="2"/>
        <w:spacing w:line="560" w:lineRule="exact"/>
        <w:ind w:firstLine="31680"/>
        <w:rPr>
          <w:rFonts w:ascii="楷体_GB2312" w:hAnsi="楷体_GB2312" w:eastAsia="楷体_GB2312" w:cs="楷体_GB2312"/>
          <w:sz w:val="32"/>
          <w:szCs w:val="32"/>
        </w:rPr>
      </w:pPr>
      <w:r>
        <w:rPr>
          <w:rFonts w:hint="eastAsia" w:ascii="仿宋" w:hAnsi="仿宋" w:eastAsia="仿宋"/>
          <w:sz w:val="32"/>
          <w:szCs w:val="32"/>
        </w:rPr>
        <w:t>（十五）承担研究拟订人口发展战略、规划及人口政策职责。</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部门预算算单位构成</w:t>
      </w:r>
    </w:p>
    <w:p>
      <w:pPr>
        <w:spacing w:line="360" w:lineRule="auto"/>
        <w:ind w:firstLine="640" w:firstLineChars="200"/>
        <w:jc w:val="left"/>
        <w:rPr>
          <w:rFonts w:ascii="宋体" w:cs="宋体"/>
          <w:sz w:val="32"/>
          <w:szCs w:val="32"/>
        </w:rPr>
      </w:pPr>
      <w:r>
        <w:rPr>
          <w:rFonts w:hint="eastAsia" w:ascii="宋体" w:hAnsi="宋体" w:cs="宋体"/>
          <w:sz w:val="32"/>
          <w:szCs w:val="32"/>
        </w:rPr>
        <w:t>发改委内设办公室、经济运行调节股、固定资产投资股、农村经济和城镇发展股、工业发展股、基础产业股、社会发展股、财政金融贸易股、政策法规和经济体制改革股</w:t>
      </w:r>
      <w:r>
        <w:rPr>
          <w:rFonts w:ascii="宋体" w:hAnsi="宋体" w:cs="宋体"/>
          <w:sz w:val="32"/>
          <w:szCs w:val="32"/>
        </w:rPr>
        <w:t>9</w:t>
      </w:r>
      <w:r>
        <w:rPr>
          <w:rFonts w:hint="eastAsia" w:ascii="宋体" w:hAnsi="宋体" w:cs="宋体"/>
          <w:sz w:val="32"/>
          <w:szCs w:val="32"/>
        </w:rPr>
        <w:t>个职能股室和项目办、经济技术协作办公室、国民经济动员管理办公室、以工代赈办公室</w:t>
      </w:r>
      <w:r>
        <w:rPr>
          <w:rFonts w:ascii="宋体" w:hAnsi="宋体" w:cs="宋体"/>
          <w:sz w:val="32"/>
          <w:szCs w:val="32"/>
        </w:rPr>
        <w:t>4</w:t>
      </w:r>
      <w:r>
        <w:rPr>
          <w:rFonts w:hint="eastAsia" w:ascii="宋体" w:hAnsi="宋体" w:cs="宋体"/>
          <w:sz w:val="32"/>
          <w:szCs w:val="32"/>
        </w:rPr>
        <w:t>个二级归口预算单位。</w:t>
      </w:r>
    </w:p>
    <w:p>
      <w:pPr>
        <w:spacing w:line="360" w:lineRule="auto"/>
        <w:ind w:firstLine="640" w:firstLineChars="200"/>
        <w:jc w:val="left"/>
        <w:rPr>
          <w:rFonts w:ascii="??_GB2312" w:hAnsi="??_GB2312" w:cs="??_GB2312"/>
          <w:sz w:val="32"/>
          <w:szCs w:val="32"/>
        </w:rPr>
      </w:pPr>
      <w:r>
        <w:rPr>
          <w:rFonts w:hint="eastAsia" w:ascii="宋体" w:hAnsi="宋体" w:cs="宋体"/>
          <w:sz w:val="32"/>
          <w:szCs w:val="32"/>
        </w:rPr>
        <w:t>纳入发改委</w:t>
      </w:r>
      <w:r>
        <w:rPr>
          <w:rFonts w:ascii="??_GB2312" w:hAnsi="??_GB2312" w:cs="??_GB2312"/>
          <w:sz w:val="32"/>
          <w:szCs w:val="32"/>
        </w:rPr>
        <w:t>2019</w:t>
      </w:r>
      <w:r>
        <w:rPr>
          <w:rFonts w:hint="eastAsia" w:ascii="宋体" w:hAnsi="宋体" w:cs="宋体"/>
          <w:sz w:val="32"/>
          <w:szCs w:val="32"/>
        </w:rPr>
        <w:t>年度部门预算编制范围的单位包括：</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lang w:eastAsia="zh-CN"/>
        </w:rPr>
        <w:t>信阳市浉河区发展和改革委员会</w:t>
      </w:r>
      <w:r>
        <w:rPr>
          <w:rFonts w:hint="eastAsia" w:ascii="宋体" w:hAnsi="宋体" w:cs="宋体"/>
          <w:sz w:val="32"/>
          <w:szCs w:val="32"/>
        </w:rPr>
        <w:t>本级</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rPr>
        <w:t>浉河区项目办</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rPr>
        <w:t>浉河区经济协作办公室</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rPr>
        <w:t>浉河区国民经济动员办公室</w:t>
      </w:r>
    </w:p>
    <w:p>
      <w:pPr>
        <w:numPr>
          <w:ilvl w:val="0"/>
          <w:numId w:val="4"/>
        </w:numPr>
        <w:spacing w:line="360" w:lineRule="auto"/>
        <w:ind w:firstLine="640" w:firstLineChars="200"/>
        <w:jc w:val="left"/>
        <w:rPr>
          <w:rFonts w:ascii="??_GB2312" w:hAnsi="??_GB2312" w:cs="??_GB2312"/>
          <w:sz w:val="32"/>
          <w:szCs w:val="32"/>
        </w:rPr>
      </w:pPr>
      <w:r>
        <w:rPr>
          <w:rFonts w:hint="eastAsia" w:ascii="宋体" w:hAnsi="宋体" w:cs="宋体"/>
          <w:sz w:val="32"/>
          <w:szCs w:val="32"/>
        </w:rPr>
        <w:t>浉河区以工代赈办公室</w:t>
      </w: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outlineLvl w:val="0"/>
        <w:rPr>
          <w:rFonts w:ascii="隶书" w:hAnsi="隶书" w:eastAsia="隶书" w:cs="隶书"/>
          <w:sz w:val="48"/>
          <w:szCs w:val="48"/>
        </w:rPr>
      </w:pPr>
      <w:bookmarkStart w:id="0" w:name="_GoBack"/>
      <w:bookmarkEnd w:id="0"/>
      <w:r>
        <w:rPr>
          <w:rFonts w:hint="eastAsia" w:ascii="隶书" w:hAnsi="隶书" w:eastAsia="隶书" w:cs="隶书"/>
          <w:sz w:val="48"/>
          <w:szCs w:val="48"/>
          <w:lang w:eastAsia="zh-CN"/>
        </w:rPr>
        <w:t>信阳市浉河区发展和改革委员会</w:t>
      </w:r>
      <w:r>
        <w:rPr>
          <w:rFonts w:ascii="隶书" w:hAnsi="隶书" w:eastAsia="隶书" w:cs="隶书"/>
          <w:sz w:val="48"/>
          <w:szCs w:val="48"/>
        </w:rPr>
        <w:t>2019</w:t>
      </w:r>
      <w:r>
        <w:rPr>
          <w:rFonts w:hint="eastAsia" w:ascii="隶书" w:hAnsi="隶书" w:eastAsia="隶书" w:cs="隶书"/>
          <w:sz w:val="48"/>
          <w:szCs w:val="48"/>
        </w:rPr>
        <w:t>年度部门预算表</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sectPr>
          <w:footerReference r:id="rId9" w:type="default"/>
          <w:pgSz w:w="11906" w:h="16838"/>
          <w:pgMar w:top="1440" w:right="1800" w:bottom="1440" w:left="1800" w:header="851" w:footer="992" w:gutter="0"/>
          <w:pgNumType w:fmt="numberInDash"/>
          <w:cols w:space="720" w:num="1"/>
          <w:docGrid w:type="lines" w:linePitch="312" w:charSpace="0"/>
        </w:sectPr>
      </w:pPr>
      <w:r>
        <w:rPr>
          <w:rFonts w:hint="eastAsia" w:ascii="隶书" w:hAnsi="隶书" w:eastAsia="隶书" w:cs="隶书"/>
          <w:sz w:val="48"/>
          <w:szCs w:val="48"/>
        </w:rPr>
        <w:t>（详见</w:t>
      </w:r>
      <w:r>
        <w:rPr>
          <w:rFonts w:ascii="隶书" w:hAnsi="隶书" w:eastAsia="隶书" w:cs="隶书"/>
          <w:sz w:val="48"/>
          <w:szCs w:val="48"/>
        </w:rPr>
        <w:t>8</w:t>
      </w:r>
      <w:r>
        <w:rPr>
          <w:rFonts w:hint="eastAsia" w:ascii="隶书" w:hAnsi="隶书" w:eastAsia="隶书" w:cs="隶书"/>
          <w:sz w:val="48"/>
          <w:szCs w:val="48"/>
        </w:rPr>
        <w:t>张公开表）</w:t>
      </w:r>
    </w:p>
    <w:p>
      <w:pPr>
        <w:jc w:val="center"/>
        <w:outlineLvl w:val="0"/>
        <w:rPr>
          <w:rFonts w:hint="eastAsia" w:ascii="隶书" w:hAnsi="隶书" w:eastAsia="隶书" w:cs="隶书"/>
          <w:sz w:val="48"/>
          <w:szCs w:val="48"/>
          <w:lang w:eastAsia="zh-CN"/>
        </w:rPr>
      </w:pPr>
      <w:r>
        <w:rPr>
          <w:rFonts w:hint="eastAsia" w:ascii="隶书" w:hAnsi="隶书" w:eastAsia="隶书" w:cs="隶书"/>
          <w:sz w:val="48"/>
          <w:szCs w:val="48"/>
        </w:rPr>
        <w:t>第三部分</w:t>
      </w:r>
      <w:r>
        <w:rPr>
          <w:rFonts w:ascii="隶书" w:hAnsi="隶书" w:eastAsia="隶书" w:cs="隶书"/>
          <w:sz w:val="48"/>
          <w:szCs w:val="48"/>
        </w:rPr>
        <w:t xml:space="preserve">  </w:t>
      </w:r>
      <w:r>
        <w:rPr>
          <w:rFonts w:hint="eastAsia" w:ascii="隶书" w:hAnsi="隶书" w:eastAsia="隶书" w:cs="隶书"/>
          <w:sz w:val="48"/>
          <w:szCs w:val="48"/>
          <w:lang w:eastAsia="zh-CN"/>
        </w:rPr>
        <w:t>信阳市浉河区发展和改革委员会</w:t>
      </w:r>
    </w:p>
    <w:p>
      <w:pPr>
        <w:jc w:val="center"/>
        <w:rPr>
          <w:rFonts w:ascii="隶书" w:hAnsi="隶书" w:eastAsia="隶书" w:cs="隶书"/>
          <w:sz w:val="48"/>
          <w:szCs w:val="48"/>
        </w:rPr>
      </w:pPr>
      <w:r>
        <w:rPr>
          <w:rFonts w:ascii="隶书" w:hAnsi="隶书" w:eastAsia="隶书" w:cs="隶书"/>
          <w:sz w:val="48"/>
          <w:szCs w:val="48"/>
        </w:rPr>
        <w:t>2019</w:t>
      </w:r>
      <w:r>
        <w:rPr>
          <w:rFonts w:hint="eastAsia" w:ascii="隶书" w:hAnsi="隶书" w:eastAsia="隶书" w:cs="隶书"/>
          <w:sz w:val="48"/>
          <w:szCs w:val="48"/>
        </w:rPr>
        <w:t>年度部门预算情况说明</w:t>
      </w:r>
    </w:p>
    <w:p>
      <w:pPr>
        <w:jc w:val="center"/>
        <w:rPr>
          <w:rFonts w:ascii="隶书" w:hAnsi="隶书" w:eastAsia="隶书" w:cs="隶书"/>
          <w:sz w:val="48"/>
          <w:szCs w:val="48"/>
        </w:rPr>
      </w:pP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一、关于收支预算增减变化情况说明</w:t>
      </w:r>
    </w:p>
    <w:p>
      <w:pPr>
        <w:adjustRightInd w:val="0"/>
        <w:snapToGrid w:val="0"/>
        <w:spacing w:line="360" w:lineRule="auto"/>
        <w:ind w:firstLine="640" w:firstLineChars="200"/>
        <w:outlineLvl w:val="1"/>
        <w:rPr>
          <w:rFonts w:ascii="??_GB2312" w:hAnsi="宋体" w:eastAsia="Times New Roman" w:cs="Courier New"/>
          <w:sz w:val="32"/>
          <w:szCs w:val="32"/>
        </w:rPr>
      </w:pPr>
      <w:r>
        <w:rPr>
          <w:rFonts w:ascii="黑体" w:hAnsi="黑体" w:eastAsia="黑体"/>
          <w:sz w:val="32"/>
          <w:szCs w:val="32"/>
        </w:rPr>
        <w:t>2019</w:t>
      </w:r>
      <w:r>
        <w:rPr>
          <w:rFonts w:hint="eastAsia" w:ascii="黑体" w:hAnsi="黑体" w:eastAsia="黑体"/>
          <w:sz w:val="32"/>
          <w:szCs w:val="32"/>
        </w:rPr>
        <w:t>年度收入总计</w:t>
      </w:r>
      <w:r>
        <w:rPr>
          <w:rFonts w:ascii="黑体" w:hAnsi="黑体" w:eastAsia="黑体"/>
          <w:sz w:val="32"/>
          <w:szCs w:val="32"/>
        </w:rPr>
        <w:t>581.70</w:t>
      </w:r>
      <w:r>
        <w:rPr>
          <w:rFonts w:hint="eastAsia" w:ascii="黑体" w:hAnsi="黑体" w:eastAsia="黑体"/>
          <w:sz w:val="32"/>
          <w:szCs w:val="32"/>
        </w:rPr>
        <w:t>万元，支出总计</w:t>
      </w:r>
      <w:r>
        <w:rPr>
          <w:rFonts w:ascii="黑体" w:hAnsi="黑体" w:eastAsia="黑体"/>
          <w:sz w:val="32"/>
          <w:szCs w:val="32"/>
        </w:rPr>
        <w:t>581.70</w:t>
      </w:r>
      <w:r>
        <w:rPr>
          <w:rFonts w:hint="eastAsia" w:ascii="黑体" w:hAnsi="黑体" w:eastAsia="黑体"/>
          <w:sz w:val="32"/>
          <w:szCs w:val="32"/>
        </w:rPr>
        <w:t>万元，与</w:t>
      </w:r>
      <w:r>
        <w:rPr>
          <w:rFonts w:ascii="黑体" w:hAnsi="黑体" w:eastAsia="黑体"/>
          <w:sz w:val="32"/>
          <w:szCs w:val="32"/>
        </w:rPr>
        <w:t>2018</w:t>
      </w:r>
      <w:r>
        <w:rPr>
          <w:rFonts w:ascii="??_GB2312" w:hAnsi="宋体" w:eastAsia="Times New Roman" w:cs="Courier New"/>
          <w:sz w:val="32"/>
          <w:szCs w:val="32"/>
        </w:rPr>
        <w:t>年相比，收入</w:t>
      </w:r>
      <w:r>
        <w:rPr>
          <w:rFonts w:hint="eastAsia" w:ascii="??_GB2312" w:hAnsi="宋体" w:cs="Courier New"/>
          <w:sz w:val="32"/>
          <w:szCs w:val="32"/>
        </w:rPr>
        <w:t>减少</w:t>
      </w:r>
      <w:r>
        <w:rPr>
          <w:rFonts w:ascii="??_GB2312" w:hAnsi="宋体" w:cs="Courier New"/>
          <w:sz w:val="32"/>
          <w:szCs w:val="32"/>
        </w:rPr>
        <w:t>108.3</w:t>
      </w:r>
      <w:r>
        <w:rPr>
          <w:rFonts w:ascii="??_GB2312" w:hAnsi="宋体" w:eastAsia="Times New Roman" w:cs="Courier New"/>
          <w:sz w:val="32"/>
          <w:szCs w:val="32"/>
        </w:rPr>
        <w:t>万元，</w:t>
      </w:r>
      <w:r>
        <w:rPr>
          <w:rFonts w:hint="eastAsia" w:ascii="??_GB2312" w:hAnsi="宋体" w:cs="Courier New"/>
          <w:sz w:val="32"/>
          <w:szCs w:val="32"/>
        </w:rPr>
        <w:t>支出减少</w:t>
      </w:r>
      <w:r>
        <w:rPr>
          <w:rFonts w:ascii="??_GB2312" w:hAnsi="宋体" w:cs="Courier New"/>
          <w:sz w:val="32"/>
          <w:szCs w:val="32"/>
        </w:rPr>
        <w:t>108.3</w:t>
      </w:r>
      <w:r>
        <w:rPr>
          <w:rFonts w:ascii="??_GB2312" w:hAnsi="宋体" w:eastAsia="Times New Roman" w:cs="Courier New"/>
          <w:sz w:val="32"/>
          <w:szCs w:val="32"/>
        </w:rPr>
        <w:t>万元，</w:t>
      </w:r>
      <w:r>
        <w:rPr>
          <w:rFonts w:hint="eastAsia" w:ascii="??_GB2312" w:hAnsi="宋体" w:cs="Courier New"/>
          <w:sz w:val="32"/>
          <w:szCs w:val="32"/>
        </w:rPr>
        <w:t>减幅</w:t>
      </w:r>
      <w:r>
        <w:rPr>
          <w:rFonts w:ascii="??_GB2312" w:hAnsi="宋体" w:cs="Courier New"/>
          <w:sz w:val="32"/>
          <w:szCs w:val="32"/>
        </w:rPr>
        <w:t>15.7</w:t>
      </w:r>
      <w:r>
        <w:rPr>
          <w:rFonts w:ascii="??_GB2312" w:hAnsi="宋体" w:eastAsia="Times New Roman" w:cs="Courier New"/>
          <w:sz w:val="32"/>
          <w:szCs w:val="32"/>
        </w:rPr>
        <w:t>%。</w:t>
      </w:r>
      <w:r>
        <w:rPr>
          <w:rFonts w:hint="eastAsia" w:ascii="??_GB2312" w:hAnsi="宋体" w:cs="Courier New"/>
          <w:sz w:val="32"/>
          <w:szCs w:val="32"/>
        </w:rPr>
        <w:t>因项目完成，经费支出减少。</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二、关于收入预算情况说明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cs="Courier New"/>
          <w:sz w:val="32"/>
          <w:szCs w:val="32"/>
        </w:rPr>
        <w:t>2019</w:t>
      </w:r>
      <w:r>
        <w:rPr>
          <w:rFonts w:ascii="??_GB2312" w:hAnsi="宋体" w:eastAsia="Times New Roman" w:cs="Courier New"/>
          <w:sz w:val="32"/>
          <w:szCs w:val="32"/>
        </w:rPr>
        <w:t>年度</w:t>
      </w:r>
      <w:r>
        <w:rPr>
          <w:rFonts w:ascii="??_GB2312" w:hAnsi="Times New Roman" w:eastAsia="Times New Roman"/>
          <w:sz w:val="32"/>
          <w:szCs w:val="32"/>
        </w:rPr>
        <w:t>收入合计</w:t>
      </w:r>
      <w:r>
        <w:rPr>
          <w:rFonts w:ascii="??_GB2312" w:hAnsi="宋体" w:cs="Courier New"/>
          <w:sz w:val="32"/>
          <w:szCs w:val="32"/>
        </w:rPr>
        <w:t>581.70</w:t>
      </w:r>
      <w:r>
        <w:rPr>
          <w:rFonts w:ascii="??_GB2312" w:hAnsi="Times New Roman" w:eastAsia="Times New Roman"/>
          <w:sz w:val="32"/>
          <w:szCs w:val="32"/>
        </w:rPr>
        <w:t>万元，其中：财政拨款收入</w:t>
      </w:r>
      <w:r>
        <w:rPr>
          <w:rFonts w:ascii="??_GB2312" w:hAnsi="宋体" w:cs="Courier New"/>
          <w:sz w:val="32"/>
          <w:szCs w:val="32"/>
        </w:rPr>
        <w:t>581.70</w:t>
      </w:r>
      <w:r>
        <w:rPr>
          <w:rFonts w:ascii="??_GB2312" w:hAnsi="Times New Roman" w:eastAsia="Times New Roman"/>
          <w:sz w:val="32"/>
          <w:szCs w:val="32"/>
        </w:rPr>
        <w:t>万元，占100 %；事业收入0 万元，占 0 %；经营收入0万元，占 0 %；其他收入0万元，占0 %。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三、关于支出预算情况说明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2019</w:t>
      </w:r>
      <w:r>
        <w:rPr>
          <w:rFonts w:ascii="??_GB2312" w:hAnsi="宋体" w:eastAsia="Times New Roman" w:cs="Courier New"/>
          <w:sz w:val="32"/>
          <w:szCs w:val="32"/>
        </w:rPr>
        <w:t>年度支出合计</w:t>
      </w:r>
      <w:r>
        <w:rPr>
          <w:rFonts w:ascii="??_GB2312" w:hAnsi="宋体" w:cs="Courier New"/>
          <w:sz w:val="32"/>
          <w:szCs w:val="32"/>
        </w:rPr>
        <w:t>581.70</w:t>
      </w:r>
      <w:r>
        <w:rPr>
          <w:rFonts w:ascii="??_GB2312" w:hAnsi="宋体" w:eastAsia="Times New Roman" w:cs="Courier New"/>
          <w:sz w:val="32"/>
          <w:szCs w:val="32"/>
        </w:rPr>
        <w:t>万元，其中：基本支出</w:t>
      </w:r>
      <w:r>
        <w:rPr>
          <w:rFonts w:ascii="??_GB2312" w:hAnsi="宋体" w:cs="Courier New"/>
          <w:sz w:val="32"/>
          <w:szCs w:val="32"/>
        </w:rPr>
        <w:t>448.70</w:t>
      </w:r>
      <w:r>
        <w:rPr>
          <w:rFonts w:ascii="??_GB2312" w:hAnsi="宋体" w:eastAsia="Times New Roman" w:cs="Courier New"/>
          <w:sz w:val="32"/>
          <w:szCs w:val="32"/>
        </w:rPr>
        <w:t>万元，占</w:t>
      </w:r>
      <w:r>
        <w:rPr>
          <w:rFonts w:ascii="??_GB2312" w:hAnsi="宋体" w:cs="Courier New"/>
          <w:sz w:val="32"/>
          <w:szCs w:val="32"/>
        </w:rPr>
        <w:t>77.1</w:t>
      </w:r>
      <w:r>
        <w:rPr>
          <w:rFonts w:ascii="??_GB2312" w:hAnsi="宋体" w:eastAsia="Times New Roman" w:cs="Courier New"/>
          <w:sz w:val="32"/>
          <w:szCs w:val="32"/>
        </w:rPr>
        <w:t>%；项目支出</w:t>
      </w:r>
      <w:r>
        <w:rPr>
          <w:rFonts w:ascii="??_GB2312" w:hAnsi="宋体" w:cs="Courier New"/>
          <w:sz w:val="32"/>
          <w:szCs w:val="32"/>
        </w:rPr>
        <w:t>133.00</w:t>
      </w:r>
      <w:r>
        <w:rPr>
          <w:rFonts w:ascii="??_GB2312" w:hAnsi="宋体" w:eastAsia="Times New Roman" w:cs="Courier New"/>
          <w:sz w:val="32"/>
          <w:szCs w:val="32"/>
        </w:rPr>
        <w:t>万元，占</w:t>
      </w:r>
      <w:r>
        <w:rPr>
          <w:rFonts w:ascii="??_GB2312" w:hAnsi="宋体" w:cs="Courier New"/>
          <w:sz w:val="32"/>
          <w:szCs w:val="32"/>
        </w:rPr>
        <w:t>22.9</w:t>
      </w:r>
      <w:r>
        <w:rPr>
          <w:rFonts w:ascii="??_GB2312" w:hAnsi="宋体" w:eastAsia="Times New Roman" w:cs="Courier New"/>
          <w:sz w:val="32"/>
          <w:szCs w:val="32"/>
        </w:rPr>
        <w:t>%</w:t>
      </w:r>
      <w:r>
        <w:rPr>
          <w:rFonts w:hint="eastAsia" w:ascii="??_GB2312" w:hAnsi="宋体" w:cs="Courier New"/>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四、关于财政拨款收入支出预算总体情况说明</w:t>
      </w:r>
    </w:p>
    <w:p>
      <w:pPr>
        <w:adjustRightInd w:val="0"/>
        <w:snapToGrid w:val="0"/>
        <w:spacing w:line="360" w:lineRule="auto"/>
        <w:ind w:firstLine="640" w:firstLineChars="200"/>
        <w:rPr>
          <w:rFonts w:hint="eastAsia" w:ascii="??_GB2312" w:hAnsi="宋体" w:cs="Courier New"/>
          <w:sz w:val="32"/>
          <w:szCs w:val="32"/>
        </w:rPr>
      </w:pPr>
      <w:r>
        <w:rPr>
          <w:rFonts w:ascii="??_GB2312" w:hAnsi="宋体" w:cs="Courier New"/>
          <w:sz w:val="32"/>
          <w:szCs w:val="32"/>
        </w:rPr>
        <w:t>2019</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581.70</w:t>
      </w:r>
      <w:r>
        <w:rPr>
          <w:rFonts w:ascii="??_GB2312" w:hAnsi="宋体" w:eastAsia="Times New Roman" w:cs="Courier New"/>
          <w:sz w:val="32"/>
          <w:szCs w:val="32"/>
        </w:rPr>
        <w:t>万元。与</w:t>
      </w:r>
      <w:r>
        <w:rPr>
          <w:rFonts w:ascii="??_GB2312" w:hAnsi="宋体" w:cs="Courier New"/>
          <w:sz w:val="32"/>
          <w:szCs w:val="32"/>
        </w:rPr>
        <w:t>2018</w:t>
      </w:r>
      <w:r>
        <w:rPr>
          <w:rFonts w:ascii="??_GB2312" w:hAnsi="宋体" w:eastAsia="Times New Roman" w:cs="Courier New"/>
          <w:sz w:val="32"/>
          <w:szCs w:val="32"/>
        </w:rPr>
        <w:t>年相比，财政拨款收、支总计</w:t>
      </w:r>
      <w:r>
        <w:rPr>
          <w:rFonts w:hint="eastAsia" w:ascii="??_GB2312" w:hAnsi="宋体" w:cs="Courier New"/>
          <w:sz w:val="32"/>
          <w:szCs w:val="32"/>
        </w:rPr>
        <w:t>减少</w:t>
      </w:r>
      <w:r>
        <w:rPr>
          <w:rFonts w:ascii="??_GB2312" w:hAnsi="宋体" w:cs="Courier New"/>
          <w:sz w:val="32"/>
          <w:szCs w:val="32"/>
        </w:rPr>
        <w:t>108.3</w:t>
      </w:r>
      <w:r>
        <w:rPr>
          <w:rFonts w:ascii="??_GB2312" w:hAnsi="宋体" w:eastAsia="Times New Roman" w:cs="Courier New"/>
          <w:sz w:val="32"/>
          <w:szCs w:val="32"/>
        </w:rPr>
        <w:t>万元，</w:t>
      </w:r>
      <w:r>
        <w:rPr>
          <w:rFonts w:hint="eastAsia" w:ascii="??_GB2312" w:hAnsi="宋体" w:cs="Courier New"/>
          <w:sz w:val="32"/>
          <w:szCs w:val="32"/>
        </w:rPr>
        <w:t>下浮</w:t>
      </w:r>
      <w:r>
        <w:rPr>
          <w:rFonts w:ascii="??_GB2312" w:hAnsi="宋体" w:cs="Courier New"/>
          <w:sz w:val="32"/>
          <w:szCs w:val="32"/>
        </w:rPr>
        <w:t>15.7</w:t>
      </w:r>
      <w:r>
        <w:rPr>
          <w:rFonts w:ascii="??_GB2312" w:hAnsi="宋体" w:eastAsia="Times New Roman" w:cs="Courier New"/>
          <w:sz w:val="32"/>
          <w:szCs w:val="32"/>
        </w:rPr>
        <w:t>%。</w:t>
      </w:r>
      <w:r>
        <w:rPr>
          <w:rFonts w:hint="eastAsia" w:ascii="??_GB2312" w:hAnsi="宋体" w:cs="Courier New"/>
          <w:sz w:val="32"/>
          <w:szCs w:val="32"/>
        </w:rPr>
        <w:t>因项目完成，经费支出减少。</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一般公共预算支出预算情况说明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2019</w:t>
      </w:r>
      <w:r>
        <w:rPr>
          <w:rFonts w:ascii="??_GB2312" w:hAnsi="宋体" w:eastAsia="Times New Roman" w:cs="Courier New"/>
          <w:sz w:val="32"/>
          <w:szCs w:val="32"/>
        </w:rPr>
        <w:t>年</w:t>
      </w:r>
      <w:r>
        <w:rPr>
          <w:rFonts w:hint="eastAsia" w:ascii="??_GB2312" w:hAnsi="宋体" w:cs="Courier New"/>
          <w:sz w:val="32"/>
          <w:szCs w:val="32"/>
          <w:lang w:val="en-US" w:eastAsia="zh-CN"/>
        </w:rPr>
        <w:t>一般公共预算支出</w:t>
      </w:r>
      <w:r>
        <w:rPr>
          <w:rFonts w:ascii="??_GB2312" w:hAnsi="宋体" w:cs="Courier New"/>
          <w:sz w:val="32"/>
          <w:szCs w:val="32"/>
        </w:rPr>
        <w:t>581.70</w:t>
      </w:r>
      <w:r>
        <w:rPr>
          <w:rFonts w:ascii="??_GB2312" w:hAnsi="宋体" w:eastAsia="Times New Roman" w:cs="Courier New"/>
          <w:sz w:val="32"/>
          <w:szCs w:val="32"/>
        </w:rPr>
        <w:t>万元</w:t>
      </w:r>
      <w:r>
        <w:rPr>
          <w:rFonts w:hint="eastAsia" w:ascii="??_GB2312" w:hAnsi="宋体" w:cs="Courier New"/>
          <w:sz w:val="32"/>
          <w:szCs w:val="32"/>
          <w:lang w:eastAsia="zh-CN"/>
        </w:rPr>
        <w:t>，</w:t>
      </w:r>
      <w:r>
        <w:rPr>
          <w:rFonts w:ascii="??_GB2312" w:hAnsi="宋体" w:eastAsia="Times New Roman" w:cs="Courier New"/>
          <w:sz w:val="32"/>
          <w:szCs w:val="32"/>
        </w:rPr>
        <w:t>与</w:t>
      </w:r>
      <w:r>
        <w:rPr>
          <w:rFonts w:ascii="??_GB2312" w:hAnsi="宋体" w:cs="Courier New"/>
          <w:sz w:val="32"/>
          <w:szCs w:val="32"/>
        </w:rPr>
        <w:t>2018</w:t>
      </w:r>
      <w:r>
        <w:rPr>
          <w:rFonts w:ascii="??_GB2312" w:hAnsi="宋体" w:eastAsia="Times New Roman" w:cs="Courier New"/>
          <w:sz w:val="32"/>
          <w:szCs w:val="32"/>
        </w:rPr>
        <w:t>年相比，</w:t>
      </w:r>
      <w:r>
        <w:rPr>
          <w:rFonts w:hint="eastAsia" w:ascii="??_GB2312" w:hAnsi="宋体" w:cs="Courier New"/>
          <w:sz w:val="32"/>
          <w:szCs w:val="32"/>
        </w:rPr>
        <w:t>减少</w:t>
      </w:r>
      <w:r>
        <w:rPr>
          <w:rFonts w:ascii="??_GB2312" w:hAnsi="宋体" w:cs="Courier New"/>
          <w:sz w:val="32"/>
          <w:szCs w:val="32"/>
        </w:rPr>
        <w:t>108.3</w:t>
      </w:r>
      <w:r>
        <w:rPr>
          <w:rFonts w:ascii="??_GB2312" w:hAnsi="宋体" w:eastAsia="Times New Roman" w:cs="Courier New"/>
          <w:sz w:val="32"/>
          <w:szCs w:val="32"/>
        </w:rPr>
        <w:t>万元，</w:t>
      </w:r>
      <w:r>
        <w:rPr>
          <w:rFonts w:hint="eastAsia" w:ascii="??_GB2312" w:hAnsi="宋体" w:cs="Courier New"/>
          <w:sz w:val="32"/>
          <w:szCs w:val="32"/>
        </w:rPr>
        <w:t>下浮</w:t>
      </w:r>
      <w:r>
        <w:rPr>
          <w:rFonts w:ascii="??_GB2312" w:hAnsi="宋体" w:cs="Courier New"/>
          <w:sz w:val="32"/>
          <w:szCs w:val="32"/>
        </w:rPr>
        <w:t>15.7</w:t>
      </w:r>
      <w:r>
        <w:rPr>
          <w:rFonts w:ascii="??_GB2312" w:hAnsi="宋体" w:eastAsia="Times New Roman" w:cs="Courier New"/>
          <w:sz w:val="32"/>
          <w:szCs w:val="32"/>
        </w:rPr>
        <w:t>%</w:t>
      </w:r>
      <w:r>
        <w:rPr>
          <w:rFonts w:hint="eastAsia" w:ascii="??_GB2312" w:hAnsi="宋体" w:cs="Courier New"/>
          <w:sz w:val="32"/>
          <w:szCs w:val="32"/>
          <w:lang w:eastAsia="zh-CN"/>
        </w:rPr>
        <w:t>，</w:t>
      </w:r>
      <w:r>
        <w:rPr>
          <w:rFonts w:ascii="??_GB2312" w:hAnsi="宋体" w:eastAsia="Times New Roman" w:cs="Courier New"/>
          <w:sz w:val="32"/>
          <w:szCs w:val="32"/>
        </w:rPr>
        <w:t>其中：基本支出</w:t>
      </w:r>
      <w:r>
        <w:rPr>
          <w:rFonts w:ascii="??_GB2312" w:hAnsi="宋体" w:cs="Courier New"/>
          <w:sz w:val="32"/>
          <w:szCs w:val="32"/>
        </w:rPr>
        <w:t>448.70</w:t>
      </w:r>
      <w:r>
        <w:rPr>
          <w:rFonts w:ascii="??_GB2312" w:hAnsi="宋体" w:eastAsia="Times New Roman" w:cs="Courier New"/>
          <w:sz w:val="32"/>
          <w:szCs w:val="32"/>
        </w:rPr>
        <w:t>万元，占</w:t>
      </w:r>
      <w:r>
        <w:rPr>
          <w:rFonts w:ascii="??_GB2312" w:hAnsi="宋体" w:cs="Courier New"/>
          <w:sz w:val="32"/>
          <w:szCs w:val="32"/>
        </w:rPr>
        <w:t>77.1</w:t>
      </w:r>
      <w:r>
        <w:rPr>
          <w:rFonts w:ascii="??_GB2312" w:hAnsi="宋体" w:eastAsia="Times New Roman" w:cs="Courier New"/>
          <w:sz w:val="32"/>
          <w:szCs w:val="32"/>
        </w:rPr>
        <w:t>%；项目支出</w:t>
      </w:r>
      <w:r>
        <w:rPr>
          <w:rFonts w:ascii="??_GB2312" w:hAnsi="宋体" w:cs="Courier New"/>
          <w:sz w:val="32"/>
          <w:szCs w:val="32"/>
        </w:rPr>
        <w:t>133.00</w:t>
      </w:r>
      <w:r>
        <w:rPr>
          <w:rFonts w:ascii="??_GB2312" w:hAnsi="宋体" w:eastAsia="Times New Roman" w:cs="Courier New"/>
          <w:sz w:val="32"/>
          <w:szCs w:val="32"/>
        </w:rPr>
        <w:t>万元，占</w:t>
      </w:r>
      <w:r>
        <w:rPr>
          <w:rFonts w:ascii="??_GB2312" w:hAnsi="宋体" w:cs="Courier New"/>
          <w:sz w:val="32"/>
          <w:szCs w:val="32"/>
        </w:rPr>
        <w:t>22.9</w:t>
      </w:r>
      <w:r>
        <w:rPr>
          <w:rFonts w:ascii="??_GB2312" w:hAnsi="宋体" w:eastAsia="Times New Roman" w:cs="Courier New"/>
          <w:sz w:val="32"/>
          <w:szCs w:val="32"/>
        </w:rPr>
        <w:t>%</w:t>
      </w:r>
      <w:r>
        <w:rPr>
          <w:rFonts w:hint="eastAsia" w:ascii="??_GB2312" w:hAnsi="宋体" w:cs="Courier New"/>
          <w:sz w:val="32"/>
          <w:szCs w:val="32"/>
        </w:rPr>
        <w:t>。</w:t>
      </w:r>
    </w:p>
    <w:p>
      <w:pPr>
        <w:numPr>
          <w:ilvl w:val="0"/>
          <w:numId w:val="0"/>
        </w:numPr>
        <w:spacing w:line="600" w:lineRule="exact"/>
        <w:ind w:firstLine="640" w:firstLineChars="200"/>
        <w:rPr>
          <w:rFonts w:hint="eastAsia" w:ascii="仿宋" w:hAnsi="仿宋" w:eastAsia="宋体"/>
          <w:color w:val="000000"/>
          <w:sz w:val="32"/>
          <w:szCs w:val="32"/>
          <w:lang w:eastAsia="zh-CN"/>
        </w:rPr>
      </w:pPr>
    </w:p>
    <w:p>
      <w:pPr>
        <w:numPr>
          <w:ilvl w:val="0"/>
          <w:numId w:val="5"/>
        </w:numPr>
        <w:adjustRightInd w:val="0"/>
        <w:snapToGrid w:val="0"/>
        <w:spacing w:line="360" w:lineRule="auto"/>
        <w:ind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一般公共预算基本支出预算情况说明</w:t>
      </w:r>
    </w:p>
    <w:p>
      <w:pPr>
        <w:adjustRightInd w:val="0"/>
        <w:snapToGrid w:val="0"/>
        <w:spacing w:line="360" w:lineRule="auto"/>
        <w:ind w:firstLine="640" w:firstLineChars="200"/>
        <w:rPr>
          <w:rFonts w:hint="default" w:ascii="??_GB2312" w:hAnsi="宋体" w:cs="Courier New"/>
          <w:sz w:val="32"/>
          <w:szCs w:val="32"/>
          <w:lang w:val="en-US" w:eastAsia="zh-CN"/>
        </w:rPr>
      </w:pPr>
      <w:r>
        <w:rPr>
          <w:rFonts w:hint="eastAsia" w:ascii="??_GB2312" w:hAnsi="宋体" w:cs="Courier New"/>
          <w:sz w:val="32"/>
          <w:szCs w:val="32"/>
          <w:lang w:val="en-US" w:eastAsia="zh-CN"/>
        </w:rPr>
        <w:t>2019年一般公共预算基本支出448.70万元，其中</w:t>
      </w:r>
      <w:r>
        <w:rPr>
          <w:rFonts w:hint="eastAsia" w:ascii="仿宋_GB2312" w:hAnsi="宋体" w:eastAsia="仿宋_GB2312" w:cs="Courier New"/>
          <w:b/>
          <w:bCs/>
          <w:sz w:val="32"/>
          <w:szCs w:val="32"/>
          <w:lang w:val="en-US" w:eastAsia="zh-CN"/>
        </w:rPr>
        <w:t>工资福利支出</w:t>
      </w:r>
      <w:r>
        <w:rPr>
          <w:rFonts w:ascii="仿宋_GB2312" w:eastAsia="仿宋_GB2312"/>
          <w:sz w:val="32"/>
          <w:szCs w:val="32"/>
        </w:rPr>
        <w:t>4</w:t>
      </w:r>
      <w:r>
        <w:rPr>
          <w:rFonts w:hint="eastAsia" w:ascii="仿宋_GB2312" w:eastAsia="仿宋_GB2312"/>
          <w:sz w:val="32"/>
          <w:szCs w:val="32"/>
          <w:lang w:val="en-US" w:eastAsia="zh-CN"/>
        </w:rPr>
        <w:t>15</w:t>
      </w:r>
      <w:r>
        <w:rPr>
          <w:rFonts w:ascii="仿宋_GB2312" w:eastAsia="仿宋_GB2312"/>
          <w:sz w:val="32"/>
          <w:szCs w:val="32"/>
        </w:rPr>
        <w:t>.8</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万元，主要包括：基本工资、津贴补贴、奖金、社会保障缴费、伙食补助费、绩效工资、其他工资福利支出。</w:t>
      </w:r>
      <w:r>
        <w:rPr>
          <w:rFonts w:hint="eastAsia" w:ascii="仿宋_GB2312" w:hAnsi="宋体" w:eastAsia="仿宋_GB2312" w:cs="Courier New"/>
          <w:b/>
          <w:bCs/>
          <w:sz w:val="32"/>
          <w:szCs w:val="32"/>
          <w:lang w:val="en-US" w:eastAsia="zh-CN"/>
        </w:rPr>
        <w:t>商品和服务支出32</w:t>
      </w:r>
      <w:r>
        <w:rPr>
          <w:rFonts w:ascii="仿宋_GB2312" w:eastAsia="仿宋_GB2312"/>
          <w:sz w:val="32"/>
          <w:szCs w:val="32"/>
        </w:rPr>
        <w:t>.9</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万元，主要包括：办公费、印刷费、咨询费、手续费、水费、电费、邮电费、取暖费、物业管理费、差旅费、因公出国（境）费、维</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、关于“三公”经费支出预算情况说明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2019</w:t>
      </w:r>
      <w:r>
        <w:rPr>
          <w:rFonts w:ascii="??_GB2312" w:hAnsi="宋体" w:eastAsia="Times New Roman" w:cs="Courier New"/>
          <w:sz w:val="32"/>
          <w:szCs w:val="32"/>
        </w:rPr>
        <w:t>年度“三公”经费财政拨款支出预算为</w:t>
      </w:r>
      <w:r>
        <w:rPr>
          <w:rFonts w:ascii="??_GB2312" w:hAnsi="宋体" w:cs="Courier New"/>
          <w:sz w:val="32"/>
          <w:szCs w:val="32"/>
        </w:rPr>
        <w:t>8.5</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ascii="??_GB2312" w:hAnsi="宋体" w:cs="Courier New"/>
          <w:sz w:val="32"/>
          <w:szCs w:val="32"/>
        </w:rPr>
        <w:t>3.5</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ascii="??_GB2312" w:hAnsi="宋体" w:cs="Courier New"/>
          <w:sz w:val="32"/>
          <w:szCs w:val="32"/>
        </w:rPr>
        <w:t>5.0</w:t>
      </w:r>
      <w:r>
        <w:rPr>
          <w:rFonts w:ascii="??_GB2312" w:hAnsi="宋体" w:eastAsia="Times New Roman" w:cs="Courier New"/>
          <w:sz w:val="32"/>
          <w:szCs w:val="32"/>
        </w:rPr>
        <w:t>万元。</w:t>
      </w:r>
      <w:r>
        <w:rPr>
          <w:rFonts w:hint="eastAsia" w:ascii="??_GB2312" w:hAnsi="宋体" w:cs="Courier New"/>
          <w:b/>
          <w:bCs/>
          <w:sz w:val="32"/>
          <w:szCs w:val="32"/>
        </w:rPr>
        <w:t>按逐年递减比去年减少</w:t>
      </w:r>
      <w:r>
        <w:rPr>
          <w:rFonts w:ascii="??_GB2312" w:hAnsi="宋体" w:cs="Courier New"/>
          <w:b/>
          <w:bCs/>
          <w:sz w:val="32"/>
          <w:szCs w:val="32"/>
        </w:rPr>
        <w:t>0 %</w:t>
      </w:r>
      <w:r>
        <w:rPr>
          <w:rFonts w:hint="eastAsia" w:ascii="??_GB2312" w:hAnsi="宋体" w:cs="Courier New"/>
          <w:sz w:val="32"/>
          <w:szCs w:val="32"/>
        </w:rPr>
        <w:t>。</w:t>
      </w:r>
      <w:r>
        <w:rPr>
          <w:rFonts w:ascii="??_GB2312" w:hAnsi="宋体" w:eastAsia="Times New Roman" w:cs="Courier New"/>
          <w:sz w:val="32"/>
          <w:szCs w:val="32"/>
        </w:rPr>
        <w:t>减少的主要原因是：现在公务接待的标准是同城不吃饭，禁止使用高档烟酒，禁止出入高档酒店进行招待，大大减少了公务接待费用。</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2019</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3.5</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w:t>
      </w:r>
      <w:r>
        <w:rPr>
          <w:rFonts w:ascii="??_GB2312" w:hAnsi="宋体" w:cs="Courier New"/>
          <w:sz w:val="32"/>
          <w:szCs w:val="32"/>
        </w:rPr>
        <w:t>5.0</w:t>
      </w:r>
      <w:r>
        <w:rPr>
          <w:rFonts w:ascii="??_GB2312" w:hAnsi="宋体" w:eastAsia="Times New Roman" w:cs="Courier New"/>
          <w:sz w:val="32"/>
          <w:szCs w:val="32"/>
        </w:rPr>
        <w:t>万元</w:t>
      </w:r>
      <w:r>
        <w:rPr>
          <w:rFonts w:hint="eastAsia" w:ascii="??_GB2312" w:hAnsi="宋体" w:cs="Courier New"/>
          <w:sz w:val="32"/>
          <w:szCs w:val="32"/>
        </w:rPr>
        <w:t>，</w:t>
      </w:r>
      <w:r>
        <w:rPr>
          <w:rFonts w:ascii="??_GB2312" w:hAnsi="宋体" w:eastAsia="Times New Roman" w:cs="Courier New"/>
          <w:sz w:val="32"/>
          <w:szCs w:val="32"/>
        </w:rPr>
        <w:t>具体情况如下：</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支出支出0万元，没有用于为提高财政管理水平而举办的公共财政支出结构比较研究、社会保障政策等。</w:t>
      </w:r>
    </w:p>
    <w:p>
      <w:pPr>
        <w:numPr>
          <w:ilvl w:val="0"/>
          <w:numId w:val="7"/>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rPr>
        <w:t>公务</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ascii="??_GB2312" w:hAnsi="宋体" w:cs="Courier New"/>
          <w:sz w:val="32"/>
          <w:szCs w:val="32"/>
        </w:rPr>
        <w:t>3.5</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公务</w:t>
      </w:r>
      <w:r>
        <w:rPr>
          <w:rFonts w:ascii="??_GB2312" w:hAnsi="宋体" w:eastAsia="Times New Roman" w:cs="Courier New"/>
          <w:b/>
          <w:bCs/>
          <w:sz w:val="32"/>
          <w:szCs w:val="32"/>
        </w:rPr>
        <w:t>用车购置</w:t>
      </w:r>
      <w:r>
        <w:rPr>
          <w:rFonts w:ascii="??_GB2312" w:hAnsi="宋体" w:eastAsia="Times New Roman"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公务</w:t>
      </w:r>
      <w:r>
        <w:rPr>
          <w:rFonts w:ascii="??_GB2312" w:hAnsi="宋体" w:eastAsia="Times New Roman" w:cs="Courier New"/>
          <w:b/>
          <w:bCs/>
          <w:sz w:val="32"/>
          <w:szCs w:val="32"/>
        </w:rPr>
        <w:t>用车运行</w:t>
      </w:r>
      <w:r>
        <w:rPr>
          <w:rFonts w:ascii="??_GB2312" w:hAnsi="宋体" w:eastAsia="Times New Roman" w:cs="Courier New"/>
          <w:sz w:val="32"/>
          <w:szCs w:val="32"/>
        </w:rPr>
        <w:t>支出</w:t>
      </w:r>
      <w:r>
        <w:rPr>
          <w:rFonts w:ascii="??_GB2312" w:hAnsi="宋体" w:cs="Courier New"/>
          <w:sz w:val="32"/>
          <w:szCs w:val="32"/>
        </w:rPr>
        <w:t>3.5</w:t>
      </w:r>
      <w:r>
        <w:rPr>
          <w:rFonts w:ascii="??_GB2312" w:hAnsi="宋体" w:eastAsia="Times New Roman" w:cs="Courier New"/>
          <w:sz w:val="32"/>
          <w:szCs w:val="32"/>
        </w:rPr>
        <w:t>万元。</w:t>
      </w:r>
      <w:r>
        <w:rPr>
          <w:rFonts w:hint="eastAsia" w:ascii="??_GB2312" w:hAnsi="宋体" w:cs="Courier New"/>
          <w:sz w:val="32"/>
          <w:szCs w:val="32"/>
        </w:rPr>
        <w:t>现有公务用车一辆，</w:t>
      </w:r>
      <w:r>
        <w:rPr>
          <w:rFonts w:ascii="??_GB2312" w:hAnsi="宋体" w:eastAsia="Times New Roman" w:cs="Courier New"/>
          <w:sz w:val="32"/>
          <w:szCs w:val="32"/>
        </w:rPr>
        <w:t>主要用于车辆</w:t>
      </w:r>
      <w:r>
        <w:rPr>
          <w:rFonts w:hint="eastAsia" w:ascii="??_GB2312" w:hAnsi="宋体" w:cs="Courier New"/>
          <w:sz w:val="32"/>
          <w:szCs w:val="32"/>
        </w:rPr>
        <w:t>保险、</w:t>
      </w:r>
      <w:r>
        <w:rPr>
          <w:rFonts w:ascii="??_GB2312" w:hAnsi="宋体" w:eastAsia="Times New Roman" w:cs="Courier New"/>
          <w:sz w:val="32"/>
          <w:szCs w:val="32"/>
        </w:rPr>
        <w:t>维修和加油费。</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ascii="??_GB2312" w:hAnsi="宋体" w:cs="Courier New"/>
          <w:sz w:val="32"/>
          <w:szCs w:val="32"/>
        </w:rPr>
        <w:t>5.0</w:t>
      </w:r>
      <w:r>
        <w:rPr>
          <w:rFonts w:ascii="??_GB2312" w:hAnsi="宋体" w:eastAsia="Times New Roman" w:cs="Courier New"/>
          <w:sz w:val="32"/>
          <w:szCs w:val="32"/>
        </w:rPr>
        <w:t>万元。其中：主要用于</w:t>
      </w:r>
      <w:r>
        <w:rPr>
          <w:rFonts w:hint="eastAsia" w:ascii="??_GB2312" w:hAnsi="宋体" w:cs="Courier New"/>
          <w:sz w:val="32"/>
          <w:szCs w:val="32"/>
          <w:lang w:eastAsia="zh-CN"/>
        </w:rPr>
        <w:t>信阳市浉河区发展和改革委员会</w:t>
      </w:r>
      <w:r>
        <w:rPr>
          <w:rFonts w:ascii="??_GB2312" w:hAnsi="宋体" w:eastAsia="Times New Roman" w:cs="Courier New"/>
          <w:sz w:val="32"/>
          <w:szCs w:val="32"/>
        </w:rPr>
        <w:t>日常的公务接待。</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2019</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_GB2312" w:hAnsi="宋体" w:eastAsia="Times New Roman" w:cs="Courier New"/>
          <w:sz w:val="32"/>
          <w:szCs w:val="32"/>
        </w:rPr>
      </w:pPr>
      <w:r>
        <w:rPr>
          <w:rFonts w:ascii="??_GB2312" w:hAnsi="宋体" w:cs="Courier New"/>
          <w:sz w:val="32"/>
          <w:szCs w:val="32"/>
        </w:rPr>
        <w:t>2019</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ascii="??_GB2312" w:hAnsi="宋体" w:cs="Courier New"/>
          <w:sz w:val="32"/>
          <w:szCs w:val="32"/>
        </w:rPr>
        <w:t>311.4</w:t>
      </w:r>
      <w:r>
        <w:rPr>
          <w:rFonts w:ascii="??_GB2312" w:hAnsi="宋体" w:eastAsia="Times New Roman" w:cs="Courier New"/>
          <w:sz w:val="32"/>
          <w:szCs w:val="32"/>
        </w:rPr>
        <w:t>万元，比</w:t>
      </w:r>
      <w:r>
        <w:rPr>
          <w:rFonts w:ascii="??_GB2312" w:hAnsi="宋体" w:cs="Courier New"/>
          <w:sz w:val="32"/>
          <w:szCs w:val="32"/>
        </w:rPr>
        <w:t>2018</w:t>
      </w:r>
      <w:r>
        <w:rPr>
          <w:rFonts w:ascii="??_GB2312" w:hAnsi="宋体" w:eastAsia="Times New Roman" w:cs="Courier New"/>
          <w:sz w:val="32"/>
          <w:szCs w:val="32"/>
        </w:rPr>
        <w:t>年</w:t>
      </w:r>
      <w:r>
        <w:rPr>
          <w:rFonts w:hint="eastAsia" w:ascii="??_GB2312" w:hAnsi="宋体" w:cs="Courier New"/>
          <w:sz w:val="32"/>
          <w:szCs w:val="32"/>
        </w:rPr>
        <w:t>增加</w:t>
      </w:r>
      <w:r>
        <w:rPr>
          <w:rFonts w:ascii="??_GB2312" w:hAnsi="宋体" w:cs="Courier New"/>
          <w:sz w:val="32"/>
          <w:szCs w:val="32"/>
        </w:rPr>
        <w:t>47.9</w:t>
      </w:r>
      <w:r>
        <w:rPr>
          <w:rFonts w:ascii="??_GB2312" w:hAnsi="宋体" w:eastAsia="Times New Roman" w:cs="Courier New"/>
          <w:sz w:val="32"/>
          <w:szCs w:val="32"/>
        </w:rPr>
        <w:t>万元，</w:t>
      </w:r>
      <w:r>
        <w:rPr>
          <w:rFonts w:hint="eastAsia" w:ascii="??_GB2312" w:hAnsi="宋体" w:cs="Courier New"/>
          <w:sz w:val="32"/>
          <w:szCs w:val="32"/>
        </w:rPr>
        <w:t>上涨</w:t>
      </w:r>
      <w:r>
        <w:rPr>
          <w:rFonts w:ascii="??_GB2312" w:hAnsi="宋体" w:cs="Courier New"/>
          <w:sz w:val="32"/>
          <w:szCs w:val="32"/>
        </w:rPr>
        <w:t>13.3</w:t>
      </w:r>
      <w:r>
        <w:rPr>
          <w:rFonts w:ascii="??_GB2312" w:hAnsi="宋体" w:eastAsia="Times New Roman" w:cs="Courier New"/>
          <w:sz w:val="32"/>
          <w:szCs w:val="32"/>
        </w:rPr>
        <w:t>%。</w:t>
      </w:r>
      <w:r>
        <w:rPr>
          <w:rFonts w:hint="eastAsia" w:ascii="??_GB2312" w:hAnsi="宋体" w:cs="Courier New"/>
          <w:sz w:val="32"/>
          <w:szCs w:val="32"/>
        </w:rPr>
        <w:t>因全区总人口</w:t>
      </w:r>
      <w:r>
        <w:rPr>
          <w:rFonts w:ascii="??_GB2312" w:hAnsi="宋体" w:cs="Courier New"/>
          <w:sz w:val="32"/>
          <w:szCs w:val="32"/>
        </w:rPr>
        <w:t>59.6</w:t>
      </w:r>
      <w:r>
        <w:rPr>
          <w:rFonts w:hint="eastAsia" w:ascii="??_GB2312" w:hAnsi="宋体" w:cs="Courier New"/>
          <w:sz w:val="32"/>
          <w:szCs w:val="32"/>
        </w:rPr>
        <w:t>万人人均标准提高，去年人均</w:t>
      </w:r>
      <w:r>
        <w:rPr>
          <w:rFonts w:ascii="??_GB2312" w:hAnsi="宋体" w:cs="Courier New"/>
          <w:sz w:val="32"/>
          <w:szCs w:val="32"/>
        </w:rPr>
        <w:t>6</w:t>
      </w:r>
      <w:r>
        <w:rPr>
          <w:rFonts w:hint="eastAsia" w:ascii="??_GB2312" w:hAnsi="宋体" w:cs="Courier New"/>
          <w:sz w:val="32"/>
          <w:szCs w:val="32"/>
        </w:rPr>
        <w:t>元，今年人均</w:t>
      </w:r>
      <w:r>
        <w:rPr>
          <w:rFonts w:ascii="??_GB2312" w:hAnsi="宋体" w:cs="Courier New"/>
          <w:sz w:val="32"/>
          <w:szCs w:val="32"/>
        </w:rPr>
        <w:t>5.2</w:t>
      </w:r>
      <w:r>
        <w:rPr>
          <w:rFonts w:hint="eastAsia" w:ascii="??_GB2312" w:hAnsi="宋体" w:cs="Courier New"/>
          <w:sz w:val="32"/>
          <w:szCs w:val="32"/>
        </w:rPr>
        <w:t>元。</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2019</w:t>
      </w:r>
      <w:r>
        <w:rPr>
          <w:rFonts w:ascii="??_GB2312" w:hAnsi="宋体" w:eastAsia="Times New Roman" w:cs="Courier New"/>
          <w:sz w:val="32"/>
          <w:szCs w:val="32"/>
        </w:rPr>
        <w:t>年度政府采购支出</w:t>
      </w:r>
      <w:r>
        <w:rPr>
          <w:rFonts w:hint="eastAsia" w:ascii="??_GB2312" w:hAnsi="宋体" w:cs="Courier New"/>
          <w:sz w:val="32"/>
          <w:szCs w:val="32"/>
        </w:rPr>
        <w:t>预算</w:t>
      </w:r>
      <w:r>
        <w:rPr>
          <w:rFonts w:ascii="??_GB2312" w:hAnsi="宋体" w:eastAsia="Times New Roman" w:cs="Courier New"/>
          <w:sz w:val="32"/>
          <w:szCs w:val="32"/>
        </w:rPr>
        <w:t>总额</w:t>
      </w:r>
      <w:r>
        <w:rPr>
          <w:rFonts w:ascii="??_GB2312" w:hAnsi="宋体" w:cs="Courier New"/>
          <w:sz w:val="32"/>
          <w:szCs w:val="32"/>
        </w:rPr>
        <w:t>3</w:t>
      </w:r>
      <w:r>
        <w:rPr>
          <w:rFonts w:ascii="??_GB2312" w:hAnsi="宋体" w:eastAsia="Times New Roman" w:cs="Courier New"/>
          <w:sz w:val="32"/>
          <w:szCs w:val="32"/>
        </w:rPr>
        <w:t>万元，其中：政府采购货物支出</w:t>
      </w:r>
      <w:r>
        <w:rPr>
          <w:rFonts w:ascii="??_GB2312" w:hAnsi="宋体" w:cs="Courier New"/>
          <w:sz w:val="32"/>
          <w:szCs w:val="32"/>
        </w:rPr>
        <w:t>3</w:t>
      </w:r>
      <w:r>
        <w:rPr>
          <w:rFonts w:ascii="??_GB2312" w:hAnsi="宋体" w:eastAsia="Times New Roman" w:cs="Courier New"/>
          <w:sz w:val="32"/>
          <w:szCs w:val="32"/>
        </w:rPr>
        <w:t>万元</w:t>
      </w:r>
      <w:r>
        <w:rPr>
          <w:rFonts w:hint="eastAsia" w:ascii="??_GB2312" w:hAnsi="宋体" w:cs="Courier New"/>
          <w:sz w:val="32"/>
          <w:szCs w:val="32"/>
          <w:lang w:eastAsia="zh-CN"/>
        </w:rPr>
        <w:t>、</w:t>
      </w:r>
      <w:r>
        <w:rPr>
          <w:rFonts w:hint="eastAsia" w:ascii="??_GB2312" w:hAnsi="宋体" w:cs="Courier New"/>
          <w:sz w:val="32"/>
          <w:szCs w:val="32"/>
          <w:lang w:val="en-US" w:eastAsia="zh-CN"/>
        </w:rPr>
        <w:t>政府采购工程预算0万元、政府采购服务预算0万元</w:t>
      </w:r>
      <w:r>
        <w:rPr>
          <w:rFonts w:ascii="??_GB2312" w:hAnsi="宋体" w:eastAsia="Times New Roman" w:cs="Courier New"/>
          <w:sz w:val="32"/>
          <w:szCs w:val="32"/>
        </w:rPr>
        <w:t>，</w:t>
      </w:r>
      <w:r>
        <w:rPr>
          <w:rFonts w:hint="eastAsia" w:ascii="??_GB2312" w:hAnsi="宋体" w:cs="Courier New"/>
          <w:sz w:val="32"/>
          <w:szCs w:val="32"/>
          <w:lang w:val="en-US" w:eastAsia="zh-CN"/>
        </w:rPr>
        <w:t>采购内容主要包括</w:t>
      </w:r>
      <w:r>
        <w:rPr>
          <w:rFonts w:hint="eastAsia" w:ascii="??_GB2312" w:hAnsi="宋体" w:cs="Courier New"/>
          <w:sz w:val="32"/>
          <w:szCs w:val="32"/>
        </w:rPr>
        <w:t>采购空调、电脑。</w:t>
      </w:r>
    </w:p>
    <w:p>
      <w:pPr>
        <w:numPr>
          <w:ilvl w:val="0"/>
          <w:numId w:val="8"/>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cs="Courier New"/>
          <w:sz w:val="32"/>
          <w:szCs w:val="32"/>
        </w:rPr>
        <w:t>201</w:t>
      </w:r>
      <w:r>
        <w:rPr>
          <w:rFonts w:hint="eastAsia" w:ascii="??_GB2312" w:hAnsi="宋体" w:cs="Courier New"/>
          <w:sz w:val="32"/>
          <w:szCs w:val="32"/>
          <w:lang w:val="en-US" w:eastAsia="zh-CN"/>
        </w:rPr>
        <w:t>8</w:t>
      </w:r>
      <w:r>
        <w:rPr>
          <w:rFonts w:ascii="??_GB2312" w:hAnsi="宋体" w:eastAsia="Times New Roman" w:cs="Courier New"/>
          <w:sz w:val="32"/>
          <w:szCs w:val="32"/>
        </w:rPr>
        <w:t>年</w:t>
      </w:r>
      <w:r>
        <w:rPr>
          <w:rFonts w:hint="eastAsia" w:ascii="??_GB2312" w:hAnsi="宋体" w:cs="Courier New"/>
          <w:sz w:val="32"/>
          <w:szCs w:val="32"/>
          <w:lang w:val="en-US" w:eastAsia="zh-CN"/>
        </w:rPr>
        <w:t>末</w:t>
      </w:r>
      <w:r>
        <w:rPr>
          <w:rFonts w:ascii="??_GB2312" w:hAnsi="宋体" w:eastAsia="Times New Roman" w:cs="Courier New"/>
          <w:sz w:val="32"/>
          <w:szCs w:val="32"/>
        </w:rPr>
        <w:t>，</w:t>
      </w:r>
      <w:r>
        <w:rPr>
          <w:rFonts w:hint="eastAsia" w:ascii="??_GB2312" w:hAnsi="宋体" w:cs="Courier New"/>
          <w:sz w:val="32"/>
          <w:szCs w:val="32"/>
          <w:lang w:val="en-US" w:eastAsia="zh-CN"/>
        </w:rPr>
        <w:t>信阳市浉河区发展和改革委员会</w:t>
      </w:r>
      <w:r>
        <w:rPr>
          <w:rFonts w:ascii="??_GB2312" w:hAnsi="宋体" w:eastAsia="Times New Roman" w:cs="Courier New"/>
          <w:sz w:val="32"/>
          <w:szCs w:val="32"/>
        </w:rPr>
        <w:t>共有车辆</w:t>
      </w:r>
      <w:r>
        <w:rPr>
          <w:rFonts w:ascii="??_GB2312" w:hAnsi="宋体" w:cs="Courier New"/>
          <w:sz w:val="32"/>
          <w:szCs w:val="32"/>
        </w:rPr>
        <w:t>1</w:t>
      </w:r>
      <w:r>
        <w:rPr>
          <w:rFonts w:ascii="??_GB2312" w:hAnsi="宋体" w:eastAsia="Times New Roman" w:cs="Courier New"/>
          <w:sz w:val="32"/>
          <w:szCs w:val="32"/>
        </w:rPr>
        <w:t>辆，其中：一般公务用车</w:t>
      </w:r>
      <w:r>
        <w:rPr>
          <w:rFonts w:ascii="??_GB2312" w:hAnsi="宋体" w:cs="Courier New"/>
          <w:sz w:val="32"/>
          <w:szCs w:val="32"/>
        </w:rPr>
        <w:t>1</w:t>
      </w:r>
      <w:r>
        <w:rPr>
          <w:rFonts w:ascii="??_GB2312" w:hAnsi="宋体" w:eastAsia="Times New Roman" w:cs="Courier New"/>
          <w:sz w:val="32"/>
          <w:szCs w:val="32"/>
        </w:rPr>
        <w:t>辆、一般执法执勤用车</w:t>
      </w:r>
      <w:r>
        <w:rPr>
          <w:rFonts w:ascii="??_GB2312" w:hAnsi="宋体" w:cs="Courier New"/>
          <w:sz w:val="32"/>
          <w:szCs w:val="32"/>
        </w:rPr>
        <w:t>0</w:t>
      </w:r>
      <w:r>
        <w:rPr>
          <w:rFonts w:ascii="??_GB2312" w:hAnsi="宋体" w:eastAsia="Times New Roman" w:cs="Courier New"/>
          <w:sz w:val="32"/>
          <w:szCs w:val="32"/>
        </w:rPr>
        <w:t>辆、特种专业技术用车0辆，其他用车0辆。单价50万元以上通用设备0台（套），单位价值100万元以上专用设备0台（套）。</w:t>
      </w:r>
    </w:p>
    <w:p>
      <w:pPr>
        <w:spacing w:line="600" w:lineRule="exact"/>
        <w:ind w:firstLine="640" w:firstLineChars="200"/>
        <w:rPr>
          <w:rFonts w:ascii="仿宋" w:hAnsi="仿宋" w:eastAsia="仿宋"/>
          <w:sz w:val="32"/>
          <w:szCs w:val="32"/>
        </w:rPr>
      </w:pPr>
      <w:r>
        <w:rPr>
          <w:rFonts w:hint="eastAsia" w:ascii="??_GB2312" w:hAnsi="宋体" w:cs="Courier New"/>
          <w:sz w:val="32"/>
          <w:szCs w:val="32"/>
        </w:rPr>
        <w:t>（四）</w:t>
      </w:r>
      <w:r>
        <w:rPr>
          <w:rFonts w:hint="eastAsia" w:ascii="楷体_GB2312" w:hAnsi="Times New Roman" w:eastAsia="楷体_GB2312"/>
          <w:bCs/>
          <w:kern w:val="0"/>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ascii="??_GB2312" w:hAnsi="宋体" w:cs="Courier New"/>
          <w:sz w:val="32"/>
          <w:szCs w:val="32"/>
        </w:rPr>
      </w:pPr>
      <w:r>
        <w:rPr>
          <w:rFonts w:hint="eastAsia" w:ascii="??_GB2312" w:hAnsi="宋体" w:cs="Courier New"/>
          <w:sz w:val="32"/>
          <w:szCs w:val="32"/>
          <w:lang w:val="en-US" w:eastAsia="zh-CN"/>
        </w:rPr>
        <w:t>信阳市浉河区发展和改革委员会</w:t>
      </w:r>
      <w:r>
        <w:rPr>
          <w:rFonts w:ascii="??_GB2312" w:hAnsi="宋体" w:cs="Courier New"/>
          <w:sz w:val="32"/>
          <w:szCs w:val="32"/>
        </w:rPr>
        <w:t>2019</w:t>
      </w:r>
      <w:r>
        <w:rPr>
          <w:rFonts w:hint="eastAsia" w:ascii="??_GB2312" w:hAnsi="宋体" w:cs="Courier New"/>
          <w:sz w:val="32"/>
          <w:szCs w:val="32"/>
        </w:rPr>
        <w:t>年没有开展项目预算绩效评价。</w:t>
      </w:r>
    </w:p>
    <w:p>
      <w:pPr>
        <w:kinsoku w:val="0"/>
        <w:overflowPunct w:val="0"/>
        <w:autoSpaceDE w:val="0"/>
        <w:autoSpaceDN w:val="0"/>
        <w:adjustRightInd w:val="0"/>
        <w:snapToGrid w:val="0"/>
        <w:spacing w:line="360" w:lineRule="auto"/>
        <w:ind w:firstLine="640" w:firstLineChars="200"/>
        <w:rPr>
          <w:rFonts w:ascii="??_GB2312" w:hAnsi="宋体"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numPr>
          <w:ilvl w:val="0"/>
          <w:numId w:val="9"/>
        </w:numPr>
        <w:outlineLvl w:val="0"/>
        <w:rPr>
          <w:rFonts w:ascii="隶书" w:hAnsi="隶书" w:eastAsia="隶书" w:cs="隶书"/>
          <w:sz w:val="48"/>
          <w:szCs w:val="48"/>
        </w:rPr>
      </w:pPr>
      <w:r>
        <w:rPr>
          <w:rFonts w:hint="eastAsia" w:ascii="隶书" w:hAnsi="隶书" w:eastAsia="隶书" w:cs="隶书"/>
          <w:sz w:val="48"/>
          <w:szCs w:val="48"/>
        </w:rPr>
        <w:t>名词解释</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财政拨款收入：</w:t>
      </w:r>
      <w:r>
        <w:rPr>
          <w:rFonts w:ascii="??_GB2312" w:hAnsi="宋体" w:eastAsia="Times New Roman"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ascii="??_GB2312" w:hAnsi="宋体" w:cs="Courier New"/>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隶书" w:hAnsi="隶书" w:eastAsia="隶书"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6" o:spid="_x0000_s409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- 8 -</w:t>
                </w:r>
                <w:r>
                  <w:rPr>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FF1B0"/>
    <w:multiLevelType w:val="singleLevel"/>
    <w:tmpl w:val="2B2FF1B0"/>
    <w:lvl w:ilvl="0" w:tentative="0">
      <w:start w:val="6"/>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3">
    <w:nsid w:val="5971C193"/>
    <w:multiLevelType w:val="singleLevel"/>
    <w:tmpl w:val="5971C193"/>
    <w:lvl w:ilvl="0" w:tentative="0">
      <w:start w:val="2"/>
      <w:numFmt w:val="chineseCounting"/>
      <w:suff w:val="nothing"/>
      <w:lvlText w:val="%1、"/>
      <w:lvlJc w:val="left"/>
      <w:rPr>
        <w:rFonts w:cs="Times New Roman"/>
      </w:rPr>
    </w:lvl>
  </w:abstractNum>
  <w:abstractNum w:abstractNumId="4">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5">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6">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7">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8">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9">
    <w:nsid w:val="62FA1105"/>
    <w:multiLevelType w:val="singleLevel"/>
    <w:tmpl w:val="62FA1105"/>
    <w:lvl w:ilvl="0" w:tentative="0">
      <w:start w:val="4"/>
      <w:numFmt w:val="chineseCounting"/>
      <w:suff w:val="nothing"/>
      <w:lvlText w:val="第%1部分　"/>
      <w:lvlJc w:val="left"/>
      <w:rPr>
        <w:rFonts w:hint="eastAsia"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86B"/>
    <w:rsid w:val="0007386B"/>
    <w:rsid w:val="006644E9"/>
    <w:rsid w:val="006E6EC0"/>
    <w:rsid w:val="007E1ECE"/>
    <w:rsid w:val="009E51EF"/>
    <w:rsid w:val="00B673C8"/>
    <w:rsid w:val="031C3F2E"/>
    <w:rsid w:val="05D57BA4"/>
    <w:rsid w:val="1A431E77"/>
    <w:rsid w:val="2CF7047A"/>
    <w:rsid w:val="49A35E00"/>
    <w:rsid w:val="4A1337CB"/>
    <w:rsid w:val="5A166145"/>
    <w:rsid w:val="5CF77996"/>
    <w:rsid w:val="7C6E60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ocked="1"/>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Body Text Indent Char"/>
    <w:basedOn w:val="6"/>
    <w:link w:val="2"/>
    <w:qFormat/>
    <w:locked/>
    <w:uiPriority w:val="99"/>
    <w:rPr>
      <w:rFonts w:ascii="Calibri" w:hAnsi="Calibri" w:cs="Times New Roman"/>
      <w:sz w:val="24"/>
      <w:szCs w:val="24"/>
    </w:rPr>
  </w:style>
  <w:style w:type="character" w:customStyle="1" w:styleId="8">
    <w:name w:val="Footer Char"/>
    <w:basedOn w:val="6"/>
    <w:link w:val="3"/>
    <w:qFormat/>
    <w:locked/>
    <w:uiPriority w:val="99"/>
    <w:rPr>
      <w:rFonts w:ascii="Calibri" w:hAnsi="Calibri" w:cs="Times New Roman"/>
      <w:sz w:val="18"/>
      <w:szCs w:val="18"/>
    </w:rPr>
  </w:style>
  <w:style w:type="character" w:customStyle="1" w:styleId="9">
    <w:name w:val="Header Char"/>
    <w:basedOn w:val="6"/>
    <w:link w:val="4"/>
    <w:qFormat/>
    <w:locked/>
    <w:uiPriority w:val="99"/>
    <w:rPr>
      <w:rFonts w:ascii="Calibri" w:hAnsi="Calibri" w:cs="Times New Roman"/>
      <w:sz w:val="18"/>
      <w:szCs w:val="18"/>
    </w:rPr>
  </w:style>
  <w:style w:type="paragraph" w:customStyle="1" w:styleId="10">
    <w:name w:val="List Paragraph1"/>
    <w:basedOn w:val="1"/>
    <w:qFormat/>
    <w:uiPriority w:val="99"/>
    <w:pPr>
      <w:ind w:firstLine="420" w:firstLineChars="200"/>
    </w:pPr>
  </w:style>
  <w:style w:type="character" w:customStyle="1" w:styleId="11">
    <w:name w:val="font31"/>
    <w:basedOn w:val="6"/>
    <w:qFormat/>
    <w:uiPriority w:val="99"/>
    <w:rPr>
      <w:rFonts w:ascii="Arial" w:hAnsi="Arial" w:cs="Arial"/>
      <w:color w:val="000000"/>
      <w:sz w:val="16"/>
      <w:szCs w:val="16"/>
      <w:u w:val="none"/>
    </w:rPr>
  </w:style>
  <w:style w:type="character" w:customStyle="1" w:styleId="12">
    <w:name w:val="font01"/>
    <w:basedOn w:val="6"/>
    <w:qFormat/>
    <w:uiPriority w:val="99"/>
    <w:rPr>
      <w:rFonts w:ascii="Arial" w:hAnsi="Arial" w:cs="Arial"/>
      <w:color w:val="000000"/>
      <w:sz w:val="16"/>
      <w:szCs w:val="16"/>
      <w:u w:val="none"/>
    </w:rPr>
  </w:style>
  <w:style w:type="character" w:customStyle="1" w:styleId="13">
    <w:name w:val="font41"/>
    <w:basedOn w:val="6"/>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12</Pages>
  <Words>684</Words>
  <Characters>3903</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2017-07-25T02:47:00Z</cp:lastPrinted>
  <dcterms:modified xsi:type="dcterms:W3CDTF">2021-06-18T03:20:38Z</dcterms:modified>
  <dc:title>浉河区发改委</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0E01062609BD4553BF87F00EDDF6ADD2</vt:lpwstr>
  </property>
</Properties>
</file>