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隶书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sz w:val="52"/>
          <w:szCs w:val="52"/>
          <w:lang w:eastAsia="zh-CN"/>
        </w:rPr>
        <w:t>信阳市浉河区扶贫开发办公室</w:t>
      </w:r>
    </w:p>
    <w:p>
      <w:pPr>
        <w:jc w:val="center"/>
        <w:rPr>
          <w:rFonts w:ascii="隶书" w:hAnsi="隶书" w:eastAsia="隶书" w:cs="隶书"/>
          <w:sz w:val="52"/>
          <w:szCs w:val="52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隶书" w:hAnsi="隶书" w:eastAsia="隶书" w:cs="隶书"/>
          <w:sz w:val="52"/>
          <w:szCs w:val="52"/>
        </w:rPr>
        <w:t>2019年度部门预算</w:t>
      </w:r>
    </w:p>
    <w:p>
      <w:pPr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目 录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  部门基本情况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部门机构设置、职能</w:t>
      </w:r>
    </w:p>
    <w:p>
      <w:pPr>
        <w:numPr>
          <w:ilvl w:val="0"/>
          <w:numId w:val="1"/>
        </w:numPr>
        <w:tabs>
          <w:tab w:val="center" w:pos="4153"/>
        </w:tabs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人员构成情况</w:t>
      </w:r>
      <w:r>
        <w:rPr>
          <w:rFonts w:hint="eastAsia" w:ascii="宋体" w:hAnsi="宋体" w:cs="宋体"/>
          <w:sz w:val="32"/>
          <w:szCs w:val="32"/>
        </w:rPr>
        <w:tab/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第二部分   </w:t>
      </w:r>
      <w:r>
        <w:rPr>
          <w:rFonts w:hint="eastAsia" w:ascii="黑体" w:hAnsi="黑体" w:eastAsia="黑体"/>
          <w:sz w:val="32"/>
          <w:szCs w:val="32"/>
          <w:lang w:eastAsia="zh-CN"/>
        </w:rPr>
        <w:t>信阳市浉河区扶贫开发办公室</w:t>
      </w:r>
      <w:r>
        <w:rPr>
          <w:rFonts w:hint="eastAsia" w:ascii="黑体" w:hAnsi="黑体" w:eastAsia="黑体"/>
          <w:sz w:val="32"/>
          <w:szCs w:val="32"/>
        </w:rPr>
        <w:t>2019年度部门预算情况说明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一、收入支出预算总体情况说明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二、收入预算总体情况说明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三、支出预算总体情况说明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四、财政拨款收入支出预算总体情况说明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五、一般公共预算支出预算情况说明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六、一般公共预算基本支出预算情况说明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七、机关运行经费情况说明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八、“三公”经费支出预算情况说明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九、关于预算绩效情况说明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十、政府采购执行情况说明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十一、国有资产占用情况。关于收入支出预算总体情况说明</w:t>
      </w:r>
    </w:p>
    <w:p>
      <w:pPr>
        <w:jc w:val="left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t>第三部分　　名词解释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numPr>
          <w:ilvl w:val="0"/>
          <w:numId w:val="2"/>
        </w:numPr>
        <w:tabs>
          <w:tab w:val="left" w:pos="0"/>
          <w:tab w:val="left" w:pos="420"/>
        </w:tabs>
        <w:spacing w:line="70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部门基本情况</w:t>
      </w:r>
    </w:p>
    <w:p>
      <w:pPr>
        <w:spacing w:line="700" w:lineRule="exact"/>
        <w:ind w:firstLine="636" w:firstLineChars="19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（一）部门机构设置、职能</w:t>
      </w:r>
    </w:p>
    <w:p>
      <w:pPr>
        <w:spacing w:line="700" w:lineRule="exact"/>
        <w:ind w:left="-105" w:leftChars="-50" w:right="-105" w:rightChars="-5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信阳市浉河区扶贫开发办公室</w:t>
      </w:r>
      <w:r>
        <w:rPr>
          <w:rFonts w:hint="eastAsia" w:ascii="仿宋" w:hAnsi="仿宋" w:eastAsia="仿宋"/>
          <w:sz w:val="32"/>
          <w:szCs w:val="32"/>
        </w:rPr>
        <w:t>单位机关内设4个职能科室（综合股、扶贫股、农开股、计财股）和1个二级归口预算单位（扶贫开发信息中心）。主要职责是：</w:t>
      </w:r>
    </w:p>
    <w:p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（一）组织拟订全区扶贫开发工作政策、规划、年度计划并会同有关部门监督检查执行情况；承担全区扶贫综合改革试验工作。</w:t>
      </w:r>
    </w:p>
    <w:p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（二）负责全区贫困人口建档立卡、精准扶贫工作。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（三）统筹协调行业扶贫工作，动员组织推动社会扶贫工作，联系协调党政机关、企事业单位、社会团体定点扶贫工作。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参与制定全区财政专项扶贫资金分配方案；配合有关部门检查全区扶贫开发资金的使用，配合全区扶贫开发内部审计工作；会同有关部门负责贫困村扶贫开发目标任务完成情况监督、考核、评估，做好项目库建设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（五）会同有关部门拟订扶贫开发产业相关政策，协同推进金融扶贫工作。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（六）协调全区革命老区扶贫工作；协同有关部门做好易地扶贫搬迁工作。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（七）负责组织全区农村贫困地区劳动力技能培训、扶贫开发系统干部培训、扶贫开发的调查研究和宣传工作。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（八）负责组织全区扶贫开发系统信息化建设、统计和动态监测工作。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（九）负责组织全区脱贫攻坚督查巡查工作。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（十）承办区委、区政府交办的其他事项。</w:t>
      </w:r>
    </w:p>
    <w:p>
      <w:pPr>
        <w:spacing w:line="700" w:lineRule="exact"/>
        <w:ind w:firstLine="636" w:firstLineChars="19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（二）人员构成情况</w:t>
      </w:r>
    </w:p>
    <w:p>
      <w:pPr>
        <w:spacing w:line="700" w:lineRule="exact"/>
        <w:ind w:firstLine="636" w:firstLineChars="19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信阳市浉河区扶贫开发办公室</w:t>
      </w:r>
      <w:r>
        <w:rPr>
          <w:rFonts w:hint="eastAsia" w:ascii="仿宋" w:hAnsi="仿宋" w:eastAsia="仿宋"/>
          <w:sz w:val="32"/>
          <w:szCs w:val="32"/>
        </w:rPr>
        <w:t>共有行政编制6人，二级机构有事业编制3人；在职职工15人，离退休人员1人。经费实行全额预算管理。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纳入</w:t>
      </w:r>
      <w:bookmarkStart w:id="0" w:name="_GoBack"/>
      <w:r>
        <w:rPr>
          <w:rFonts w:hint="eastAsia" w:ascii="仿宋" w:hAnsi="仿宋" w:eastAsia="仿宋"/>
          <w:sz w:val="32"/>
          <w:szCs w:val="32"/>
          <w:lang w:eastAsia="zh-CN"/>
        </w:rPr>
        <w:t>信阳市浉河区扶贫开发办公室</w:t>
      </w:r>
      <w:bookmarkEnd w:id="0"/>
      <w:r>
        <w:rPr>
          <w:rFonts w:hint="eastAsia" w:ascii="仿宋" w:hAnsi="仿宋" w:eastAsia="仿宋"/>
          <w:sz w:val="32"/>
          <w:szCs w:val="32"/>
        </w:rPr>
        <w:t>2019年度部门预算编制范围包括</w:t>
      </w:r>
      <w:r>
        <w:rPr>
          <w:rFonts w:hint="eastAsia" w:ascii="仿宋" w:hAnsi="仿宋" w:eastAsia="仿宋"/>
          <w:sz w:val="32"/>
          <w:szCs w:val="32"/>
          <w:lang w:eastAsia="zh-CN"/>
        </w:rPr>
        <w:t>信阳市浉河区扶贫开发办公室</w:t>
      </w:r>
      <w:r>
        <w:rPr>
          <w:rFonts w:hint="eastAsia" w:ascii="仿宋" w:hAnsi="仿宋" w:eastAsia="仿宋"/>
          <w:sz w:val="32"/>
          <w:szCs w:val="32"/>
        </w:rPr>
        <w:t>本级预算，和所属单位预算在内的汇总预算。</w:t>
      </w:r>
    </w:p>
    <w:p>
      <w:pPr>
        <w:numPr>
          <w:ilvl w:val="0"/>
          <w:numId w:val="2"/>
        </w:numPr>
        <w:spacing w:line="70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2019年度部门预算情况说明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收入支出预算总体情况说明</w:t>
      </w:r>
    </w:p>
    <w:p>
      <w:pPr>
        <w:pStyle w:val="8"/>
        <w:spacing w:line="600" w:lineRule="exact"/>
        <w:ind w:right="-55" w:rightChars="-26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信阳市浉河区扶贫开发办公室</w:t>
      </w:r>
      <w:r>
        <w:rPr>
          <w:rFonts w:hint="eastAsia" w:ascii="仿宋" w:hAnsi="仿宋" w:eastAsia="仿宋" w:cs="仿宋"/>
          <w:sz w:val="32"/>
          <w:szCs w:val="32"/>
        </w:rPr>
        <w:t>2019年收入总计2,082.00万元，支出总计2,082.00万元，与2018年收、支总计为5335.96万元相比减少3253.96万元，减少60.98%。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主要原因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是农开综合开发项目支出减少。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（二）收入预算总体情况说明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信阳市浉河区扶贫开发办公室</w:t>
      </w:r>
      <w:r>
        <w:rPr>
          <w:rFonts w:hint="eastAsia" w:ascii="仿宋" w:hAnsi="仿宋" w:eastAsia="仿宋" w:cs="仿宋"/>
          <w:sz w:val="32"/>
          <w:szCs w:val="32"/>
        </w:rPr>
        <w:t xml:space="preserve">2019年收入预算合计2082.00万元，其中：一般公共预算2082.00万元。 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（三）支出预算总体情况说明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信阳市浉河区扶贫开发办公室</w:t>
      </w:r>
      <w:r>
        <w:rPr>
          <w:rFonts w:hint="eastAsia" w:ascii="仿宋" w:hAnsi="仿宋" w:eastAsia="仿宋" w:cs="仿宋"/>
          <w:sz w:val="32"/>
          <w:szCs w:val="32"/>
        </w:rPr>
        <w:t>2019年支出预算合计2082.00元，其中：基本支出107万元，占5.14%；项目支出1975.00元，占94.86%。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（四）财政拨款收入支出预算总体情况说明</w:t>
      </w:r>
    </w:p>
    <w:p>
      <w:pPr>
        <w:pStyle w:val="8"/>
        <w:spacing w:line="600" w:lineRule="exact"/>
        <w:ind w:right="-55" w:rightChars="-26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信阳市浉河区扶贫开发办公室</w:t>
      </w:r>
      <w:r>
        <w:rPr>
          <w:rFonts w:hint="eastAsia" w:ascii="仿宋" w:hAnsi="仿宋" w:eastAsia="仿宋" w:cs="仿宋"/>
          <w:sz w:val="32"/>
          <w:szCs w:val="32"/>
        </w:rPr>
        <w:t>2019年一般公共预算收支预算2082.00万元，为全额财政拨款。与2018年收、支总计为5335.96万元相比减少3253.96万元，减少60.98%。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主要原因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是农开综合开发项目支出减少。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（五）一般公共预算支出预算情况说明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信阳市浉河区扶贫开发办公室</w:t>
      </w:r>
      <w:r>
        <w:rPr>
          <w:rFonts w:hint="eastAsia" w:ascii="仿宋" w:hAnsi="仿宋" w:eastAsia="仿宋" w:cs="仿宋"/>
          <w:sz w:val="32"/>
          <w:szCs w:val="32"/>
        </w:rPr>
        <w:t>2019年一般公共预算支出年初预算2082.00万元,主要用于以下方面：工资支出88.40 万元，占4.25%；公用经费支出15.30万元，占0.73%；对个人和家庭补助支出3.30 万元，占0.16%；项目支出1975.00元，占94.86%。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（六）一般公共预算基本支出预算情况说明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信阳市浉河区扶贫开发办公室</w:t>
      </w:r>
      <w:r>
        <w:rPr>
          <w:rFonts w:hint="eastAsia" w:ascii="仿宋" w:hAnsi="仿宋" w:eastAsia="仿宋" w:cs="仿宋"/>
          <w:sz w:val="32"/>
          <w:szCs w:val="32"/>
        </w:rPr>
        <w:t>2019年一般公共预算基本支出107万元，其中：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工资福利支出</w:t>
      </w:r>
      <w:r>
        <w:rPr>
          <w:rFonts w:hint="eastAsia" w:ascii="仿宋" w:hAnsi="仿宋" w:eastAsia="仿宋" w:cs="仿宋"/>
          <w:sz w:val="32"/>
          <w:szCs w:val="32"/>
        </w:rPr>
        <w:t>88.40万元，主要包括：基本工资、津贴补贴、奖金、社会保障缴费、伙食补助费、绩效工资、其他工资福利支出、医疗费，奖励金、住房公积金、提租补贴、购房补贴、其他对个人和家庭的补助支出；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商品和服务支出</w:t>
      </w:r>
      <w:r>
        <w:rPr>
          <w:rFonts w:hint="eastAsia" w:ascii="仿宋" w:hAnsi="仿宋" w:eastAsia="仿宋" w:cs="仿宋"/>
          <w:sz w:val="32"/>
          <w:szCs w:val="32"/>
        </w:rPr>
        <w:t>15.30万元，主要包括：办公费、印刷费、咨询费、手续费、水费、电费、邮电费、取暖费、、差旅费、维 修（护）费、会议费、培训费、公务接待费、劳务费、、工会经费、福利费、公务用车运行维护费、其他交通费用、税金及附加费用、其他商品和服务支出、办公设备购置、专用设备购置、大型修缮、信息网络及软件购置更新、其他资本性支出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对个人和家庭补助支出</w:t>
      </w:r>
      <w:r>
        <w:rPr>
          <w:rFonts w:hint="eastAsia" w:ascii="仿宋" w:hAnsi="仿宋" w:eastAsia="仿宋" w:cs="仿宋"/>
          <w:sz w:val="32"/>
          <w:szCs w:val="32"/>
        </w:rPr>
        <w:t>3.30万元，主要包括：退休费和困难救助金，慰问金等。</w:t>
      </w:r>
    </w:p>
    <w:p>
      <w:pPr>
        <w:widowControl/>
        <w:shd w:val="clear" w:color="auto" w:fill="FFFFFF"/>
        <w:spacing w:line="560" w:lineRule="exact"/>
        <w:ind w:left="660"/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（七）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shd w:val="clear" w:color="auto" w:fill="FFFFFF"/>
          <w:lang w:bidi="ar"/>
        </w:rPr>
        <w:t>机关运行经费情况说明</w:t>
      </w:r>
    </w:p>
    <w:p>
      <w:pPr>
        <w:widowControl/>
        <w:shd w:val="clear" w:color="auto" w:fill="FFFFFF"/>
        <w:ind w:firstLine="659" w:firstLineChars="206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2019年预算中机关运行经费为23.7万元，同上年比增加1.1万元。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（八）“三公”经费支出预算情况说明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Courier New"/>
          <w:sz w:val="32"/>
          <w:szCs w:val="32"/>
        </w:rPr>
      </w:pPr>
      <w:r>
        <w:rPr>
          <w:rFonts w:ascii="仿宋" w:hAnsi="仿宋" w:eastAsia="仿宋" w:cs="Courier New"/>
          <w:sz w:val="32"/>
          <w:szCs w:val="32"/>
        </w:rPr>
        <w:t>2019</w:t>
      </w:r>
      <w:r>
        <w:rPr>
          <w:rFonts w:hint="eastAsia" w:ascii="仿宋" w:hAnsi="仿宋" w:eastAsia="仿宋" w:cs="宋体"/>
          <w:sz w:val="32"/>
          <w:szCs w:val="32"/>
        </w:rPr>
        <w:t>年度</w:t>
      </w:r>
      <w:r>
        <w:rPr>
          <w:rFonts w:ascii="仿宋" w:hAnsi="仿宋" w:eastAsia="仿宋" w:cs="Courier New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三公</w:t>
      </w:r>
      <w:r>
        <w:rPr>
          <w:rFonts w:ascii="仿宋" w:hAnsi="仿宋" w:eastAsia="仿宋" w:cs="Courier New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经费财政拨款支出</w:t>
      </w:r>
      <w:r>
        <w:rPr>
          <w:rFonts w:hint="eastAsia" w:ascii="仿宋" w:hAnsi="仿宋" w:eastAsia="仿宋" w:cs="Courier New"/>
          <w:sz w:val="32"/>
          <w:szCs w:val="32"/>
        </w:rPr>
        <w:t>预</w:t>
      </w:r>
      <w:r>
        <w:rPr>
          <w:rFonts w:hint="eastAsia" w:ascii="仿宋" w:hAnsi="仿宋" w:eastAsia="仿宋" w:cs="宋体"/>
          <w:sz w:val="32"/>
          <w:szCs w:val="32"/>
        </w:rPr>
        <w:t>算中，因公出国（境）费支出</w:t>
      </w:r>
      <w:r>
        <w:rPr>
          <w:rFonts w:hint="eastAsia" w:ascii="仿宋" w:hAnsi="仿宋" w:eastAsia="仿宋" w:cs="Courier New"/>
          <w:sz w:val="32"/>
          <w:szCs w:val="32"/>
        </w:rPr>
        <w:t>预</w:t>
      </w:r>
      <w:r>
        <w:rPr>
          <w:rFonts w:hint="eastAsia" w:ascii="仿宋" w:hAnsi="仿宋" w:eastAsia="仿宋" w:cs="宋体"/>
          <w:sz w:val="32"/>
          <w:szCs w:val="32"/>
        </w:rPr>
        <w:t>算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万元，占</w:t>
      </w:r>
      <w:r>
        <w:rPr>
          <w:rFonts w:ascii="仿宋" w:hAnsi="仿宋" w:eastAsia="仿宋" w:cs="Courier New"/>
          <w:sz w:val="32"/>
          <w:szCs w:val="32"/>
        </w:rPr>
        <w:t>0%</w:t>
      </w:r>
      <w:r>
        <w:rPr>
          <w:rFonts w:hint="eastAsia" w:ascii="仿宋" w:hAnsi="仿宋" w:eastAsia="仿宋" w:cs="宋体"/>
          <w:sz w:val="32"/>
          <w:szCs w:val="32"/>
        </w:rPr>
        <w:t>；公务用车购置及运行费支出</w:t>
      </w:r>
      <w:r>
        <w:rPr>
          <w:rFonts w:hint="eastAsia" w:ascii="仿宋" w:hAnsi="仿宋" w:eastAsia="仿宋" w:cs="Courier New"/>
          <w:sz w:val="32"/>
          <w:szCs w:val="32"/>
        </w:rPr>
        <w:t>预</w:t>
      </w:r>
      <w:r>
        <w:rPr>
          <w:rFonts w:hint="eastAsia" w:ascii="仿宋" w:hAnsi="仿宋" w:eastAsia="仿宋" w:cs="宋体"/>
          <w:sz w:val="32"/>
          <w:szCs w:val="32"/>
        </w:rPr>
        <w:t>算</w:t>
      </w:r>
      <w:r>
        <w:rPr>
          <w:rFonts w:hint="eastAsia"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万元，占</w:t>
      </w:r>
      <w:r>
        <w:rPr>
          <w:rFonts w:ascii="仿宋" w:hAnsi="仿宋" w:eastAsia="仿宋" w:cs="Courier New"/>
          <w:sz w:val="32"/>
          <w:szCs w:val="32"/>
        </w:rPr>
        <w:t>0%</w:t>
      </w:r>
      <w:r>
        <w:rPr>
          <w:rFonts w:hint="eastAsia" w:ascii="仿宋" w:hAnsi="仿宋" w:eastAsia="仿宋" w:cs="宋体"/>
          <w:sz w:val="32"/>
          <w:szCs w:val="32"/>
        </w:rPr>
        <w:t>；公务接待费支出</w:t>
      </w:r>
      <w:r>
        <w:rPr>
          <w:rFonts w:hint="eastAsia" w:ascii="仿宋" w:hAnsi="仿宋" w:eastAsia="仿宋" w:cs="Courier New"/>
          <w:sz w:val="32"/>
          <w:szCs w:val="32"/>
        </w:rPr>
        <w:t>预</w:t>
      </w:r>
      <w:r>
        <w:rPr>
          <w:rFonts w:hint="eastAsia" w:ascii="仿宋" w:hAnsi="仿宋" w:eastAsia="仿宋" w:cs="宋体"/>
          <w:sz w:val="32"/>
          <w:szCs w:val="32"/>
        </w:rPr>
        <w:t>算</w:t>
      </w:r>
      <w:r>
        <w:rPr>
          <w:rFonts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万元</w:t>
      </w:r>
      <w:r>
        <w:rPr>
          <w:rFonts w:hint="eastAsia" w:ascii="仿宋" w:hAnsi="仿宋" w:eastAsia="仿宋" w:cs="Courier New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占10</w:t>
      </w:r>
      <w:r>
        <w:rPr>
          <w:rFonts w:ascii="仿宋" w:hAnsi="仿宋" w:eastAsia="仿宋" w:cs="Courier New"/>
          <w:sz w:val="32"/>
          <w:szCs w:val="32"/>
        </w:rPr>
        <w:t>0%</w:t>
      </w:r>
      <w:r>
        <w:rPr>
          <w:rFonts w:hint="eastAsia" w:ascii="仿宋" w:hAnsi="仿宋" w:eastAsia="仿宋" w:cs="宋体"/>
          <w:sz w:val="32"/>
          <w:szCs w:val="32"/>
        </w:rPr>
        <w:t>；与201</w:t>
      </w:r>
      <w:r>
        <w:rPr>
          <w:rFonts w:ascii="仿宋" w:hAnsi="仿宋" w:eastAsia="仿宋" w:cs="宋体"/>
          <w:sz w:val="32"/>
          <w:szCs w:val="32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年相比，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公务接待费支出预算增加1万元，原因是开展扶贫培训次数增加，导致参会就餐费用增加。</w:t>
      </w:r>
      <w:r>
        <w:rPr>
          <w:rFonts w:hint="eastAsia" w:ascii="仿宋" w:hAnsi="仿宋" w:eastAsia="仿宋" w:cs="宋体"/>
          <w:sz w:val="32"/>
          <w:szCs w:val="32"/>
        </w:rPr>
        <w:t>具体情况如下：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因公出国（境）费支出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万元。全年安排机关单位因公出国（境）团组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个，累计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人次。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公务用车购置及运行费支出</w:t>
      </w:r>
      <w:r>
        <w:rPr>
          <w:rFonts w:hint="eastAsia"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万元。其中：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公务用车购置支出为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公务用车运行支出</w:t>
      </w:r>
      <w:r>
        <w:rPr>
          <w:rFonts w:hint="eastAsia"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公务接待费支出</w:t>
      </w:r>
      <w:r>
        <w:rPr>
          <w:rFonts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万元。其中：主要用于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开展扶贫培训就餐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费用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（九）关于预算绩效情况说明</w:t>
      </w:r>
    </w:p>
    <w:p>
      <w:pPr>
        <w:spacing w:line="580" w:lineRule="exact"/>
        <w:ind w:firstLine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信阳市浉河区扶贫开发办公室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2019年拟组织对13个项目进行预算绩效评价，涉及资金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1975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万元，主要对财政资金扶贫项目进行绩效评价。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（十）政府采购执行情况说明</w:t>
      </w:r>
    </w:p>
    <w:p>
      <w:pPr>
        <w:spacing w:line="580" w:lineRule="exact"/>
        <w:ind w:firstLine="640"/>
        <w:rPr>
          <w:rFonts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2019年政府采购支出总额为0万元，其中：政府采购货物支出0万元，政府采购工程支出0万元，政府采购服务支出0万元。授予中小企业合同金额0万元，占政府采购支出总额的0%，其中：授予小微企业合同金额0万元，占政府采购支出总额的0%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 w:leftChars="200" w:firstLine="320" w:firstLineChars="10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（十一）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国有资产占用情况。</w:t>
      </w:r>
    </w:p>
    <w:p>
      <w:pPr>
        <w:spacing w:line="580" w:lineRule="exact"/>
        <w:ind w:firstLine="640"/>
        <w:rPr>
          <w:rFonts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</w:t>
      </w:r>
      <w:r>
        <w:rPr>
          <w:rFonts w:ascii="仿宋_GB2312" w:hAnsi="宋体" w:eastAsia="仿宋_GB2312" w:cs="Courier New"/>
          <w:sz w:val="32"/>
          <w:szCs w:val="32"/>
        </w:rPr>
        <w:t>8</w:t>
      </w:r>
      <w:r>
        <w:rPr>
          <w:rFonts w:hint="eastAsia" w:ascii="仿宋_GB2312" w:hAnsi="宋体" w:eastAsia="仿宋_GB2312" w:cs="Courier New"/>
          <w:sz w:val="32"/>
          <w:szCs w:val="32"/>
        </w:rPr>
        <w:t>年末，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信阳市浉河区扶贫开发办公室</w:t>
      </w:r>
      <w:r>
        <w:rPr>
          <w:rFonts w:hint="eastAsia" w:ascii="仿宋_GB2312" w:hAnsi="宋体" w:eastAsia="仿宋_GB2312" w:cs="Courier New"/>
          <w:sz w:val="32"/>
          <w:szCs w:val="32"/>
        </w:rPr>
        <w:t>共有车辆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辆、一般执法执勤用车0辆、特种专业技术用车0辆，其他用车0辆。单价50万元以上通用设备0台（套），单位价值100万元以上专用设备0台（套）。</w:t>
      </w:r>
    </w:p>
    <w:p>
      <w:pPr>
        <w:spacing w:line="580" w:lineRule="exact"/>
        <w:ind w:left="637"/>
        <w:rPr>
          <w:rFonts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三、名词解释</w:t>
      </w:r>
    </w:p>
    <w:p>
      <w:pPr>
        <w:widowControl/>
        <w:shd w:val="clear" w:color="auto" w:fill="FFFFFF"/>
        <w:spacing w:line="450" w:lineRule="atLeas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  <w:lang w:bidi="ar"/>
        </w:rPr>
        <w:t>1、公用经费：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  <w:lang w:bidi="ar"/>
        </w:rPr>
        <w:t>2、“三公”经费：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纳入财政预预算管理的“三公”经费，是指用财政拨款安排的因公出国（境）费、公务用车购置及运行费和公务接待费。其中，因公出国（境）费反映单</w:t>
      </w:r>
    </w:p>
    <w:p>
      <w:pPr>
        <w:widowControl/>
        <w:shd w:val="clear" w:color="auto" w:fill="FFFFFF"/>
        <w:spacing w:line="450" w:lineRule="atLeas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spacing w:line="700" w:lineRule="exact"/>
      </w:pPr>
    </w:p>
    <w:p>
      <w:pPr>
        <w:spacing w:line="70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A470A"/>
    <w:multiLevelType w:val="multilevel"/>
    <w:tmpl w:val="048A470A"/>
    <w:lvl w:ilvl="0" w:tentative="0">
      <w:start w:val="1"/>
      <w:numFmt w:val="japaneseCounting"/>
      <w:lvlText w:val="%1、"/>
      <w:lvlJc w:val="left"/>
      <w:pPr>
        <w:ind w:left="135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7" w:hanging="420"/>
      </w:pPr>
    </w:lvl>
    <w:lvl w:ilvl="2" w:tentative="0">
      <w:start w:val="1"/>
      <w:numFmt w:val="lowerRoman"/>
      <w:lvlText w:val="%3."/>
      <w:lvlJc w:val="right"/>
      <w:pPr>
        <w:ind w:left="1897" w:hanging="420"/>
      </w:pPr>
    </w:lvl>
    <w:lvl w:ilvl="3" w:tentative="0">
      <w:start w:val="1"/>
      <w:numFmt w:val="decimal"/>
      <w:lvlText w:val="%4."/>
      <w:lvlJc w:val="left"/>
      <w:pPr>
        <w:ind w:left="2317" w:hanging="420"/>
      </w:pPr>
    </w:lvl>
    <w:lvl w:ilvl="4" w:tentative="0">
      <w:start w:val="1"/>
      <w:numFmt w:val="lowerLetter"/>
      <w:lvlText w:val="%5)"/>
      <w:lvlJc w:val="left"/>
      <w:pPr>
        <w:ind w:left="2737" w:hanging="420"/>
      </w:pPr>
    </w:lvl>
    <w:lvl w:ilvl="5" w:tentative="0">
      <w:start w:val="1"/>
      <w:numFmt w:val="lowerRoman"/>
      <w:lvlText w:val="%6."/>
      <w:lvlJc w:val="right"/>
      <w:pPr>
        <w:ind w:left="3157" w:hanging="420"/>
      </w:pPr>
    </w:lvl>
    <w:lvl w:ilvl="6" w:tentative="0">
      <w:start w:val="1"/>
      <w:numFmt w:val="decimal"/>
      <w:lvlText w:val="%7."/>
      <w:lvlJc w:val="left"/>
      <w:pPr>
        <w:ind w:left="3577" w:hanging="420"/>
      </w:pPr>
    </w:lvl>
    <w:lvl w:ilvl="7" w:tentative="0">
      <w:start w:val="1"/>
      <w:numFmt w:val="lowerLetter"/>
      <w:lvlText w:val="%8)"/>
      <w:lvlJc w:val="left"/>
      <w:pPr>
        <w:ind w:left="3997" w:hanging="420"/>
      </w:pPr>
    </w:lvl>
    <w:lvl w:ilvl="8" w:tentative="0">
      <w:start w:val="1"/>
      <w:numFmt w:val="lowerRoman"/>
      <w:lvlText w:val="%9."/>
      <w:lvlJc w:val="right"/>
      <w:pPr>
        <w:ind w:left="4417" w:hanging="420"/>
      </w:pPr>
    </w:lvl>
  </w:abstractNum>
  <w:abstractNum w:abstractNumId="1">
    <w:nsid w:val="5971BE17"/>
    <w:multiLevelType w:val="singleLevel"/>
    <w:tmpl w:val="5971BE17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71E2D2"/>
    <w:multiLevelType w:val="singleLevel"/>
    <w:tmpl w:val="5971E2D2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F78"/>
    <w:rsid w:val="000C23A0"/>
    <w:rsid w:val="000D7BB3"/>
    <w:rsid w:val="001109BA"/>
    <w:rsid w:val="00214F24"/>
    <w:rsid w:val="0029276A"/>
    <w:rsid w:val="00360655"/>
    <w:rsid w:val="00567204"/>
    <w:rsid w:val="008052F4"/>
    <w:rsid w:val="009400A7"/>
    <w:rsid w:val="00C37F78"/>
    <w:rsid w:val="00CF0990"/>
    <w:rsid w:val="00D100DE"/>
    <w:rsid w:val="00D45D6A"/>
    <w:rsid w:val="00F2491C"/>
    <w:rsid w:val="01342633"/>
    <w:rsid w:val="04B60C63"/>
    <w:rsid w:val="09463C73"/>
    <w:rsid w:val="18BC4AF5"/>
    <w:rsid w:val="201F309C"/>
    <w:rsid w:val="204C3BA7"/>
    <w:rsid w:val="29155EC8"/>
    <w:rsid w:val="295A34A2"/>
    <w:rsid w:val="2A9E4473"/>
    <w:rsid w:val="304E59DB"/>
    <w:rsid w:val="31B94C97"/>
    <w:rsid w:val="34D573EC"/>
    <w:rsid w:val="380B434A"/>
    <w:rsid w:val="3FC44036"/>
    <w:rsid w:val="40CA5C97"/>
    <w:rsid w:val="419F7FEC"/>
    <w:rsid w:val="44AA7E3D"/>
    <w:rsid w:val="456744CB"/>
    <w:rsid w:val="4AED0E6B"/>
    <w:rsid w:val="571512A8"/>
    <w:rsid w:val="576B145B"/>
    <w:rsid w:val="586C0624"/>
    <w:rsid w:val="60C53824"/>
    <w:rsid w:val="631E58ED"/>
    <w:rsid w:val="64723AC1"/>
    <w:rsid w:val="67067157"/>
    <w:rsid w:val="67EF3CAD"/>
    <w:rsid w:val="6BCC2558"/>
    <w:rsid w:val="6FD5089C"/>
    <w:rsid w:val="74327CF2"/>
    <w:rsid w:val="7621374D"/>
    <w:rsid w:val="76B477D8"/>
    <w:rsid w:val="7CE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425</Words>
  <Characters>2428</Characters>
  <Lines>20</Lines>
  <Paragraphs>5</Paragraphs>
  <TotalTime>11</TotalTime>
  <ScaleCrop>false</ScaleCrop>
  <LinksUpToDate>false</LinksUpToDate>
  <CharactersWithSpaces>2848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从光宇</cp:lastModifiedBy>
  <cp:lastPrinted>2018-02-07T02:46:00Z</cp:lastPrinted>
  <dcterms:modified xsi:type="dcterms:W3CDTF">2021-06-18T03:23:39Z</dcterms:modified>
  <dc:title>浉河区农开扶贫办2017年部门预算填报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C6ECBA241B7F426B8746402FC476DCB2</vt:lpwstr>
  </property>
</Properties>
</file>