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0" w:firstLineChars="500"/>
        <w:rPr>
          <w:rFonts w:hint="eastAsia" w:ascii="仿宋" w:hAnsi="仿宋" w:eastAsia="仿宋" w:cs="隶书"/>
          <w:b/>
          <w:sz w:val="52"/>
          <w:szCs w:val="52"/>
        </w:rPr>
      </w:pPr>
    </w:p>
    <w:p>
      <w:pPr>
        <w:ind w:firstLine="2610" w:firstLineChars="500"/>
        <w:rPr>
          <w:rFonts w:hint="eastAsia" w:ascii="仿宋" w:hAnsi="仿宋" w:eastAsia="仿宋" w:cs="隶书"/>
          <w:b/>
          <w:sz w:val="52"/>
          <w:szCs w:val="52"/>
        </w:rPr>
      </w:pPr>
    </w:p>
    <w:p>
      <w:pPr>
        <w:ind w:firstLine="2610" w:firstLineChars="500"/>
        <w:rPr>
          <w:rFonts w:hint="eastAsia" w:ascii="仿宋" w:hAnsi="仿宋" w:eastAsia="仿宋" w:cs="隶书"/>
          <w:b/>
          <w:sz w:val="52"/>
          <w:szCs w:val="52"/>
        </w:rPr>
      </w:pPr>
    </w:p>
    <w:p>
      <w:pPr>
        <w:ind w:firstLine="2610" w:firstLineChars="500"/>
        <w:rPr>
          <w:rFonts w:hint="eastAsia" w:ascii="仿宋" w:hAnsi="仿宋" w:eastAsia="仿宋" w:cs="隶书"/>
          <w:b/>
          <w:sz w:val="52"/>
          <w:szCs w:val="52"/>
        </w:rPr>
      </w:pPr>
    </w:p>
    <w:p>
      <w:pPr>
        <w:ind w:firstLine="2610" w:firstLineChars="500"/>
        <w:rPr>
          <w:rFonts w:hint="eastAsia" w:ascii="仿宋" w:hAnsi="仿宋" w:eastAsia="仿宋" w:cs="隶书"/>
          <w:b/>
          <w:sz w:val="52"/>
          <w:szCs w:val="52"/>
        </w:rPr>
      </w:pPr>
    </w:p>
    <w:p>
      <w:pPr>
        <w:ind w:firstLine="2610" w:firstLineChars="500"/>
        <w:rPr>
          <w:rFonts w:hint="eastAsia" w:ascii="仿宋" w:hAnsi="仿宋" w:eastAsia="仿宋" w:cs="隶书"/>
          <w:b/>
          <w:sz w:val="52"/>
          <w:szCs w:val="52"/>
        </w:rPr>
      </w:pPr>
    </w:p>
    <w:p>
      <w:pPr>
        <w:jc w:val="center"/>
        <w:rPr>
          <w:rFonts w:hint="eastAsia" w:ascii="仿宋" w:hAnsi="仿宋" w:eastAsia="仿宋" w:cs="黑体"/>
          <w:b/>
          <w:sz w:val="52"/>
          <w:szCs w:val="52"/>
          <w:lang w:eastAsia="zh-CN"/>
        </w:rPr>
      </w:pPr>
      <w:r>
        <w:rPr>
          <w:rFonts w:hint="eastAsia" w:ascii="仿宋" w:hAnsi="仿宋" w:eastAsia="仿宋" w:cs="隶书"/>
          <w:b/>
          <w:sz w:val="52"/>
          <w:szCs w:val="52"/>
          <w:lang w:eastAsia="zh-CN"/>
        </w:rPr>
        <w:t>信阳市浉河区妇女联合会</w:t>
      </w:r>
    </w:p>
    <w:p>
      <w:pPr>
        <w:jc w:val="center"/>
        <w:rPr>
          <w:rFonts w:hint="eastAsia" w:ascii="仿宋" w:hAnsi="仿宋" w:eastAsia="仿宋" w:cs="隶书"/>
          <w:b/>
          <w:sz w:val="52"/>
          <w:szCs w:val="52"/>
        </w:r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hint="eastAsia" w:ascii="仿宋" w:hAnsi="仿宋" w:eastAsia="仿宋" w:cs="隶书"/>
          <w:b/>
          <w:sz w:val="52"/>
          <w:szCs w:val="52"/>
        </w:rPr>
      </w:pPr>
    </w:p>
    <w:p>
      <w:pPr>
        <w:jc w:val="center"/>
        <w:rPr>
          <w:rFonts w:hint="eastAsia" w:ascii="仿宋" w:hAnsi="仿宋" w:eastAsia="仿宋" w:cs="隶书"/>
          <w:b/>
          <w:sz w:val="52"/>
          <w:szCs w:val="52"/>
        </w:rPr>
      </w:pPr>
    </w:p>
    <w:p>
      <w:pPr>
        <w:jc w:val="center"/>
        <w:rPr>
          <w:rFonts w:hint="eastAsia" w:ascii="仿宋" w:hAnsi="仿宋" w:eastAsia="仿宋" w:cs="隶书"/>
          <w:b/>
          <w:sz w:val="52"/>
          <w:szCs w:val="52"/>
        </w:rPr>
      </w:pPr>
    </w:p>
    <w:p>
      <w:pPr>
        <w:jc w:val="center"/>
        <w:rPr>
          <w:rFonts w:hint="eastAsia" w:ascii="仿宋" w:hAnsi="仿宋" w:eastAsia="仿宋" w:cs="隶书"/>
          <w:b/>
          <w:sz w:val="52"/>
          <w:szCs w:val="52"/>
        </w:rPr>
      </w:pPr>
    </w:p>
    <w:p>
      <w:pPr>
        <w:jc w:val="center"/>
        <w:rPr>
          <w:rFonts w:hint="eastAsia" w:ascii="仿宋" w:hAnsi="仿宋" w:eastAsia="仿宋" w:cs="隶书"/>
          <w:b/>
          <w:sz w:val="52"/>
          <w:szCs w:val="52"/>
        </w:rPr>
      </w:pPr>
    </w:p>
    <w:p>
      <w:pPr>
        <w:jc w:val="center"/>
        <w:rPr>
          <w:rFonts w:hint="eastAsia" w:ascii="仿宋" w:hAnsi="仿宋" w:eastAsia="仿宋" w:cs="隶书"/>
          <w:b/>
          <w:sz w:val="52"/>
          <w:szCs w:val="52"/>
        </w:rPr>
      </w:pPr>
    </w:p>
    <w:p>
      <w:pPr>
        <w:rPr>
          <w:rFonts w:ascii="仿宋" w:hAnsi="仿宋" w:eastAsia="仿宋" w:cs="隶书"/>
          <w:b/>
          <w:sz w:val="52"/>
          <w:szCs w:val="52"/>
        </w:rPr>
      </w:pPr>
      <w:r>
        <w:rPr>
          <w:rFonts w:hint="eastAsia" w:ascii="仿宋" w:hAnsi="仿宋" w:eastAsia="仿宋" w:cs="隶书"/>
          <w:b/>
          <w:sz w:val="52"/>
          <w:szCs w:val="52"/>
        </w:rPr>
        <w:t xml:space="preserve"> </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信阳市浉河区妇女联合会</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信阳市浉河区妇女联合会</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信阳市浉河区妇女联合会</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ind w:firstLine="960" w:firstLineChars="300"/>
        <w:jc w:val="left"/>
        <w:rPr>
          <w:rFonts w:ascii="仿宋" w:hAnsi="仿宋" w:eastAsia="仿宋" w:cs="黑体"/>
          <w:sz w:val="32"/>
          <w:szCs w:val="32"/>
        </w:rPr>
      </w:pPr>
      <w:r>
        <w:rPr>
          <w:rFonts w:hint="eastAsia" w:ascii="仿宋" w:hAnsi="仿宋" w:eastAsia="仿宋" w:cs="黑体"/>
          <w:sz w:val="32"/>
          <w:szCs w:val="32"/>
        </w:rPr>
        <w:t xml:space="preserve"> </w:t>
      </w:r>
    </w:p>
    <w:p>
      <w:pPr>
        <w:ind w:firstLine="1446" w:firstLineChars="300"/>
        <w:jc w:val="left"/>
        <w:rPr>
          <w:rFonts w:ascii="仿宋" w:hAnsi="仿宋" w:eastAsia="仿宋" w:cs="隶书"/>
          <w:b/>
          <w:sz w:val="48"/>
          <w:szCs w:val="48"/>
        </w:rPr>
      </w:pPr>
    </w:p>
    <w:p>
      <w:pPr>
        <w:ind w:firstLine="1446" w:firstLineChars="300"/>
        <w:jc w:val="left"/>
        <w:rPr>
          <w:rFonts w:hint="eastAsia" w:ascii="仿宋" w:hAnsi="仿宋" w:eastAsia="仿宋" w:cs="隶书"/>
          <w:b/>
          <w:sz w:val="48"/>
          <w:szCs w:val="48"/>
        </w:rPr>
      </w:pPr>
    </w:p>
    <w:p>
      <w:pPr>
        <w:ind w:firstLine="1446" w:firstLineChars="300"/>
        <w:jc w:val="left"/>
        <w:rPr>
          <w:rFonts w:hint="eastAsia" w:ascii="仿宋" w:hAnsi="仿宋" w:eastAsia="仿宋" w:cs="隶书"/>
          <w:b/>
          <w:sz w:val="48"/>
          <w:szCs w:val="48"/>
        </w:rPr>
      </w:pPr>
    </w:p>
    <w:p>
      <w:pPr>
        <w:ind w:firstLine="1446" w:firstLineChars="300"/>
        <w:jc w:val="left"/>
        <w:rPr>
          <w:rFonts w:hint="eastAsia" w:ascii="仿宋" w:hAnsi="仿宋" w:eastAsia="仿宋" w:cs="隶书"/>
          <w:b/>
          <w:sz w:val="48"/>
          <w:szCs w:val="48"/>
        </w:rPr>
      </w:pPr>
    </w:p>
    <w:p>
      <w:pPr>
        <w:ind w:firstLine="1446" w:firstLineChars="300"/>
        <w:jc w:val="left"/>
        <w:rPr>
          <w:rFonts w:hint="eastAsia"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r>
        <w:rPr>
          <w:rFonts w:hint="eastAsia" w:ascii="仿宋" w:hAnsi="仿宋" w:eastAsia="仿宋" w:cs="隶书"/>
          <w:b/>
          <w:sz w:val="48"/>
          <w:szCs w:val="48"/>
        </w:rPr>
        <w:t>第一部分 　妇联概况</w:t>
      </w:r>
    </w:p>
    <w:p>
      <w:pPr>
        <w:pStyle w:val="13"/>
        <w:keepNext w:val="0"/>
        <w:keepLines w:val="0"/>
        <w:pageBreakBefore w:val="0"/>
        <w:kinsoku/>
        <w:overflowPunct/>
        <w:topLinePunct w:val="0"/>
        <w:autoSpaceDE/>
        <w:autoSpaceDN/>
        <w:bidi w:val="0"/>
        <w:adjustRightInd/>
        <w:snapToGrid/>
        <w:spacing w:line="600" w:lineRule="exact"/>
        <w:ind w:firstLine="0" w:firstLineChars="0"/>
        <w:textAlignment w:val="auto"/>
        <w:rPr>
          <w:rFonts w:ascii="仿宋" w:hAnsi="仿宋" w:eastAsia="仿宋"/>
          <w:b/>
          <w:sz w:val="32"/>
          <w:szCs w:val="32"/>
        </w:rPr>
      </w:pPr>
      <w:r>
        <w:rPr>
          <w:rFonts w:hint="eastAsia" w:ascii="仿宋" w:hAnsi="仿宋" w:eastAsia="仿宋"/>
          <w:b/>
          <w:sz w:val="32"/>
          <w:szCs w:val="32"/>
        </w:rPr>
        <w:t>一、部门基本情况</w:t>
      </w: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（一）部门机构设置、职能</w:t>
      </w:r>
    </w:p>
    <w:p>
      <w:pPr>
        <w:keepNext w:val="0"/>
        <w:keepLines w:val="0"/>
        <w:pageBreakBefore w:val="0"/>
        <w:widowControl/>
        <w:kinsoku/>
        <w:wordWrap w:val="0"/>
        <w:overflowPunct/>
        <w:topLinePunct w:val="0"/>
        <w:autoSpaceDE/>
        <w:autoSpaceDN/>
        <w:bidi w:val="0"/>
        <w:adjustRightInd/>
        <w:snapToGrid/>
        <w:spacing w:before="100" w:beforeAutospacing="1" w:after="240" w:line="600" w:lineRule="exact"/>
        <w:ind w:firstLine="480"/>
        <w:jc w:val="left"/>
        <w:textAlignment w:val="auto"/>
        <w:rPr>
          <w:rFonts w:hint="eastAsia" w:ascii="仿宋_GB2312" w:eastAsia="仿宋_GB2312"/>
          <w:sz w:val="32"/>
          <w:szCs w:val="32"/>
        </w:rPr>
      </w:pPr>
      <w:r>
        <w:rPr>
          <w:rFonts w:hint="eastAsia" w:ascii="仿宋_GB2312" w:eastAsia="仿宋_GB2312"/>
          <w:sz w:val="32"/>
          <w:szCs w:val="32"/>
          <w:lang w:eastAsia="zh-CN"/>
        </w:rPr>
        <w:t>信阳市浉河区妇女联合会</w:t>
      </w:r>
      <w:r>
        <w:rPr>
          <w:rFonts w:hint="eastAsia" w:ascii="仿宋_GB2312" w:eastAsia="仿宋_GB2312"/>
          <w:sz w:val="32"/>
          <w:szCs w:val="32"/>
        </w:rPr>
        <w:t>内设</w:t>
      </w:r>
      <w:r>
        <w:rPr>
          <w:rFonts w:hint="eastAsia" w:ascii="仿宋_GB2312" w:eastAsia="仿宋_GB2312"/>
          <w:sz w:val="32"/>
          <w:szCs w:val="32"/>
          <w:lang w:val="en-US" w:eastAsia="zh-CN"/>
        </w:rPr>
        <w:t>3</w:t>
      </w:r>
      <w:r>
        <w:rPr>
          <w:rFonts w:hint="eastAsia" w:ascii="仿宋_GB2312" w:eastAsia="仿宋_GB2312"/>
          <w:sz w:val="32"/>
          <w:szCs w:val="32"/>
        </w:rPr>
        <w:t>个职能科室。主要职责是：1、宣传、贯彻党的方针、政策，引导广大妇女增强自尊、自信、自立、自强精神，促进社会发展和妇女进步，全面提高妇女素质;2、组织开展“巾帼建功”、“文明家庭”“社区家长学校”等活动，提高妇女科技文化水平，帮助妇女增收致富，弘扬社会公德，职业道德、和家庭美德;3、维护妇女儿童指导辖区妇代会的维权工作，负责宣传维护妇女、儿童合法权益的各项法规、政策和发展纲要。</w:t>
      </w:r>
    </w:p>
    <w:p>
      <w:pPr>
        <w:keepNext w:val="0"/>
        <w:keepLines w:val="0"/>
        <w:pageBreakBefore w:val="0"/>
        <w:widowControl/>
        <w:kinsoku/>
        <w:wordWrap w:val="0"/>
        <w:overflowPunct/>
        <w:topLinePunct w:val="0"/>
        <w:autoSpaceDE/>
        <w:autoSpaceDN/>
        <w:bidi w:val="0"/>
        <w:adjustRightInd/>
        <w:snapToGrid/>
        <w:spacing w:before="100" w:beforeAutospacing="1" w:after="240" w:line="600" w:lineRule="exact"/>
        <w:ind w:firstLine="480"/>
        <w:jc w:val="left"/>
        <w:textAlignment w:val="auto"/>
        <w:rPr>
          <w:rFonts w:hint="eastAsia" w:ascii="仿宋_GB2312" w:eastAsia="仿宋_GB2312"/>
          <w:sz w:val="32"/>
          <w:szCs w:val="32"/>
        </w:rPr>
      </w:pPr>
      <w:r>
        <w:rPr>
          <w:rFonts w:hint="eastAsia" w:ascii="仿宋_GB2312" w:eastAsia="仿宋_GB2312"/>
          <w:sz w:val="32"/>
          <w:szCs w:val="32"/>
        </w:rPr>
        <w:t>纳入2019年度部门预算编制范围的单位包括</w:t>
      </w:r>
      <w:r>
        <w:rPr>
          <w:rFonts w:hint="eastAsia" w:ascii="仿宋_GB2312" w:eastAsia="仿宋_GB2312"/>
          <w:sz w:val="32"/>
          <w:szCs w:val="32"/>
          <w:lang w:val="en-US" w:eastAsia="zh-CN"/>
        </w:rPr>
        <w:t>信阳市浉河区妇女联合会</w:t>
      </w:r>
      <w:r>
        <w:rPr>
          <w:rFonts w:hint="eastAsia" w:ascii="仿宋_GB2312" w:eastAsia="仿宋_GB2312"/>
          <w:sz w:val="32"/>
          <w:szCs w:val="32"/>
        </w:rPr>
        <w:t>本级，无二级归口预算单位。</w:t>
      </w: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（二）人员编制基本情况：</w:t>
      </w:r>
    </w:p>
    <w:p>
      <w:pPr>
        <w:keepNext w:val="0"/>
        <w:keepLines w:val="0"/>
        <w:pageBreakBefore w:val="0"/>
        <w:widowControl/>
        <w:kinsoku/>
        <w:wordWrap w:val="0"/>
        <w:overflowPunct/>
        <w:topLinePunct w:val="0"/>
        <w:autoSpaceDE/>
        <w:autoSpaceDN/>
        <w:bidi w:val="0"/>
        <w:adjustRightInd/>
        <w:snapToGrid/>
        <w:spacing w:before="100" w:beforeAutospacing="1" w:after="240" w:line="600" w:lineRule="exact"/>
        <w:ind w:firstLine="480"/>
        <w:jc w:val="left"/>
        <w:textAlignment w:val="auto"/>
        <w:rPr>
          <w:rFonts w:ascii="仿宋_GB2312" w:eastAsia="仿宋_GB2312"/>
          <w:sz w:val="32"/>
          <w:szCs w:val="32"/>
        </w:rPr>
      </w:pPr>
      <w:r>
        <w:rPr>
          <w:rFonts w:hint="eastAsia" w:ascii="仿宋_GB2312" w:eastAsia="仿宋_GB2312"/>
          <w:sz w:val="32"/>
          <w:szCs w:val="32"/>
          <w:lang w:eastAsia="zh-CN"/>
        </w:rPr>
        <w:t>信阳市浉河区妇女联合会</w:t>
      </w:r>
      <w:r>
        <w:rPr>
          <w:rFonts w:hint="eastAsia" w:ascii="仿宋_GB2312" w:eastAsia="仿宋_GB2312"/>
          <w:sz w:val="32"/>
          <w:szCs w:val="32"/>
        </w:rPr>
        <w:t>共有编制5人，其中：行政编制4人，事业编制1人；在职职工</w:t>
      </w:r>
      <w:r>
        <w:rPr>
          <w:rFonts w:hint="eastAsia" w:ascii="仿宋_GB2312" w:eastAsia="仿宋_GB2312"/>
          <w:sz w:val="32"/>
          <w:szCs w:val="32"/>
          <w:lang w:val="en-US" w:eastAsia="zh-CN"/>
        </w:rPr>
        <w:t>2</w:t>
      </w:r>
      <w:r>
        <w:rPr>
          <w:rFonts w:hint="eastAsia" w:ascii="仿宋_GB2312" w:eastAsia="仿宋_GB2312"/>
          <w:sz w:val="32"/>
          <w:szCs w:val="32"/>
        </w:rPr>
        <w:t>人，离退休人员1人。</w:t>
      </w:r>
    </w:p>
    <w:p>
      <w:pPr>
        <w:keepNext w:val="0"/>
        <w:keepLines w:val="0"/>
        <w:pageBreakBefore w:val="0"/>
        <w:widowControl/>
        <w:kinsoku/>
        <w:wordWrap w:val="0"/>
        <w:overflowPunct/>
        <w:topLinePunct w:val="0"/>
        <w:autoSpaceDE/>
        <w:autoSpaceDN/>
        <w:bidi w:val="0"/>
        <w:adjustRightInd/>
        <w:snapToGrid/>
        <w:spacing w:before="100" w:beforeAutospacing="1" w:after="240" w:line="600" w:lineRule="exact"/>
        <w:jc w:val="left"/>
        <w:textAlignment w:val="auto"/>
        <w:rPr>
          <w:rFonts w:ascii="仿宋_GB2312" w:eastAsia="仿宋_GB2312"/>
          <w:sz w:val="32"/>
          <w:szCs w:val="32"/>
        </w:rPr>
      </w:pPr>
      <w:r>
        <w:rPr>
          <w:rFonts w:hint="eastAsia" w:ascii="仿宋_GB2312" w:eastAsia="仿宋_GB2312"/>
          <w:sz w:val="32"/>
          <w:szCs w:val="32"/>
        </w:rPr>
        <w:t>（三）预算年度主要工作任务</w:t>
      </w:r>
    </w:p>
    <w:p>
      <w:pPr>
        <w:keepNext w:val="0"/>
        <w:keepLines w:val="0"/>
        <w:pageBreakBefore w:val="0"/>
        <w:widowControl/>
        <w:kinsoku/>
        <w:wordWrap w:val="0"/>
        <w:overflowPunct/>
        <w:topLinePunct w:val="0"/>
        <w:autoSpaceDE/>
        <w:autoSpaceDN/>
        <w:bidi w:val="0"/>
        <w:adjustRightInd/>
        <w:snapToGrid/>
        <w:spacing w:before="100" w:beforeAutospacing="1" w:after="240" w:line="600" w:lineRule="exact"/>
        <w:ind w:firstLine="480"/>
        <w:jc w:val="left"/>
        <w:textAlignment w:val="auto"/>
        <w:rPr>
          <w:rFonts w:ascii="仿宋_GB2312" w:eastAsia="仿宋_GB2312"/>
          <w:sz w:val="32"/>
          <w:szCs w:val="32"/>
        </w:rPr>
      </w:pPr>
      <w:r>
        <w:rPr>
          <w:rFonts w:hint="eastAsia" w:ascii="仿宋_GB2312" w:eastAsia="仿宋_GB2312"/>
          <w:sz w:val="32"/>
          <w:szCs w:val="32"/>
        </w:rPr>
        <w:t>工资福利支出、对个人和家庭的补助、商品服务支出、项目支出。</w:t>
      </w:r>
    </w:p>
    <w:p>
      <w:pPr>
        <w:spacing w:line="360" w:lineRule="auto"/>
        <w:ind w:firstLine="640" w:firstLineChars="200"/>
        <w:jc w:val="left"/>
        <w:rPr>
          <w:rFonts w:ascii="仿宋" w:hAnsi="仿宋" w:eastAsia="仿宋" w:cs="??_GB2312"/>
          <w:sz w:val="32"/>
          <w:szCs w:val="32"/>
        </w:rPr>
      </w:pPr>
    </w:p>
    <w:p>
      <w:pPr>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信阳市浉河区妇女联合会</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单位名称：信阳市浉河区妇女联合会</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16"/>
                <w:szCs w:val="16"/>
                <w:lang w:val="en-US" w:eastAsia="zh-CN"/>
              </w:rPr>
              <w:t>72.0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72.0</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72.0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72.</w:t>
            </w: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wordWrap w:val="0"/>
              <w:ind w:firstLine="160"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72.0</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wordWrap w:val="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72.0</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21600" w:type="dxa"/>
        <w:tblInd w:w="-1051" w:type="dxa"/>
        <w:tblLayout w:type="fixed"/>
        <w:tblCellMar>
          <w:top w:w="15" w:type="dxa"/>
          <w:left w:w="15" w:type="dxa"/>
          <w:bottom w:w="15" w:type="dxa"/>
          <w:right w:w="15" w:type="dxa"/>
        </w:tblCellMar>
      </w:tblPr>
      <w:tblGrid>
        <w:gridCol w:w="705"/>
        <w:gridCol w:w="938"/>
        <w:gridCol w:w="1686"/>
        <w:gridCol w:w="1140"/>
        <w:gridCol w:w="90"/>
        <w:gridCol w:w="1020"/>
        <w:gridCol w:w="167"/>
        <w:gridCol w:w="943"/>
        <w:gridCol w:w="167"/>
        <w:gridCol w:w="718"/>
        <w:gridCol w:w="167"/>
        <w:gridCol w:w="647"/>
        <w:gridCol w:w="167"/>
        <w:gridCol w:w="804"/>
        <w:gridCol w:w="961"/>
        <w:gridCol w:w="167"/>
        <w:gridCol w:w="10153"/>
        <w:gridCol w:w="10320"/>
        <w:gridCol w:w="360"/>
        <w:gridCol w:w="360"/>
        <w:gridCol w:w="360"/>
        <w:gridCol w:w="360"/>
        <w:gridCol w:w="360"/>
        <w:gridCol w:w="360"/>
      </w:tblGrid>
      <w:tr>
        <w:tblPrEx>
          <w:tblCellMar>
            <w:top w:w="15" w:type="dxa"/>
            <w:left w:w="15" w:type="dxa"/>
            <w:bottom w:w="15" w:type="dxa"/>
            <w:right w:w="15" w:type="dxa"/>
          </w:tblCellMar>
        </w:tblPrEx>
        <w:trPr>
          <w:gridAfter w:val="9"/>
          <w:wAfter w:w="22800" w:type="dxa"/>
          <w:trHeight w:val="375" w:hRule="atLeast"/>
        </w:trPr>
        <w:tc>
          <w:tcPr>
            <w:tcW w:w="10320" w:type="dxa"/>
            <w:gridSpan w:val="15"/>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gridAfter w:val="8"/>
          <w:wAfter w:w="22633" w:type="dxa"/>
          <w:trHeight w:val="315" w:hRule="atLeast"/>
        </w:trPr>
        <w:tc>
          <w:tcPr>
            <w:tcW w:w="1643" w:type="dxa"/>
            <w:gridSpan w:val="2"/>
            <w:vAlign w:val="center"/>
          </w:tcPr>
          <w:p>
            <w:pPr>
              <w:rPr>
                <w:rFonts w:ascii="仿宋" w:hAnsi="仿宋" w:eastAsia="仿宋" w:cs="宋体"/>
                <w:color w:val="000000"/>
                <w:sz w:val="16"/>
                <w:szCs w:val="16"/>
              </w:rPr>
            </w:pPr>
          </w:p>
        </w:tc>
        <w:tc>
          <w:tcPr>
            <w:tcW w:w="1686" w:type="dxa"/>
            <w:vAlign w:val="center"/>
          </w:tcPr>
          <w:p>
            <w:pPr>
              <w:rPr>
                <w:rFonts w:ascii="仿宋" w:hAnsi="仿宋" w:eastAsia="仿宋" w:cs="宋体"/>
                <w:color w:val="000000"/>
                <w:sz w:val="16"/>
                <w:szCs w:val="16"/>
              </w:rPr>
            </w:pPr>
          </w:p>
        </w:tc>
        <w:tc>
          <w:tcPr>
            <w:tcW w:w="1140" w:type="dxa"/>
            <w:vAlign w:val="center"/>
          </w:tcPr>
          <w:p>
            <w:pPr>
              <w:rPr>
                <w:rFonts w:ascii="仿宋" w:hAnsi="仿宋" w:eastAsia="仿宋" w:cs="宋体"/>
                <w:color w:val="000000"/>
                <w:sz w:val="16"/>
                <w:szCs w:val="16"/>
              </w:rPr>
            </w:pPr>
          </w:p>
        </w:tc>
        <w:tc>
          <w:tcPr>
            <w:tcW w:w="90" w:type="dxa"/>
            <w:vAlign w:val="center"/>
          </w:tcPr>
          <w:p>
            <w:pPr>
              <w:rPr>
                <w:rFonts w:ascii="仿宋" w:hAnsi="仿宋" w:eastAsia="仿宋" w:cs="宋体"/>
                <w:color w:val="000000"/>
                <w:sz w:val="16"/>
                <w:szCs w:val="16"/>
              </w:rPr>
            </w:pPr>
          </w:p>
        </w:tc>
        <w:tc>
          <w:tcPr>
            <w:tcW w:w="1187" w:type="dxa"/>
            <w:gridSpan w:val="2"/>
            <w:vAlign w:val="center"/>
          </w:tcPr>
          <w:p>
            <w:pPr>
              <w:rPr>
                <w:rFonts w:ascii="仿宋" w:hAnsi="仿宋" w:eastAsia="仿宋" w:cs="宋体"/>
                <w:color w:val="000000"/>
                <w:sz w:val="16"/>
                <w:szCs w:val="16"/>
              </w:rPr>
            </w:pPr>
          </w:p>
        </w:tc>
        <w:tc>
          <w:tcPr>
            <w:tcW w:w="1110" w:type="dxa"/>
            <w:gridSpan w:val="2"/>
            <w:vAlign w:val="center"/>
          </w:tcPr>
          <w:p>
            <w:pPr>
              <w:rPr>
                <w:rFonts w:ascii="仿宋" w:hAnsi="仿宋" w:eastAsia="仿宋" w:cs="宋体"/>
                <w:color w:val="000000"/>
                <w:sz w:val="16"/>
                <w:szCs w:val="16"/>
              </w:rPr>
            </w:pPr>
          </w:p>
        </w:tc>
        <w:tc>
          <w:tcPr>
            <w:tcW w:w="885" w:type="dxa"/>
            <w:gridSpan w:val="2"/>
            <w:vAlign w:val="center"/>
          </w:tcPr>
          <w:p>
            <w:pPr>
              <w:rPr>
                <w:rFonts w:ascii="仿宋" w:hAnsi="仿宋" w:eastAsia="仿宋" w:cs="宋体"/>
                <w:color w:val="000000"/>
                <w:sz w:val="16"/>
                <w:szCs w:val="16"/>
              </w:rPr>
            </w:pPr>
          </w:p>
        </w:tc>
        <w:tc>
          <w:tcPr>
            <w:tcW w:w="814" w:type="dxa"/>
            <w:gridSpan w:val="2"/>
            <w:vAlign w:val="center"/>
          </w:tcPr>
          <w:p>
            <w:pPr>
              <w:rPr>
                <w:rFonts w:ascii="仿宋" w:hAnsi="仿宋" w:eastAsia="仿宋" w:cs="宋体"/>
                <w:color w:val="000000"/>
                <w:sz w:val="16"/>
                <w:szCs w:val="16"/>
              </w:rPr>
            </w:pPr>
          </w:p>
        </w:tc>
        <w:tc>
          <w:tcPr>
            <w:tcW w:w="1932"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8"/>
          <w:wAfter w:w="22633" w:type="dxa"/>
          <w:trHeight w:val="315" w:hRule="atLeast"/>
        </w:trPr>
        <w:tc>
          <w:tcPr>
            <w:tcW w:w="164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1686" w:type="dxa"/>
            <w:vAlign w:val="center"/>
          </w:tcPr>
          <w:p>
            <w:pPr>
              <w:rPr>
                <w:rFonts w:ascii="仿宋" w:hAnsi="仿宋" w:eastAsia="仿宋" w:cs="宋体"/>
                <w:color w:val="000000"/>
                <w:sz w:val="16"/>
                <w:szCs w:val="16"/>
              </w:rPr>
            </w:pPr>
          </w:p>
        </w:tc>
        <w:tc>
          <w:tcPr>
            <w:tcW w:w="1140" w:type="dxa"/>
            <w:vAlign w:val="center"/>
          </w:tcPr>
          <w:p>
            <w:pPr>
              <w:rPr>
                <w:rFonts w:ascii="仿宋" w:hAnsi="仿宋" w:eastAsia="仿宋" w:cs="宋体"/>
                <w:color w:val="000000"/>
                <w:sz w:val="16"/>
                <w:szCs w:val="16"/>
              </w:rPr>
            </w:pPr>
          </w:p>
        </w:tc>
        <w:tc>
          <w:tcPr>
            <w:tcW w:w="90" w:type="dxa"/>
            <w:vAlign w:val="center"/>
          </w:tcPr>
          <w:p>
            <w:pPr>
              <w:rPr>
                <w:rFonts w:ascii="仿宋" w:hAnsi="仿宋" w:eastAsia="仿宋" w:cs="宋体"/>
                <w:color w:val="000000"/>
                <w:sz w:val="16"/>
                <w:szCs w:val="16"/>
              </w:rPr>
            </w:pPr>
          </w:p>
        </w:tc>
        <w:tc>
          <w:tcPr>
            <w:tcW w:w="1187" w:type="dxa"/>
            <w:gridSpan w:val="2"/>
            <w:vAlign w:val="center"/>
          </w:tcPr>
          <w:p>
            <w:pPr>
              <w:rPr>
                <w:rFonts w:ascii="仿宋" w:hAnsi="仿宋" w:eastAsia="仿宋" w:cs="宋体"/>
                <w:color w:val="000000"/>
                <w:sz w:val="16"/>
                <w:szCs w:val="16"/>
              </w:rPr>
            </w:pPr>
          </w:p>
        </w:tc>
        <w:tc>
          <w:tcPr>
            <w:tcW w:w="1110" w:type="dxa"/>
            <w:gridSpan w:val="2"/>
            <w:vAlign w:val="center"/>
          </w:tcPr>
          <w:p>
            <w:pPr>
              <w:rPr>
                <w:rFonts w:ascii="仿宋" w:hAnsi="仿宋" w:eastAsia="仿宋" w:cs="宋体"/>
                <w:color w:val="000000"/>
                <w:sz w:val="16"/>
                <w:szCs w:val="16"/>
              </w:rPr>
            </w:pPr>
          </w:p>
        </w:tc>
        <w:tc>
          <w:tcPr>
            <w:tcW w:w="885" w:type="dxa"/>
            <w:gridSpan w:val="2"/>
            <w:vAlign w:val="center"/>
          </w:tcPr>
          <w:p>
            <w:pPr>
              <w:rPr>
                <w:rFonts w:ascii="仿宋" w:hAnsi="仿宋" w:eastAsia="仿宋" w:cs="宋体"/>
                <w:color w:val="000000"/>
                <w:sz w:val="16"/>
                <w:szCs w:val="16"/>
              </w:rPr>
            </w:pPr>
          </w:p>
        </w:tc>
        <w:tc>
          <w:tcPr>
            <w:tcW w:w="814" w:type="dxa"/>
            <w:gridSpan w:val="2"/>
            <w:vAlign w:val="center"/>
          </w:tcPr>
          <w:p>
            <w:pPr>
              <w:rPr>
                <w:rFonts w:ascii="仿宋" w:hAnsi="仿宋" w:eastAsia="仿宋" w:cs="宋体"/>
                <w:color w:val="000000"/>
                <w:sz w:val="16"/>
                <w:szCs w:val="16"/>
              </w:rPr>
            </w:pPr>
          </w:p>
        </w:tc>
        <w:tc>
          <w:tcPr>
            <w:tcW w:w="1932"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9"/>
          <w:wAfter w:w="22800" w:type="dxa"/>
          <w:trHeight w:val="300" w:hRule="atLeast"/>
        </w:trPr>
        <w:tc>
          <w:tcPr>
            <w:tcW w:w="332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4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1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1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8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81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97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96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gridAfter w:val="9"/>
          <w:wAfter w:w="22800" w:type="dxa"/>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4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1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1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1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97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96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9"/>
          <w:wAfter w:w="22800" w:type="dxa"/>
          <w:trHeight w:val="689" w:hRule="atLeast"/>
        </w:trPr>
        <w:tc>
          <w:tcPr>
            <w:tcW w:w="332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gridAfter w:val="9"/>
          <w:wAfter w:w="22800" w:type="dxa"/>
          <w:trHeight w:val="300" w:hRule="atLeast"/>
        </w:trPr>
        <w:tc>
          <w:tcPr>
            <w:tcW w:w="332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72.0</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cs="宋体"/>
                <w:b/>
                <w:color w:val="000000"/>
                <w:sz w:val="22"/>
                <w:szCs w:val="22"/>
                <w:lang w:val="en-US" w:eastAsia="zh-CN"/>
              </w:rPr>
              <w:t>72.0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52.2</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9"/>
          <w:wAfter w:w="22800" w:type="dxa"/>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39.2</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39.2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434"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rPr>
              <w:t>20129</w:t>
            </w:r>
            <w:r>
              <w:rPr>
                <w:rFonts w:hint="eastAsia" w:ascii="仿宋" w:hAnsi="仿宋" w:eastAsia="仿宋" w:cs="宋体"/>
                <w:color w:val="000000"/>
                <w:sz w:val="16"/>
                <w:szCs w:val="16"/>
                <w:lang w:val="en-US" w:eastAsia="zh-CN"/>
              </w:rPr>
              <w:t>02</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40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sz w:val="16"/>
                <w:szCs w:val="16"/>
              </w:rPr>
              <w:t>208</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sz w:val="16"/>
                <w:szCs w:val="16"/>
              </w:rPr>
              <w:t>社会保障和就业支出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hint="default" w:ascii="黑体" w:hAnsi="黑体" w:eastAsia="黑体" w:cs="黑体"/>
                <w:sz w:val="22"/>
                <w:szCs w:val="22"/>
                <w:lang w:val="en-US"/>
              </w:rPr>
            </w:pPr>
            <w:r>
              <w:rPr>
                <w:rFonts w:hint="eastAsia" w:ascii="黑体" w:hAnsi="黑体" w:eastAsia="黑体" w:cs="黑体"/>
                <w:sz w:val="22"/>
                <w:szCs w:val="22"/>
              </w:rPr>
              <w:t>1</w:t>
            </w:r>
            <w:r>
              <w:rPr>
                <w:rFonts w:hint="eastAsia" w:ascii="黑体" w:hAnsi="黑体" w:eastAsia="黑体" w:cs="黑体"/>
                <w:sz w:val="22"/>
                <w:szCs w:val="22"/>
                <w:lang w:val="en-US" w:eastAsia="zh-CN"/>
              </w:rPr>
              <w:t>4.9</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440" w:firstLineChars="200"/>
              <w:jc w:val="both"/>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hint="eastAsia" w:ascii="仿宋" w:hAnsi="仿宋" w:eastAsia="仿宋" w:cs="宋体"/>
                <w:color w:val="000000"/>
                <w:sz w:val="22"/>
                <w:szCs w:val="22"/>
                <w:lang w:eastAsia="zh-CN"/>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highlight w:val="none"/>
              </w:rPr>
            </w:pPr>
            <w:r>
              <w:rPr>
                <w:rFonts w:hint="eastAsia" w:ascii="仿宋" w:hAnsi="仿宋" w:eastAsia="仿宋" w:cs="宋体"/>
                <w:color w:val="000000"/>
                <w:sz w:val="16"/>
                <w:szCs w:val="16"/>
                <w:highlight w:val="none"/>
              </w:rPr>
              <w:t>2080506</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highlight w:val="none"/>
              </w:rPr>
            </w:pPr>
            <w:r>
              <w:rPr>
                <w:rFonts w:hint="eastAsia" w:ascii="仿宋" w:hAnsi="仿宋" w:eastAsia="仿宋" w:cs="宋体"/>
                <w:color w:val="000000"/>
                <w:sz w:val="16"/>
                <w:szCs w:val="16"/>
                <w:highlight w:val="none"/>
              </w:rPr>
              <w:t>机关事业单位职业年金缴费支出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hint="eastAsia" w:ascii="仿宋" w:hAnsi="仿宋" w:eastAsia="仿宋" w:cs="宋体"/>
                <w:color w:val="000000"/>
                <w:sz w:val="22"/>
                <w:szCs w:val="22"/>
                <w:highlight w:val="none"/>
                <w:lang w:eastAsia="zh-CN"/>
              </w:rPr>
            </w:pPr>
            <w:r>
              <w:rPr>
                <w:rFonts w:hint="eastAsia" w:ascii="仿宋" w:hAnsi="仿宋" w:eastAsia="仿宋" w:cs="宋体"/>
                <w:color w:val="000000"/>
                <w:sz w:val="22"/>
                <w:szCs w:val="22"/>
                <w:highlight w:val="none"/>
                <w:lang w:val="en-US" w:eastAsia="zh-CN"/>
              </w:rPr>
              <w:t>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hint="eastAsia" w:ascii="仿宋" w:hAnsi="仿宋" w:eastAsia="仿宋" w:cs="宋体"/>
                <w:color w:val="000000"/>
                <w:sz w:val="22"/>
                <w:szCs w:val="22"/>
                <w:highlight w:val="none"/>
                <w:lang w:eastAsia="zh-CN"/>
              </w:rPr>
            </w:pPr>
            <w:r>
              <w:rPr>
                <w:rFonts w:hint="eastAsia" w:ascii="仿宋" w:hAnsi="仿宋" w:eastAsia="仿宋" w:cs="宋体"/>
                <w:color w:val="000000"/>
                <w:sz w:val="22"/>
                <w:szCs w:val="22"/>
                <w:highlight w:val="none"/>
                <w:lang w:val="en-US" w:eastAsia="zh-CN"/>
              </w:rPr>
              <w:t>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highlight w:val="yellow"/>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highlight w:val="yellow"/>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21011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行政生育单位医疗</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lang w:val="en-US" w:eastAsia="zh-CN"/>
              </w:rPr>
              <w:t>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65"/>
              </w:tabs>
              <w:ind w:firstLine="440" w:firstLineChars="200"/>
              <w:jc w:val="both"/>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kern w:val="0"/>
                <w:sz w:val="16"/>
                <w:szCs w:val="16"/>
              </w:rPr>
            </w:pPr>
            <w:r>
              <w:rPr>
                <w:rFonts w:hint="eastAsia" w:ascii="黑体" w:hAnsi="黑体" w:eastAsia="黑体" w:cs="黑体"/>
                <w:color w:val="000000"/>
                <w:kern w:val="0"/>
                <w:sz w:val="16"/>
                <w:szCs w:val="16"/>
              </w:rPr>
              <w:t>221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kern w:val="0"/>
                <w:sz w:val="16"/>
                <w:szCs w:val="16"/>
              </w:rPr>
            </w:pPr>
            <w:r>
              <w:rPr>
                <w:rFonts w:hint="eastAsia" w:ascii="黑体" w:hAnsi="黑体" w:eastAsia="黑体" w:cs="黑体"/>
                <w:color w:val="000000"/>
                <w:kern w:val="0"/>
                <w:sz w:val="16"/>
                <w:szCs w:val="16"/>
              </w:rPr>
              <w:t>住房保障中v</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525"/>
              </w:tabs>
              <w:ind w:firstLine="440" w:firstLineChars="200"/>
              <w:jc w:val="both"/>
              <w:textAlignment w:val="center"/>
              <w:rPr>
                <w:rFonts w:hint="eastAsia" w:ascii="黑体" w:hAnsi="黑体" w:eastAsia="黑体" w:cs="黑体"/>
                <w:color w:val="000000"/>
                <w:kern w:val="0"/>
                <w:sz w:val="22"/>
                <w:szCs w:val="22"/>
                <w:lang w:eastAsia="zh-CN"/>
              </w:rPr>
            </w:pPr>
            <w:r>
              <w:rPr>
                <w:rFonts w:hint="eastAsia" w:ascii="黑体" w:hAnsi="黑体" w:eastAsia="黑体" w:cs="黑体"/>
                <w:color w:val="000000"/>
                <w:kern w:val="0"/>
                <w:sz w:val="22"/>
                <w:szCs w:val="22"/>
              </w:rPr>
              <w:t>2.</w:t>
            </w:r>
            <w:r>
              <w:rPr>
                <w:rFonts w:hint="eastAsia" w:ascii="黑体" w:hAnsi="黑体" w:eastAsia="黑体" w:cs="黑体"/>
                <w:color w:val="000000"/>
                <w:kern w:val="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sz w:val="16"/>
                <w:szCs w:val="16"/>
              </w:rPr>
              <w:t>2210201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sz w:val="16"/>
                <w:szCs w:val="16"/>
              </w:rPr>
              <w:t>住房公积金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510"/>
              </w:tabs>
              <w:ind w:firstLine="440" w:firstLineChars="200"/>
              <w:jc w:val="both"/>
              <w:textAlignment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4"/>
              </w:tabs>
              <w:jc w:val="center"/>
              <w:textAlignment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65"/>
              </w:tabs>
              <w:ind w:firstLine="440" w:firstLineChars="200"/>
              <w:jc w:val="center"/>
              <w:textAlignment w:val="center"/>
              <w:rPr>
                <w:rFonts w:ascii="仿宋" w:hAnsi="仿宋" w:eastAsia="仿宋" w:cs="宋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gridAfter w:val="9"/>
          <w:wAfter w:w="22800" w:type="dxa"/>
          <w:trHeight w:val="41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宋体"/>
                <w:color w:val="000000" w:themeColor="text1"/>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CellMar>
            <w:top w:w="15" w:type="dxa"/>
            <w:left w:w="15" w:type="dxa"/>
            <w:bottom w:w="15" w:type="dxa"/>
            <w:right w:w="15" w:type="dxa"/>
          </w:tblCellMar>
        </w:tblPrEx>
        <w:trPr>
          <w:gridAfter w:val="9"/>
          <w:wAfter w:w="22800" w:type="dxa"/>
          <w:trHeight w:val="44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CellMar>
            <w:top w:w="15" w:type="dxa"/>
            <w:left w:w="15" w:type="dxa"/>
            <w:bottom w:w="15" w:type="dxa"/>
            <w:right w:w="15" w:type="dxa"/>
          </w:tblCellMar>
        </w:tblPrEx>
        <w:trPr>
          <w:gridAfter w:val="9"/>
          <w:wAfter w:w="22800" w:type="dxa"/>
          <w:trHeight w:val="452"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CellMar>
            <w:top w:w="15" w:type="dxa"/>
            <w:left w:w="15" w:type="dxa"/>
            <w:bottom w:w="15" w:type="dxa"/>
            <w:right w:w="15" w:type="dxa"/>
          </w:tblCellMar>
        </w:tblPrEx>
        <w:trPr>
          <w:gridAfter w:val="9"/>
          <w:wAfter w:w="22800" w:type="dxa"/>
          <w:trHeight w:val="44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ind w:firstLine="239"/>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CellMar>
            <w:top w:w="15" w:type="dxa"/>
            <w:left w:w="15" w:type="dxa"/>
            <w:bottom w:w="15" w:type="dxa"/>
            <w:right w:w="15" w:type="dxa"/>
          </w:tblCellMar>
        </w:tblPrEx>
        <w:trPr>
          <w:trHeight w:val="360" w:hRule="atLeast"/>
        </w:trPr>
        <w:tc>
          <w:tcPr>
            <w:tcW w:w="10320" w:type="dxa"/>
            <w:gridSpan w:val="15"/>
            <w:vAlign w:val="center"/>
          </w:tcPr>
          <w:p>
            <w:pPr>
              <w:widowControl/>
              <w:jc w:val="left"/>
              <w:textAlignment w:val="center"/>
              <w:rPr>
                <w:rFonts w:ascii="仿宋" w:hAnsi="仿宋" w:eastAsia="仿宋" w:cs="宋体"/>
                <w:color w:val="000000"/>
                <w:sz w:val="16"/>
                <w:szCs w:val="16"/>
              </w:rPr>
            </w:pPr>
          </w:p>
        </w:tc>
        <w:tc>
          <w:tcPr>
            <w:tcW w:w="10320" w:type="dxa"/>
            <w:gridSpan w:val="2"/>
            <w:vAlign w:val="center"/>
          </w:tcPr>
          <w:p>
            <w:pPr>
              <w:widowControl/>
              <w:jc w:val="left"/>
              <w:textAlignment w:val="center"/>
            </w:pPr>
          </w:p>
        </w:tc>
        <w:tc>
          <w:tcPr>
            <w:tcW w:w="1032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r>
      <w:tr>
        <w:tblPrEx>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1811" w:type="dxa"/>
        <w:tblInd w:w="-1051" w:type="dxa"/>
        <w:tblLayout w:type="fixed"/>
        <w:tblCellMar>
          <w:top w:w="15" w:type="dxa"/>
          <w:left w:w="15" w:type="dxa"/>
          <w:bottom w:w="15" w:type="dxa"/>
          <w:right w:w="15" w:type="dxa"/>
        </w:tblCellMar>
      </w:tblPr>
      <w:tblGrid>
        <w:gridCol w:w="683"/>
        <w:gridCol w:w="35"/>
        <w:gridCol w:w="991"/>
        <w:gridCol w:w="1680"/>
        <w:gridCol w:w="1003"/>
        <w:gridCol w:w="23"/>
        <w:gridCol w:w="976"/>
        <w:gridCol w:w="208"/>
        <w:gridCol w:w="791"/>
        <w:gridCol w:w="393"/>
        <w:gridCol w:w="606"/>
        <w:gridCol w:w="578"/>
        <w:gridCol w:w="421"/>
        <w:gridCol w:w="763"/>
        <w:gridCol w:w="1184"/>
        <w:gridCol w:w="1476"/>
      </w:tblGrid>
      <w:tr>
        <w:tblPrEx>
          <w:tblCellMar>
            <w:top w:w="15" w:type="dxa"/>
            <w:left w:w="15" w:type="dxa"/>
            <w:bottom w:w="15" w:type="dxa"/>
            <w:right w:w="15" w:type="dxa"/>
          </w:tblCellMar>
        </w:tblPrEx>
        <w:trPr>
          <w:gridAfter w:val="1"/>
          <w:wAfter w:w="1476" w:type="dxa"/>
          <w:trHeight w:val="375" w:hRule="atLeast"/>
        </w:trPr>
        <w:tc>
          <w:tcPr>
            <w:tcW w:w="10335" w:type="dxa"/>
            <w:gridSpan w:val="15"/>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gridAfter w:val="1"/>
          <w:wAfter w:w="1476" w:type="dxa"/>
          <w:trHeight w:val="315" w:hRule="atLeast"/>
        </w:trPr>
        <w:tc>
          <w:tcPr>
            <w:tcW w:w="1709" w:type="dxa"/>
            <w:gridSpan w:val="3"/>
            <w:vAlign w:val="center"/>
          </w:tcPr>
          <w:p>
            <w:pPr>
              <w:rPr>
                <w:rFonts w:ascii="仿宋" w:hAnsi="仿宋" w:eastAsia="仿宋" w:cs="宋体"/>
                <w:color w:val="000000"/>
                <w:sz w:val="16"/>
                <w:szCs w:val="16"/>
              </w:rPr>
            </w:pPr>
          </w:p>
        </w:tc>
        <w:tc>
          <w:tcPr>
            <w:tcW w:w="1680" w:type="dxa"/>
            <w:vAlign w:val="center"/>
          </w:tcPr>
          <w:p>
            <w:pPr>
              <w:rPr>
                <w:rFonts w:ascii="仿宋" w:hAnsi="仿宋" w:eastAsia="仿宋" w:cs="宋体"/>
                <w:color w:val="000000"/>
                <w:sz w:val="16"/>
                <w:szCs w:val="16"/>
              </w:rPr>
            </w:pPr>
          </w:p>
        </w:tc>
        <w:tc>
          <w:tcPr>
            <w:tcW w:w="100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1476" w:type="dxa"/>
          <w:trHeight w:val="315" w:hRule="atLeast"/>
        </w:trPr>
        <w:tc>
          <w:tcPr>
            <w:tcW w:w="170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1680" w:type="dxa"/>
            <w:vAlign w:val="center"/>
          </w:tcPr>
          <w:p>
            <w:pPr>
              <w:rPr>
                <w:rFonts w:ascii="仿宋" w:hAnsi="仿宋" w:eastAsia="仿宋" w:cs="宋体"/>
                <w:color w:val="000000"/>
                <w:sz w:val="16"/>
                <w:szCs w:val="16"/>
              </w:rPr>
            </w:pPr>
          </w:p>
        </w:tc>
        <w:tc>
          <w:tcPr>
            <w:tcW w:w="100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1476" w:type="dxa"/>
          <w:trHeight w:val="300" w:hRule="atLeast"/>
        </w:trPr>
        <w:tc>
          <w:tcPr>
            <w:tcW w:w="338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02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gridAfter w:val="1"/>
          <w:wAfter w:w="1476" w:type="dxa"/>
          <w:trHeight w:val="6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02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1476" w:type="dxa"/>
          <w:trHeight w:val="300" w:hRule="atLeast"/>
        </w:trPr>
        <w:tc>
          <w:tcPr>
            <w:tcW w:w="338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38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2"/>
                <w:szCs w:val="22"/>
              </w:rPr>
            </w:pPr>
            <w:r>
              <w:rPr>
                <w:rFonts w:hint="eastAsia" w:ascii="仿宋" w:hAnsi="仿宋" w:eastAsia="仿宋" w:cs="宋体"/>
                <w:b/>
                <w:color w:val="000000"/>
                <w:sz w:val="22"/>
                <w:szCs w:val="22"/>
                <w:lang w:val="en-US" w:eastAsia="zh-CN"/>
              </w:rPr>
              <w:t>72.0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59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Cs/>
                <w:color w:val="000000"/>
                <w:sz w:val="22"/>
                <w:szCs w:val="22"/>
                <w:lang w:val="en-US" w:eastAsia="zh-CN"/>
              </w:rPr>
            </w:pPr>
            <w:r>
              <w:rPr>
                <w:rFonts w:hint="eastAsia" w:ascii="仿宋" w:hAnsi="仿宋" w:eastAsia="仿宋" w:cs="宋体"/>
                <w:bCs/>
                <w:color w:val="000000"/>
                <w:sz w:val="22"/>
                <w:szCs w:val="22"/>
                <w:lang w:val="en-US" w:eastAsia="zh-CN"/>
              </w:rPr>
              <w:t>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1026"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52.2</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026"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39.2</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39.2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rPr>
              <w:t>20129</w:t>
            </w:r>
            <w:r>
              <w:rPr>
                <w:rFonts w:hint="eastAsia" w:ascii="仿宋" w:hAnsi="仿宋" w:eastAsia="仿宋" w:cs="宋体"/>
                <w:color w:val="000000"/>
                <w:sz w:val="16"/>
                <w:szCs w:val="16"/>
                <w:lang w:val="en-US" w:eastAsia="zh-CN"/>
              </w:rPr>
              <w:t>02</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1026"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208</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社会保障和就业支出</w:t>
            </w:r>
          </w:p>
        </w:tc>
        <w:tc>
          <w:tcPr>
            <w:tcW w:w="1026"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22"/>
                <w:szCs w:val="22"/>
              </w:rPr>
            </w:pPr>
            <w:r>
              <w:rPr>
                <w:rFonts w:hint="eastAsia" w:ascii="黑体" w:hAnsi="黑体" w:eastAsia="黑体" w:cs="黑体"/>
                <w:sz w:val="22"/>
                <w:szCs w:val="22"/>
              </w:rPr>
              <w:t>1</w:t>
            </w:r>
            <w:r>
              <w:rPr>
                <w:rFonts w:hint="eastAsia" w:ascii="黑体" w:hAnsi="黑体" w:eastAsia="黑体" w:cs="黑体"/>
                <w:sz w:val="22"/>
                <w:szCs w:val="22"/>
                <w:lang w:val="en-US" w:eastAsia="zh-CN"/>
              </w:rPr>
              <w:t>4.9</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220" w:firstLineChars="100"/>
              <w:jc w:val="both"/>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10.0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10.0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机关事业单位职业年金缴费支出</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highlight w:val="none"/>
                <w:lang w:val="en-US" w:eastAsia="zh-CN"/>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highlight w:val="none"/>
                <w:lang w:val="en-US" w:eastAsia="zh-CN"/>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21011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行政生育单位医疗</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ascii="仿宋" w:hAnsi="仿宋" w:eastAsia="仿宋" w:cs="宋体"/>
                <w:color w:val="000000"/>
                <w:sz w:val="22"/>
                <w:szCs w:val="22"/>
              </w:rPr>
            </w:pPr>
            <w:r>
              <w:rPr>
                <w:rFonts w:hint="eastAsia" w:ascii="黑体" w:hAnsi="黑体" w:eastAsia="黑体" w:cs="黑体"/>
                <w:color w:val="000000"/>
                <w:sz w:val="22"/>
                <w:szCs w:val="22"/>
                <w:lang w:val="en-US" w:eastAsia="zh-CN"/>
              </w:rPr>
              <w:t>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671"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026" w:type="dxa"/>
            <w:gridSpan w:val="2"/>
            <w:tcBorders>
              <w:top w:val="single" w:color="000000" w:sz="4" w:space="0"/>
              <w:left w:val="single" w:color="000000" w:sz="4" w:space="0"/>
              <w:bottom w:val="single" w:color="auto" w:sz="4" w:space="0"/>
              <w:right w:val="single" w:color="000000" w:sz="4" w:space="0"/>
            </w:tcBorders>
            <w:vAlign w:val="center"/>
          </w:tcPr>
          <w:p>
            <w:pPr>
              <w:widowControl/>
              <w:tabs>
                <w:tab w:val="left" w:pos="465"/>
              </w:tabs>
              <w:ind w:firstLine="440" w:firstLineChars="200"/>
              <w:jc w:val="both"/>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2.0</w:t>
            </w: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2.0</w:t>
            </w: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auto"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221</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黑体" w:hAnsi="黑体" w:eastAsia="黑体" w:cs="黑体"/>
                <w:color w:val="000000"/>
                <w:kern w:val="0"/>
                <w:sz w:val="16"/>
                <w:szCs w:val="16"/>
              </w:rPr>
              <w:t>住房保障中v</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25"/>
              </w:tabs>
              <w:ind w:firstLine="440" w:firstLineChars="200"/>
              <w:jc w:val="both"/>
              <w:textAlignment w:val="center"/>
              <w:rPr>
                <w:sz w:val="22"/>
                <w:szCs w:val="22"/>
              </w:rPr>
            </w:pPr>
            <w:r>
              <w:rPr>
                <w:rFonts w:hint="eastAsia" w:ascii="黑体" w:hAnsi="黑体" w:eastAsia="黑体" w:cs="黑体"/>
                <w:color w:val="000000"/>
                <w:kern w:val="0"/>
                <w:sz w:val="22"/>
                <w:szCs w:val="22"/>
              </w:rPr>
              <w:t>2.</w:t>
            </w:r>
            <w:r>
              <w:rPr>
                <w:rFonts w:hint="eastAsia" w:ascii="黑体" w:hAnsi="黑体" w:eastAsia="黑体" w:cs="黑体"/>
                <w:color w:val="000000"/>
                <w:kern w:val="0"/>
                <w:sz w:val="22"/>
                <w:szCs w:val="22"/>
                <w:lang w:val="en-US" w:eastAsia="zh-CN"/>
              </w:rPr>
              <w:t>9</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 w:hAnsi="仿宋" w:eastAsia="仿宋" w:cs="宋体"/>
                <w:color w:val="000000"/>
                <w:sz w:val="16"/>
                <w:szCs w:val="16"/>
              </w:rPr>
              <w:t>住房公积金</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10"/>
              </w:tabs>
              <w:ind w:firstLine="440" w:firstLineChars="200"/>
              <w:jc w:val="both"/>
              <w:textAlignment w:val="center"/>
              <w:rPr>
                <w:sz w:val="22"/>
                <w:szCs w:val="22"/>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74"/>
              </w:tabs>
              <w:jc w:val="center"/>
              <w:textAlignment w:val="center"/>
              <w:rPr>
                <w:sz w:val="22"/>
                <w:szCs w:val="22"/>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65"/>
              </w:tabs>
              <w:ind w:firstLine="440" w:firstLineChars="200"/>
              <w:jc w:val="lef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CellMar>
            <w:top w:w="15" w:type="dxa"/>
            <w:left w:w="15" w:type="dxa"/>
            <w:bottom w:w="15" w:type="dxa"/>
            <w:right w:w="15" w:type="dxa"/>
          </w:tblCellMar>
        </w:tblPrEx>
        <w:trPr>
          <w:gridAfter w:val="1"/>
          <w:wAfter w:w="1476" w:type="dxa"/>
          <w:trHeight w:val="360" w:hRule="atLeast"/>
        </w:trPr>
        <w:tc>
          <w:tcPr>
            <w:tcW w:w="683" w:type="dxa"/>
            <w:tcBorders>
              <w:top w:val="single" w:color="auto" w:sz="4" w:space="0"/>
            </w:tcBorders>
            <w:vAlign w:val="center"/>
          </w:tcPr>
          <w:p>
            <w:pPr>
              <w:widowControl/>
              <w:jc w:val="left"/>
              <w:textAlignment w:val="center"/>
              <w:rPr>
                <w:rFonts w:ascii="仿宋" w:hAnsi="仿宋" w:eastAsia="仿宋" w:cs="宋体"/>
                <w:color w:val="000000"/>
                <w:sz w:val="16"/>
                <w:szCs w:val="16"/>
              </w:rPr>
            </w:pPr>
          </w:p>
        </w:tc>
        <w:tc>
          <w:tcPr>
            <w:tcW w:w="2706" w:type="dxa"/>
            <w:gridSpan w:val="3"/>
            <w:tcBorders>
              <w:top w:val="single" w:color="auto" w:sz="4" w:space="0"/>
            </w:tcBorders>
            <w:vAlign w:val="center"/>
          </w:tcPr>
          <w:p>
            <w:pPr>
              <w:widowControl/>
              <w:ind w:firstLine="239"/>
              <w:jc w:val="left"/>
              <w:textAlignment w:val="center"/>
            </w:pPr>
          </w:p>
        </w:tc>
        <w:tc>
          <w:tcPr>
            <w:tcW w:w="1026"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2368" w:type="dxa"/>
            <w:gridSpan w:val="3"/>
            <w:tcBorders>
              <w:top w:val="single" w:color="auto" w:sz="4" w:space="0"/>
            </w:tcBorders>
          </w:tcPr>
          <w:p>
            <w:pPr>
              <w:widowControl/>
              <w:jc w:val="lef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8010" w:type="dxa"/>
        <w:tblInd w:w="-992" w:type="dxa"/>
        <w:tblLayout w:type="fixed"/>
        <w:tblCellMar>
          <w:top w:w="15" w:type="dxa"/>
          <w:left w:w="15" w:type="dxa"/>
          <w:bottom w:w="15" w:type="dxa"/>
          <w:right w:w="15" w:type="dxa"/>
        </w:tblCellMar>
      </w:tblPr>
      <w:tblGrid>
        <w:gridCol w:w="741"/>
        <w:gridCol w:w="565"/>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gridCol w:w="2553"/>
        <w:gridCol w:w="2583"/>
        <w:gridCol w:w="2583"/>
      </w:tblGrid>
      <w:tr>
        <w:tblPrEx>
          <w:tblCellMar>
            <w:top w:w="15" w:type="dxa"/>
            <w:left w:w="15" w:type="dxa"/>
            <w:bottom w:w="15" w:type="dxa"/>
            <w:right w:w="15" w:type="dxa"/>
          </w:tblCellMar>
        </w:tblPrEx>
        <w:trPr>
          <w:gridAfter w:val="3"/>
          <w:wAfter w:w="7719" w:type="dxa"/>
          <w:trHeight w:val="375" w:hRule="atLeast"/>
        </w:trPr>
        <w:tc>
          <w:tcPr>
            <w:tcW w:w="10291"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gridAfter w:val="3"/>
          <w:wAfter w:w="7719" w:type="dxa"/>
          <w:trHeight w:val="285" w:hRule="atLeast"/>
        </w:trPr>
        <w:tc>
          <w:tcPr>
            <w:tcW w:w="2394" w:type="dxa"/>
            <w:gridSpan w:val="5"/>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3"/>
          <w:wAfter w:w="7719" w:type="dxa"/>
          <w:trHeight w:val="285" w:hRule="atLeast"/>
        </w:trPr>
        <w:tc>
          <w:tcPr>
            <w:tcW w:w="2394" w:type="dxa"/>
            <w:gridSpan w:val="5"/>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3"/>
          <w:wAfter w:w="7719" w:type="dxa"/>
          <w:trHeight w:val="285" w:hRule="atLeast"/>
        </w:trPr>
        <w:tc>
          <w:tcPr>
            <w:tcW w:w="3811" w:type="dxa"/>
            <w:gridSpan w:val="9"/>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gridAfter w:val="3"/>
          <w:wAfter w:w="7719" w:type="dxa"/>
          <w:trHeight w:val="480"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lang w:val="en-US" w:eastAsia="zh-CN"/>
              </w:rPr>
              <w:t>72.0</w:t>
            </w:r>
            <w:r>
              <w:rPr>
                <w:rFonts w:hint="eastAsia" w:ascii="仿宋" w:hAnsi="仿宋" w:eastAsia="仿宋" w:cs="宋体"/>
                <w:b/>
                <w:color w:val="00000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72.0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340"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72.0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lang w:val="en-US" w:eastAsia="zh-CN"/>
              </w:rPr>
              <w:t>72.0</w:t>
            </w:r>
            <w:r>
              <w:rPr>
                <w:rFonts w:hint="eastAsia" w:ascii="仿宋" w:hAnsi="仿宋" w:eastAsia="仿宋" w:cs="宋体"/>
                <w:color w:val="00000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72.0</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72.0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3"/>
          <w:wAfter w:w="7719" w:type="dxa"/>
          <w:trHeight w:val="495" w:hRule="atLeast"/>
        </w:trPr>
        <w:tc>
          <w:tcPr>
            <w:tcW w:w="10291" w:type="dxa"/>
            <w:gridSpan w:val="2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4"/>
          <w:wAfter w:w="7749" w:type="dxa"/>
          <w:trHeight w:val="375" w:hRule="atLeast"/>
        </w:trPr>
        <w:tc>
          <w:tcPr>
            <w:tcW w:w="10261"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4"/>
          <w:wAfter w:w="7749" w:type="dxa"/>
          <w:trHeight w:val="285" w:hRule="atLeast"/>
        </w:trPr>
        <w:tc>
          <w:tcPr>
            <w:tcW w:w="1981" w:type="dxa"/>
            <w:gridSpan w:val="3"/>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4"/>
          <w:wAfter w:w="7749" w:type="dxa"/>
          <w:trHeight w:val="270" w:hRule="atLeast"/>
        </w:trPr>
        <w:tc>
          <w:tcPr>
            <w:tcW w:w="1981"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4"/>
          <w:wAfter w:w="7749" w:type="dxa"/>
          <w:trHeight w:val="300" w:hRule="atLeast"/>
        </w:trPr>
        <w:tc>
          <w:tcPr>
            <w:tcW w:w="3781"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4"/>
          <w:wAfter w:w="7749" w:type="dxa"/>
          <w:trHeight w:val="600" w:hRule="atLeast"/>
        </w:trPr>
        <w:tc>
          <w:tcPr>
            <w:tcW w:w="1306"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4"/>
          <w:wAfter w:w="7749" w:type="dxa"/>
          <w:trHeight w:val="300" w:hRule="atLeast"/>
        </w:trPr>
        <w:tc>
          <w:tcPr>
            <w:tcW w:w="378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trHeight w:val="300" w:hRule="atLeast"/>
        </w:trPr>
        <w:tc>
          <w:tcPr>
            <w:tcW w:w="378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lang w:val="en-US" w:eastAsia="zh-CN"/>
              </w:rPr>
              <w:t>72.0</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59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Cs/>
                <w:color w:val="000000"/>
                <w:sz w:val="22"/>
                <w:szCs w:val="22"/>
                <w:lang w:val="en-US" w:eastAsia="zh-CN"/>
              </w:rPr>
            </w:pPr>
            <w:r>
              <w:rPr>
                <w:rFonts w:hint="eastAsia" w:ascii="仿宋" w:hAnsi="仿宋" w:eastAsia="仿宋" w:cs="宋体"/>
                <w:bCs/>
                <w:color w:val="000000"/>
                <w:sz w:val="22"/>
                <w:szCs w:val="22"/>
                <w:lang w:val="en-US" w:eastAsia="zh-CN"/>
              </w:rPr>
              <w:t>13</w:t>
            </w: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52.2</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39.2</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r>
              <w:rPr>
                <w:rFonts w:hint="eastAsia" w:ascii="仿宋" w:hAnsi="仿宋" w:eastAsia="仿宋"/>
                <w:sz w:val="22"/>
                <w:szCs w:val="22"/>
                <w:lang w:val="en-US" w:eastAsia="zh-CN"/>
              </w:rPr>
              <w:t>39.2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rPr>
              <w:t>20129</w:t>
            </w:r>
            <w:r>
              <w:rPr>
                <w:rFonts w:hint="eastAsia" w:ascii="仿宋" w:hAnsi="仿宋" w:eastAsia="仿宋" w:cs="宋体"/>
                <w:color w:val="000000"/>
                <w:sz w:val="16"/>
                <w:szCs w:val="16"/>
                <w:lang w:val="en-US" w:eastAsia="zh-CN"/>
              </w:rPr>
              <w:t>02</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22"/>
                <w:szCs w:val="22"/>
              </w:rPr>
            </w:pPr>
            <w:r>
              <w:rPr>
                <w:rFonts w:hint="eastAsia" w:ascii="仿宋" w:hAnsi="仿宋" w:eastAsia="仿宋" w:cs="宋体"/>
                <w:color w:val="000000"/>
                <w:sz w:val="22"/>
                <w:szCs w:val="22"/>
              </w:rPr>
              <w:t>13</w:t>
            </w: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208</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社会保障和就业支出</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22"/>
                <w:szCs w:val="22"/>
              </w:rPr>
            </w:pPr>
            <w:r>
              <w:rPr>
                <w:rFonts w:hint="eastAsia" w:ascii="黑体" w:hAnsi="黑体" w:eastAsia="黑体" w:cs="黑体"/>
                <w:sz w:val="22"/>
                <w:szCs w:val="22"/>
              </w:rPr>
              <w:t>1</w:t>
            </w:r>
            <w:r>
              <w:rPr>
                <w:rFonts w:hint="eastAsia" w:ascii="黑体" w:hAnsi="黑体" w:eastAsia="黑体" w:cs="黑体"/>
                <w:sz w:val="22"/>
                <w:szCs w:val="22"/>
                <w:lang w:val="en-US" w:eastAsia="zh-CN"/>
              </w:rPr>
              <w:t>4.9</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880" w:firstLineChars="400"/>
              <w:jc w:val="both"/>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10.0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10.0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w:t>
            </w:r>
            <w:r>
              <w:rPr>
                <w:rFonts w:hint="eastAsia" w:ascii="仿宋" w:hAnsi="仿宋" w:eastAsia="仿宋" w:cs="宋体"/>
                <w:color w:val="000000"/>
                <w:sz w:val="22"/>
                <w:szCs w:val="22"/>
                <w:lang w:val="en-US" w:eastAsia="zh-CN"/>
              </w:rPr>
              <w:t>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机关事业单位职业年金缴费支出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highlight w:val="none"/>
                <w:lang w:val="en-US" w:eastAsia="zh-CN"/>
              </w:rPr>
              <w:t>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highlight w:val="none"/>
                <w:lang w:val="en-US" w:eastAsia="zh-CN"/>
              </w:rPr>
              <w:t>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21011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行政生育单位医疗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ascii="仿宋" w:hAnsi="仿宋" w:eastAsia="仿宋" w:cs="宋体"/>
                <w:color w:val="000000"/>
                <w:sz w:val="22"/>
                <w:szCs w:val="22"/>
              </w:rPr>
            </w:pPr>
            <w:r>
              <w:rPr>
                <w:rFonts w:hint="eastAsia" w:ascii="黑体" w:hAnsi="黑体" w:eastAsia="黑体" w:cs="黑体"/>
                <w:color w:val="000000"/>
                <w:sz w:val="22"/>
                <w:szCs w:val="22"/>
                <w:lang w:val="en-US" w:eastAsia="zh-CN"/>
              </w:rPr>
              <w:t>2.0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3040" w:type="dxa"/>
            <w:gridSpan w:val="7"/>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auto" w:sz="4" w:space="0"/>
              <w:right w:val="single" w:color="000000" w:sz="4" w:space="0"/>
            </w:tcBorders>
            <w:vAlign w:val="center"/>
          </w:tcPr>
          <w:p>
            <w:pPr>
              <w:widowControl/>
              <w:tabs>
                <w:tab w:val="left" w:pos="465"/>
              </w:tabs>
              <w:ind w:firstLine="880" w:firstLineChars="400"/>
              <w:jc w:val="both"/>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2.0</w:t>
            </w:r>
          </w:p>
        </w:tc>
        <w:tc>
          <w:tcPr>
            <w:tcW w:w="2160" w:type="dxa"/>
            <w:gridSpan w:val="8"/>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2.0</w:t>
            </w:r>
          </w:p>
        </w:tc>
        <w:tc>
          <w:tcPr>
            <w:tcW w:w="2160" w:type="dxa"/>
            <w:gridSpan w:val="2"/>
            <w:tcBorders>
              <w:top w:val="single" w:color="000000" w:sz="4" w:space="0"/>
              <w:left w:val="single" w:color="000000" w:sz="4" w:space="0"/>
              <w:bottom w:val="single" w:color="auto"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221</w:t>
            </w: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黑体" w:hAnsi="黑体" w:eastAsia="黑体" w:cs="黑体"/>
                <w:color w:val="000000"/>
                <w:kern w:val="0"/>
                <w:sz w:val="16"/>
                <w:szCs w:val="16"/>
              </w:rPr>
              <w:t>住房保障支出</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525"/>
              </w:tabs>
              <w:ind w:firstLine="880" w:firstLineChars="400"/>
              <w:jc w:val="both"/>
              <w:textAlignment w:val="center"/>
              <w:rPr>
                <w:sz w:val="22"/>
                <w:szCs w:val="22"/>
              </w:rPr>
            </w:pPr>
            <w:r>
              <w:rPr>
                <w:rFonts w:hint="eastAsia" w:ascii="黑体" w:hAnsi="黑体" w:eastAsia="黑体" w:cs="黑体"/>
                <w:color w:val="000000"/>
                <w:kern w:val="0"/>
                <w:sz w:val="22"/>
                <w:szCs w:val="22"/>
              </w:rPr>
              <w:t>2.</w:t>
            </w:r>
            <w:r>
              <w:rPr>
                <w:rFonts w:hint="eastAsia" w:ascii="黑体" w:hAnsi="黑体" w:eastAsia="黑体" w:cs="黑体"/>
                <w:color w:val="000000"/>
                <w:kern w:val="0"/>
                <w:sz w:val="22"/>
                <w:szCs w:val="22"/>
                <w:lang w:val="en-US" w:eastAsia="zh-CN"/>
              </w:rPr>
              <w:t>9</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2"/>
                <w:szCs w:val="22"/>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 w:hAnsi="仿宋" w:eastAsia="仿宋" w:cs="宋体"/>
                <w:color w:val="000000"/>
                <w:sz w:val="16"/>
                <w:szCs w:val="16"/>
              </w:rPr>
              <w:t>住房公积金</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510"/>
              </w:tabs>
              <w:ind w:firstLine="880" w:firstLineChars="400"/>
              <w:jc w:val="both"/>
              <w:textAlignment w:val="center"/>
              <w:rPr>
                <w:sz w:val="22"/>
                <w:szCs w:val="22"/>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574"/>
              </w:tabs>
              <w:jc w:val="center"/>
              <w:textAlignment w:val="center"/>
              <w:rPr>
                <w:sz w:val="22"/>
                <w:szCs w:val="22"/>
              </w:rPr>
            </w:pPr>
            <w:r>
              <w:rPr>
                <w:rFonts w:hint="eastAsia" w:ascii="仿宋" w:hAnsi="仿宋" w:eastAsia="仿宋" w:cs="宋体"/>
                <w:color w:val="000000"/>
                <w:kern w:val="0"/>
                <w:sz w:val="22"/>
                <w:szCs w:val="22"/>
              </w:rPr>
              <w:t>2.</w:t>
            </w:r>
            <w:r>
              <w:rPr>
                <w:rFonts w:hint="eastAsia" w:ascii="仿宋" w:hAnsi="仿宋" w:eastAsia="仿宋" w:cs="宋体"/>
                <w:color w:val="000000"/>
                <w:kern w:val="0"/>
                <w:sz w:val="22"/>
                <w:szCs w:val="22"/>
                <w:lang w:val="en-US" w:eastAsia="zh-CN"/>
              </w:rPr>
              <w:t>9</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CellMar>
            <w:top w:w="15" w:type="dxa"/>
            <w:left w:w="15" w:type="dxa"/>
            <w:bottom w:w="15" w:type="dxa"/>
            <w:right w:w="15" w:type="dxa"/>
          </w:tblCellMar>
        </w:tblPrEx>
        <w:trPr>
          <w:trHeight w:val="53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highlight w:val="none"/>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8"/>
                <w:szCs w:val="18"/>
                <w:lang w:val="en-US" w:eastAsia="zh-CN"/>
              </w:rPr>
              <w:t>29.4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val="en-US" w:eastAsia="zh-CN"/>
              </w:rPr>
              <w:t>15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rPr>
              <w:t xml:space="preserve">               1</w:t>
            </w:r>
            <w:r>
              <w:rPr>
                <w:rFonts w:hint="eastAsia" w:ascii="仿宋" w:hAnsi="仿宋" w:eastAsia="仿宋" w:cs="宋体"/>
                <w:color w:val="000000"/>
                <w:sz w:val="16"/>
                <w:szCs w:val="16"/>
                <w:lang w:val="en-US" w:eastAsia="zh-CN"/>
              </w:rPr>
              <w:t>7.8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6.</w:t>
            </w:r>
            <w:r>
              <w:rPr>
                <w:rFonts w:hint="eastAsia" w:ascii="仿宋" w:hAnsi="仿宋" w:eastAsia="仿宋" w:cs="宋体"/>
                <w:color w:val="000000"/>
                <w:sz w:val="16"/>
                <w:szCs w:val="16"/>
                <w:lang w:val="en-US" w:eastAsia="zh-CN"/>
              </w:rPr>
              <w:t>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val="en-US" w:eastAsia="zh-CN"/>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0.</w:t>
            </w:r>
            <w:r>
              <w:rPr>
                <w:rFonts w:hint="eastAsia" w:ascii="仿宋" w:hAnsi="仿宋" w:eastAsia="仿宋" w:cs="宋体"/>
                <w:color w:val="000000"/>
                <w:sz w:val="16"/>
                <w:szCs w:val="16"/>
                <w:lang w:val="en-US" w:eastAsia="zh-CN"/>
              </w:rPr>
              <w:t>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4.</w:t>
            </w:r>
            <w:r>
              <w:rPr>
                <w:rFonts w:hint="eastAsia" w:ascii="仿宋" w:hAnsi="仿宋" w:eastAsia="仿宋" w:cs="宋体"/>
                <w:color w:val="000000"/>
                <w:sz w:val="16"/>
                <w:szCs w:val="16"/>
                <w:lang w:val="en-US" w:eastAsia="zh-CN"/>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0.</w:t>
            </w:r>
            <w:r>
              <w:rPr>
                <w:rFonts w:hint="eastAsia" w:ascii="仿宋" w:hAnsi="仿宋" w:eastAsia="仿宋" w:cs="宋体"/>
                <w:color w:val="000000"/>
                <w:sz w:val="16"/>
                <w:szCs w:val="16"/>
                <w:lang w:val="en-US" w:eastAsia="zh-CN"/>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rPr>
              <w:t>1</w:t>
            </w:r>
            <w:r>
              <w:rPr>
                <w:rFonts w:hint="eastAsia" w:ascii="仿宋" w:hAnsi="仿宋" w:eastAsia="仿宋" w:cs="宋体"/>
                <w:b/>
                <w:color w:val="000000"/>
                <w:sz w:val="16"/>
                <w:szCs w:val="16"/>
                <w:lang w:val="en-US" w:eastAsia="zh-CN"/>
              </w:rPr>
              <w:t>4.9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0.</w:t>
            </w:r>
            <w:r>
              <w:rPr>
                <w:rFonts w:hint="eastAsia" w:ascii="仿宋" w:hAnsi="仿宋" w:eastAsia="仿宋" w:cs="宋体"/>
                <w:color w:val="000000"/>
                <w:sz w:val="16"/>
                <w:szCs w:val="16"/>
                <w:lang w:val="en-US" w:eastAsia="zh-CN"/>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2.</w:t>
            </w:r>
            <w:r>
              <w:rPr>
                <w:rFonts w:hint="eastAsia" w:ascii="仿宋" w:hAnsi="仿宋" w:eastAsia="仿宋" w:cs="宋体"/>
                <w:color w:val="000000"/>
                <w:sz w:val="16"/>
                <w:szCs w:val="16"/>
                <w:lang w:val="en-US" w:eastAsia="zh-CN"/>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rPr>
              <w:t>4</w:t>
            </w:r>
            <w:r>
              <w:rPr>
                <w:rFonts w:hint="eastAsia" w:ascii="仿宋" w:hAnsi="仿宋" w:eastAsia="仿宋" w:cs="宋体"/>
                <w:b/>
                <w:color w:val="000000"/>
                <w:sz w:val="16"/>
                <w:szCs w:val="16"/>
                <w:lang w:val="en-US" w:eastAsia="zh-CN"/>
              </w:rPr>
              <w:t>4.0</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b/>
                <w:color w:val="000000"/>
                <w:sz w:val="16"/>
                <w:szCs w:val="16"/>
                <w:lang w:val="en-US" w:eastAsia="zh-CN"/>
              </w:rPr>
              <w:t>15.0</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nil"/>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tcBorders>
              <w:top w:val="single" w:color="000000" w:sz="4" w:space="0"/>
              <w:left w:val="single" w:color="auto" w:sz="4" w:space="0"/>
              <w:bottom w:val="nil"/>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nil"/>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tcBorders>
              <w:top w:val="single" w:color="000000" w:sz="4" w:space="0"/>
              <w:left w:val="single" w:color="auto" w:sz="4" w:space="0"/>
              <w:bottom w:val="nil"/>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nil"/>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单位名称：信阳市浉河区妇女联合会</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val="en-US" w:eastAsia="zh-CN"/>
              </w:rPr>
              <w:t>信阳市浉河区妇女联合会</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center"/>
        <w:outlineLvl w:val="0"/>
        <w:rPr>
          <w:rFonts w:ascii="仿宋" w:hAnsi="仿宋" w:eastAsia="仿宋" w:cs="隶书"/>
          <w:b/>
          <w:sz w:val="48"/>
          <w:szCs w:val="48"/>
        </w:rPr>
      </w:pPr>
      <w:r>
        <w:rPr>
          <w:rFonts w:hint="eastAsia" w:ascii="仿宋" w:hAnsi="仿宋" w:eastAsia="仿宋" w:cs="隶书"/>
          <w:b/>
          <w:sz w:val="48"/>
          <w:szCs w:val="48"/>
        </w:rPr>
        <w:t>第三部分</w:t>
      </w:r>
    </w:p>
    <w:p>
      <w:pPr>
        <w:jc w:val="center"/>
        <w:rPr>
          <w:rFonts w:ascii="仿宋" w:hAnsi="仿宋" w:eastAsia="仿宋" w:cs="隶书"/>
          <w:sz w:val="48"/>
          <w:szCs w:val="48"/>
        </w:rPr>
      </w:pPr>
      <w:r>
        <w:rPr>
          <w:rFonts w:hint="eastAsia" w:ascii="仿宋" w:hAnsi="仿宋" w:eastAsia="仿宋" w:cs="隶书"/>
          <w:b/>
          <w:sz w:val="48"/>
          <w:szCs w:val="48"/>
          <w:lang w:eastAsia="zh-CN"/>
        </w:rPr>
        <w:t>信阳市浉河区妇女联合会</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年度部门预算情况</w:t>
      </w:r>
      <w:r>
        <w:rPr>
          <w:rFonts w:hint="eastAsia" w:ascii="仿宋" w:hAnsi="仿宋" w:eastAsia="仿宋" w:cs="隶书"/>
          <w:b/>
          <w:sz w:val="48"/>
          <w:szCs w:val="48"/>
          <w:lang w:val="en-US" w:eastAsia="zh-CN"/>
        </w:rPr>
        <w:t>说明</w:t>
      </w:r>
      <w:r>
        <w:rPr>
          <w:rFonts w:hint="eastAsia" w:ascii="仿宋" w:hAnsi="仿宋" w:eastAsia="仿宋" w:cs="隶书"/>
          <w:sz w:val="48"/>
          <w:szCs w:val="48"/>
        </w:rPr>
        <w:t xml:space="preserve"> </w:t>
      </w:r>
    </w:p>
    <w:p>
      <w:pPr>
        <w:jc w:val="cente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9.7</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9.7</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15.6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万元，占</w:t>
      </w:r>
      <w:r>
        <w:rPr>
          <w:rFonts w:ascii="仿宋" w:hAnsi="仿宋" w:eastAsia="仿宋"/>
          <w:sz w:val="32"/>
          <w:szCs w:val="32"/>
        </w:rPr>
        <w:t>100%</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59</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81.9</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13</w:t>
      </w:r>
      <w:r>
        <w:rPr>
          <w:rFonts w:hint="eastAsia" w:ascii="仿宋" w:hAnsi="仿宋" w:eastAsia="仿宋" w:cs="宋体"/>
          <w:sz w:val="32"/>
          <w:szCs w:val="32"/>
        </w:rPr>
        <w:t>万元，占</w:t>
      </w:r>
      <w:r>
        <w:rPr>
          <w:rFonts w:hint="eastAsia" w:ascii="仿宋" w:hAnsi="仿宋" w:eastAsia="仿宋" w:cs="Courier New"/>
          <w:sz w:val="32"/>
          <w:szCs w:val="32"/>
          <w:lang w:val="en-US" w:eastAsia="zh-CN"/>
        </w:rPr>
        <w:t>18.1</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72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9.7</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15.6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五、一般公共预算支出预算情况说明</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年一般公共预算支出年初预算</w:t>
      </w:r>
      <w:r>
        <w:rPr>
          <w:rFonts w:hint="eastAsia" w:ascii="仿宋" w:hAnsi="仿宋" w:eastAsia="仿宋" w:cs="Courier New"/>
          <w:sz w:val="32"/>
          <w:szCs w:val="32"/>
          <w:lang w:val="en-US" w:eastAsia="zh-CN"/>
        </w:rPr>
        <w:t>72</w:t>
      </w:r>
      <w:r>
        <w:rPr>
          <w:rFonts w:hint="eastAsia" w:ascii="仿宋" w:hAnsi="仿宋" w:eastAsia="仿宋"/>
          <w:sz w:val="32"/>
          <w:szCs w:val="32"/>
        </w:rPr>
        <w:t>万元,</w:t>
      </w:r>
      <w:r>
        <w:rPr>
          <w:rFonts w:hint="eastAsia" w:ascii="仿宋" w:hAnsi="仿宋" w:eastAsia="仿宋"/>
          <w:sz w:val="32"/>
          <w:szCs w:val="32"/>
          <w:lang w:val="en-US" w:eastAsia="zh-CN"/>
        </w:rPr>
        <w:t>其中，一般公共预算基本支出</w:t>
      </w:r>
      <w:r>
        <w:rPr>
          <w:rFonts w:hint="eastAsia" w:ascii="仿宋" w:hAnsi="仿宋" w:eastAsia="仿宋" w:cs="Courier New"/>
          <w:bCs/>
          <w:sz w:val="32"/>
          <w:szCs w:val="32"/>
          <w:lang w:val="en-US" w:eastAsia="zh-CN"/>
        </w:rPr>
        <w:t>59</w:t>
      </w:r>
      <w:r>
        <w:rPr>
          <w:rFonts w:hint="eastAsia" w:ascii="仿宋" w:hAnsi="仿宋" w:eastAsia="仿宋"/>
          <w:sz w:val="32"/>
          <w:szCs w:val="32"/>
        </w:rPr>
        <w:t>万元，占</w:t>
      </w:r>
      <w:r>
        <w:rPr>
          <w:rFonts w:hint="eastAsia" w:ascii="仿宋" w:hAnsi="仿宋" w:eastAsia="仿宋"/>
          <w:sz w:val="32"/>
          <w:szCs w:val="32"/>
          <w:lang w:eastAsia="zh-CN"/>
        </w:rPr>
        <w:t>年初预算的</w:t>
      </w:r>
      <w:r>
        <w:rPr>
          <w:rFonts w:hint="eastAsia" w:ascii="仿宋" w:hAnsi="仿宋" w:eastAsia="仿宋" w:cs="Courier New"/>
          <w:bCs/>
          <w:sz w:val="32"/>
          <w:szCs w:val="32"/>
          <w:lang w:val="en-US" w:eastAsia="zh-CN"/>
        </w:rPr>
        <w:t>81.9</w:t>
      </w:r>
      <w:r>
        <w:rPr>
          <w:rFonts w:ascii="仿宋" w:hAnsi="仿宋" w:eastAsia="仿宋" w:cs="Courier New"/>
          <w:bCs/>
          <w:sz w:val="32"/>
          <w:szCs w:val="32"/>
        </w:rPr>
        <w:t>%</w:t>
      </w:r>
      <w:r>
        <w:rPr>
          <w:rFonts w:hint="eastAsia" w:ascii="仿宋" w:hAnsi="仿宋" w:eastAsia="仿宋"/>
          <w:sz w:val="32"/>
          <w:szCs w:val="32"/>
        </w:rPr>
        <w:t>；项目经费</w:t>
      </w:r>
      <w:r>
        <w:rPr>
          <w:rFonts w:hint="eastAsia" w:ascii="仿宋" w:hAnsi="仿宋" w:eastAsia="仿宋" w:cs="Courier New"/>
          <w:sz w:val="32"/>
          <w:szCs w:val="32"/>
        </w:rPr>
        <w:t>13</w:t>
      </w:r>
      <w:r>
        <w:rPr>
          <w:rFonts w:hint="eastAsia" w:ascii="仿宋" w:hAnsi="仿宋" w:eastAsia="仿宋"/>
          <w:sz w:val="32"/>
          <w:szCs w:val="32"/>
        </w:rPr>
        <w:t>万元，占</w:t>
      </w:r>
      <w:r>
        <w:rPr>
          <w:rFonts w:hint="eastAsia" w:ascii="仿宋" w:hAnsi="仿宋" w:eastAsia="仿宋"/>
          <w:sz w:val="32"/>
          <w:szCs w:val="32"/>
          <w:lang w:eastAsia="zh-CN"/>
        </w:rPr>
        <w:t>年初预算的</w:t>
      </w:r>
      <w:r>
        <w:rPr>
          <w:rFonts w:hint="eastAsia" w:ascii="仿宋" w:hAnsi="仿宋" w:eastAsia="仿宋" w:cs="Courier New"/>
          <w:sz w:val="32"/>
          <w:szCs w:val="32"/>
          <w:lang w:val="en-US" w:eastAsia="zh-CN"/>
        </w:rPr>
        <w:t>18.1</w:t>
      </w:r>
      <w:r>
        <w:rPr>
          <w:rFonts w:hint="eastAsia" w:ascii="仿宋" w:hAnsi="仿宋" w:eastAsia="仿宋" w:cs="Courier New"/>
          <w:sz w:val="32"/>
          <w:szCs w:val="32"/>
        </w:rPr>
        <w:t>%</w:t>
      </w:r>
      <w:r>
        <w:rPr>
          <w:rFonts w:hint="eastAsia" w:ascii="仿宋" w:hAnsi="仿宋" w:eastAsia="仿宋"/>
          <w:sz w:val="32"/>
          <w:szCs w:val="32"/>
        </w:rPr>
        <w:t>。</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六、一般公共预算基本支出预算情况说明</w:t>
      </w:r>
    </w:p>
    <w:p>
      <w:pPr>
        <w:adjustRightInd w:val="0"/>
        <w:snapToGrid w:val="0"/>
        <w:spacing w:line="36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t>2019</w:t>
      </w:r>
      <w:r>
        <w:rPr>
          <w:rFonts w:hint="eastAsia" w:ascii="仿宋" w:hAnsi="仿宋" w:eastAsia="仿宋"/>
          <w:sz w:val="32"/>
          <w:szCs w:val="32"/>
        </w:rPr>
        <w:t>年一般公共预算基本支出</w:t>
      </w:r>
      <w:r>
        <w:rPr>
          <w:rFonts w:hint="eastAsia" w:ascii="仿宋" w:hAnsi="仿宋" w:eastAsia="仿宋" w:cs="Courier New"/>
          <w:bCs/>
          <w:sz w:val="32"/>
          <w:szCs w:val="32"/>
          <w:lang w:val="en-US" w:eastAsia="zh-CN"/>
        </w:rPr>
        <w:t>59</w:t>
      </w:r>
      <w:r>
        <w:rPr>
          <w:rFonts w:hint="eastAsia" w:ascii="仿宋" w:hAnsi="仿宋" w:eastAsia="仿宋"/>
          <w:sz w:val="32"/>
          <w:szCs w:val="32"/>
        </w:rPr>
        <w:t>万元，其中：</w:t>
      </w:r>
      <w:r>
        <w:rPr>
          <w:rFonts w:hint="eastAsia" w:ascii="仿宋" w:hAnsi="仿宋" w:eastAsia="仿宋"/>
          <w:sz w:val="32"/>
          <w:szCs w:val="32"/>
          <w:lang w:val="en-US" w:eastAsia="zh-CN"/>
        </w:rPr>
        <w:t>人员经费支出</w:t>
      </w:r>
      <w:r>
        <w:rPr>
          <w:rFonts w:hint="eastAsia" w:ascii="仿宋" w:hAnsi="仿宋" w:eastAsia="仿宋" w:cs="宋体"/>
          <w:bCs/>
          <w:color w:val="000000"/>
          <w:kern w:val="0"/>
          <w:sz w:val="32"/>
          <w:szCs w:val="32"/>
          <w:lang w:val="en-US" w:eastAsia="zh-CN"/>
        </w:rPr>
        <w:t>44</w:t>
      </w:r>
      <w:r>
        <w:rPr>
          <w:rFonts w:hint="eastAsia" w:ascii="仿宋" w:hAnsi="仿宋" w:eastAsia="仿宋"/>
          <w:sz w:val="32"/>
          <w:szCs w:val="32"/>
        </w:rPr>
        <w:t>万元，主要包括：基本工资、津贴补贴、奖金、社会保障缴费、伙食补助费、绩效工资、其他工资福利支出、医疗费，奖励金、住房公积金、提租补贴、购房补贴、其他对个人和家庭的补助支出；</w:t>
      </w:r>
      <w:r>
        <w:rPr>
          <w:rFonts w:hint="eastAsia" w:ascii="仿宋" w:hAnsi="仿宋" w:eastAsia="仿宋"/>
          <w:sz w:val="32"/>
          <w:szCs w:val="32"/>
          <w:lang w:val="en-US" w:eastAsia="zh-CN"/>
        </w:rPr>
        <w:t>公用经费支出15</w:t>
      </w:r>
      <w:r>
        <w:rPr>
          <w:rFonts w:hint="eastAsia" w:ascii="仿宋" w:hAnsi="仿宋" w:eastAsia="仿宋"/>
          <w:sz w:val="32"/>
          <w:szCs w:val="32"/>
        </w:rPr>
        <w:t>万元，主要包括：办公费、印刷费、咨询费、手续费、水费、电费、邮电费、取暖费、、差旅费、维 修（护）费、会议费、培训费、公务接待费、劳务费、、工会经费、福利费、公务用车运行维护费、其他交通费用、税金及附加费用、其他商品和服务支出、办公设备购置、专用设备购置、大型修缮、信息网络及软件购置更新、其他资本性支出</w:t>
      </w:r>
      <w:r>
        <w:rPr>
          <w:rFonts w:hint="eastAsia" w:ascii="仿宋" w:hAnsi="仿宋" w:eastAsia="仿宋"/>
          <w:sz w:val="32"/>
          <w:szCs w:val="32"/>
          <w:lang w:eastAsia="zh-CN"/>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hint="eastAsia" w:ascii="仿宋" w:hAnsi="仿宋" w:eastAsia="仿宋" w:cs="Courier New"/>
          <w:b/>
          <w:bCs/>
          <w:sz w:val="32"/>
          <w:szCs w:val="32"/>
          <w:lang w:val="en-US" w:eastAsia="zh-CN"/>
        </w:rPr>
        <w:t>100</w:t>
      </w:r>
      <w:r>
        <w:rPr>
          <w:rFonts w:hint="eastAsia" w:ascii="仿宋" w:hAnsi="仿宋" w:eastAsia="仿宋" w:cs="Courier New"/>
          <w:b/>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年单位严格执行公务接待费制度，现在公务接待的标准是同城不吃饭，禁止使用高档烟酒，禁止出入高档酒店进行招待，大大减少了公务接待费用。</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3"/>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宋体"/>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 xml:space="preserve"> </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没有</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宋体"/>
          <w:sz w:val="32"/>
          <w:szCs w:val="32"/>
          <w:lang w:val="en-US" w:eastAsia="zh-CN"/>
        </w:rPr>
        <w:t>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w:t>
      </w:r>
      <w:r>
        <w:rPr>
          <w:rFonts w:hint="eastAsia" w:ascii="仿宋" w:hAnsi="仿宋" w:eastAsia="仿宋" w:cs="Courier New"/>
          <w:sz w:val="32"/>
          <w:szCs w:val="32"/>
          <w:lang w:val="en-US" w:eastAsia="zh-CN"/>
        </w:rPr>
        <w:t>相比减少3.1万元</w:t>
      </w:r>
      <w:r>
        <w:rPr>
          <w:rFonts w:hint="eastAsia" w:ascii="仿宋" w:hAnsi="仿宋" w:eastAsia="仿宋" w:cs="Courier New"/>
          <w:sz w:val="32"/>
          <w:szCs w:val="32"/>
        </w:rPr>
        <w:t>。</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政府</w:t>
      </w:r>
      <w:r>
        <w:rPr>
          <w:rFonts w:hint="eastAsia" w:ascii="仿宋" w:hAnsi="仿宋" w:eastAsia="仿宋" w:cs="宋体"/>
          <w:sz w:val="32"/>
          <w:szCs w:val="32"/>
          <w:lang w:val="en-US" w:eastAsia="zh-CN"/>
        </w:rPr>
        <w:t>采</w:t>
      </w:r>
      <w:r>
        <w:rPr>
          <w:rFonts w:hint="eastAsia" w:ascii="仿宋" w:hAnsi="仿宋" w:eastAsia="仿宋" w:cs="宋体"/>
          <w:sz w:val="32"/>
          <w:szCs w:val="32"/>
        </w:rPr>
        <w:t xml:space="preserve">购预算安排 0万元，其中：政府采购货物预算0万元、政府采购工程预算0万元、政府采购服务预算0万元。 </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eastAsia="仿宋_GB2312"/>
          <w:color w:val="000000"/>
          <w:kern w:val="0"/>
          <w:sz w:val="32"/>
          <w:szCs w:val="32"/>
        </w:rPr>
        <w:t>关于预算绩效管理工作开展情况说明</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eastAsia="仿宋_GB2312"/>
          <w:color w:val="000000"/>
          <w:kern w:val="0"/>
          <w:sz w:val="32"/>
          <w:szCs w:val="32"/>
          <w:lang w:val="en-US" w:eastAsia="zh-CN"/>
        </w:rPr>
        <w:t>信阳市浉河区妇女联合会</w:t>
      </w:r>
      <w:r>
        <w:rPr>
          <w:rFonts w:hint="eastAsia" w:eastAsia="仿宋_GB2312"/>
          <w:color w:val="000000"/>
          <w:kern w:val="0"/>
          <w:sz w:val="32"/>
          <w:szCs w:val="32"/>
        </w:rPr>
        <w:t>2019年没有开展项目预算绩效评价。</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bookmarkStart w:id="0" w:name="_GoBack"/>
      <w:r>
        <w:rPr>
          <w:rFonts w:hint="eastAsia" w:ascii="仿宋" w:hAnsi="仿宋" w:eastAsia="仿宋" w:cs="宋体"/>
          <w:sz w:val="32"/>
          <w:szCs w:val="32"/>
          <w:lang w:eastAsia="zh-CN"/>
        </w:rPr>
        <w:t>信阳市浉河区妇女联合会</w:t>
      </w:r>
      <w:bookmarkEnd w:id="0"/>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hint="eastAsia"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keepNext w:val="0"/>
        <w:keepLines w:val="0"/>
        <w:pageBreakBefore w:val="0"/>
        <w:widowControl w:val="0"/>
        <w:numPr>
          <w:ilvl w:val="0"/>
          <w:numId w:val="5"/>
        </w:numPr>
        <w:wordWrap/>
        <w:topLinePunct w:val="0"/>
        <w:bidi w:val="0"/>
        <w:spacing w:line="600" w:lineRule="exact"/>
        <w:ind w:firstLine="1440" w:firstLineChars="300"/>
        <w:textAlignment w:val="auto"/>
        <w:outlineLvl w:val="0"/>
        <w:rPr>
          <w:rFonts w:ascii="仿宋" w:hAnsi="仿宋" w:eastAsia="仿宋" w:cs="隶书"/>
          <w:sz w:val="48"/>
          <w:szCs w:val="48"/>
        </w:rPr>
      </w:pPr>
      <w:r>
        <w:rPr>
          <w:rFonts w:hint="eastAsia" w:ascii="仿宋" w:hAnsi="仿宋" w:eastAsia="仿宋" w:cs="隶书"/>
          <w:sz w:val="48"/>
          <w:szCs w:val="48"/>
        </w:rPr>
        <w:t>　名词解释</w:t>
      </w:r>
    </w:p>
    <w:p>
      <w:pPr>
        <w:keepNext w:val="0"/>
        <w:keepLines w:val="0"/>
        <w:pageBreakBefore w:val="0"/>
        <w:widowControl w:val="0"/>
        <w:numPr>
          <w:ilvl w:val="0"/>
          <w:numId w:val="5"/>
        </w:numPr>
        <w:wordWrap/>
        <w:topLinePunct w:val="0"/>
        <w:bidi w:val="0"/>
        <w:spacing w:line="600" w:lineRule="exact"/>
        <w:ind w:firstLine="964" w:firstLineChars="300"/>
        <w:textAlignment w:val="auto"/>
        <w:outlineLvl w:val="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600" w:lineRule="exact"/>
        <w:ind w:firstLine="643" w:firstLineChars="200"/>
        <w:textAlignment w:val="auto"/>
        <w:rPr>
          <w:rFonts w:ascii="仿宋" w:hAnsi="仿宋" w:eastAsia="仿宋"/>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办公用房水电费、办公用房物业管理费、其他交通费及其他费用。</w:t>
      </w: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- 19 -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810A7"/>
    <w:multiLevelType w:val="singleLevel"/>
    <w:tmpl w:val="25B810A7"/>
    <w:lvl w:ilvl="0" w:tentative="0">
      <w:start w:val="4"/>
      <w:numFmt w:val="chineseCounting"/>
      <w:suff w:val="nothing"/>
      <w:lvlText w:val="第%1部分　"/>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0F467C"/>
    <w:rsid w:val="00132E43"/>
    <w:rsid w:val="00170110"/>
    <w:rsid w:val="0017112E"/>
    <w:rsid w:val="00172A27"/>
    <w:rsid w:val="001D3FB5"/>
    <w:rsid w:val="002A721A"/>
    <w:rsid w:val="00336FCB"/>
    <w:rsid w:val="00375251"/>
    <w:rsid w:val="00376170"/>
    <w:rsid w:val="00402C74"/>
    <w:rsid w:val="004C11C3"/>
    <w:rsid w:val="004D36BB"/>
    <w:rsid w:val="004F3C7C"/>
    <w:rsid w:val="0050293C"/>
    <w:rsid w:val="00503F16"/>
    <w:rsid w:val="005E126E"/>
    <w:rsid w:val="00630D31"/>
    <w:rsid w:val="006F223A"/>
    <w:rsid w:val="006F22F7"/>
    <w:rsid w:val="007115FD"/>
    <w:rsid w:val="00716FFB"/>
    <w:rsid w:val="00731FE8"/>
    <w:rsid w:val="00743248"/>
    <w:rsid w:val="00787823"/>
    <w:rsid w:val="007956F5"/>
    <w:rsid w:val="007B72EA"/>
    <w:rsid w:val="007F7F87"/>
    <w:rsid w:val="008C5CFC"/>
    <w:rsid w:val="00907BF2"/>
    <w:rsid w:val="009B6CAD"/>
    <w:rsid w:val="00A77C36"/>
    <w:rsid w:val="00AB7377"/>
    <w:rsid w:val="00AE7787"/>
    <w:rsid w:val="00AF7B15"/>
    <w:rsid w:val="00B12B50"/>
    <w:rsid w:val="00B54309"/>
    <w:rsid w:val="00B74243"/>
    <w:rsid w:val="00B84FB0"/>
    <w:rsid w:val="00BA37FF"/>
    <w:rsid w:val="00BC30E8"/>
    <w:rsid w:val="00BC5210"/>
    <w:rsid w:val="00BE3152"/>
    <w:rsid w:val="00BE4CA5"/>
    <w:rsid w:val="00BF3D6F"/>
    <w:rsid w:val="00BF74B7"/>
    <w:rsid w:val="00C57D7B"/>
    <w:rsid w:val="00C6444A"/>
    <w:rsid w:val="00CD4933"/>
    <w:rsid w:val="00D06581"/>
    <w:rsid w:val="00D9092F"/>
    <w:rsid w:val="00DB1C77"/>
    <w:rsid w:val="00DD5457"/>
    <w:rsid w:val="00E21B07"/>
    <w:rsid w:val="00E32E02"/>
    <w:rsid w:val="00E8190D"/>
    <w:rsid w:val="00E92067"/>
    <w:rsid w:val="00ED38A5"/>
    <w:rsid w:val="00ED44BB"/>
    <w:rsid w:val="00EE6AA4"/>
    <w:rsid w:val="00F92F65"/>
    <w:rsid w:val="00FB0B96"/>
    <w:rsid w:val="01F21A60"/>
    <w:rsid w:val="026651AD"/>
    <w:rsid w:val="027033B1"/>
    <w:rsid w:val="03240ECA"/>
    <w:rsid w:val="04453648"/>
    <w:rsid w:val="07F31BEE"/>
    <w:rsid w:val="084D7413"/>
    <w:rsid w:val="08A93228"/>
    <w:rsid w:val="08FB3159"/>
    <w:rsid w:val="09556728"/>
    <w:rsid w:val="09BB2134"/>
    <w:rsid w:val="0C366EEC"/>
    <w:rsid w:val="0EA3400F"/>
    <w:rsid w:val="0FAB2FE6"/>
    <w:rsid w:val="0FEF0DE6"/>
    <w:rsid w:val="0FF23E6C"/>
    <w:rsid w:val="113E646F"/>
    <w:rsid w:val="11612E2D"/>
    <w:rsid w:val="117A0571"/>
    <w:rsid w:val="143E2C2D"/>
    <w:rsid w:val="147E551D"/>
    <w:rsid w:val="14AD301B"/>
    <w:rsid w:val="14D2458E"/>
    <w:rsid w:val="150B6848"/>
    <w:rsid w:val="153847B0"/>
    <w:rsid w:val="15492582"/>
    <w:rsid w:val="164C2DBA"/>
    <w:rsid w:val="16E3416F"/>
    <w:rsid w:val="17965762"/>
    <w:rsid w:val="17BE6092"/>
    <w:rsid w:val="17F73D7A"/>
    <w:rsid w:val="1A624019"/>
    <w:rsid w:val="1AA84186"/>
    <w:rsid w:val="1C1F61CB"/>
    <w:rsid w:val="1C3B117F"/>
    <w:rsid w:val="1C970E94"/>
    <w:rsid w:val="1E2566FD"/>
    <w:rsid w:val="1E7D3B34"/>
    <w:rsid w:val="1F716A3F"/>
    <w:rsid w:val="20F5460F"/>
    <w:rsid w:val="212E5315"/>
    <w:rsid w:val="214B5CBC"/>
    <w:rsid w:val="24002E58"/>
    <w:rsid w:val="254B33D1"/>
    <w:rsid w:val="256D2254"/>
    <w:rsid w:val="25AE25A4"/>
    <w:rsid w:val="25C04202"/>
    <w:rsid w:val="26D13401"/>
    <w:rsid w:val="27507D70"/>
    <w:rsid w:val="29621C7E"/>
    <w:rsid w:val="2983760E"/>
    <w:rsid w:val="29B13F52"/>
    <w:rsid w:val="29ED2241"/>
    <w:rsid w:val="2AA36201"/>
    <w:rsid w:val="2ACE51FA"/>
    <w:rsid w:val="2BA4769A"/>
    <w:rsid w:val="2C654BE7"/>
    <w:rsid w:val="2C8F6BCF"/>
    <w:rsid w:val="2C9F2FDE"/>
    <w:rsid w:val="2CC075DB"/>
    <w:rsid w:val="2CD06EF4"/>
    <w:rsid w:val="2D9D4DA5"/>
    <w:rsid w:val="2DBF18D1"/>
    <w:rsid w:val="2EE302FB"/>
    <w:rsid w:val="2F47056C"/>
    <w:rsid w:val="307652F7"/>
    <w:rsid w:val="308A643A"/>
    <w:rsid w:val="325F6EF2"/>
    <w:rsid w:val="32EF005E"/>
    <w:rsid w:val="32EF40CE"/>
    <w:rsid w:val="332636FE"/>
    <w:rsid w:val="339C5715"/>
    <w:rsid w:val="33A76F4E"/>
    <w:rsid w:val="34416F30"/>
    <w:rsid w:val="34CF4D36"/>
    <w:rsid w:val="35EB4466"/>
    <w:rsid w:val="364D690A"/>
    <w:rsid w:val="36FA2471"/>
    <w:rsid w:val="372974AC"/>
    <w:rsid w:val="374C574C"/>
    <w:rsid w:val="38262F47"/>
    <w:rsid w:val="39431226"/>
    <w:rsid w:val="39637962"/>
    <w:rsid w:val="39765334"/>
    <w:rsid w:val="39967F15"/>
    <w:rsid w:val="3AE7177F"/>
    <w:rsid w:val="3C5769C0"/>
    <w:rsid w:val="3D256C5E"/>
    <w:rsid w:val="3E4914C4"/>
    <w:rsid w:val="3EA437AD"/>
    <w:rsid w:val="3EEE22CD"/>
    <w:rsid w:val="3F081D17"/>
    <w:rsid w:val="3FCD07F4"/>
    <w:rsid w:val="41CF71DE"/>
    <w:rsid w:val="42271DDB"/>
    <w:rsid w:val="423D1394"/>
    <w:rsid w:val="424D6441"/>
    <w:rsid w:val="42563EC6"/>
    <w:rsid w:val="43E82B9D"/>
    <w:rsid w:val="457B1C96"/>
    <w:rsid w:val="46877DBF"/>
    <w:rsid w:val="468900BD"/>
    <w:rsid w:val="46CE2DF3"/>
    <w:rsid w:val="46F559ED"/>
    <w:rsid w:val="477D716C"/>
    <w:rsid w:val="489D51AA"/>
    <w:rsid w:val="48B52937"/>
    <w:rsid w:val="48C00F7D"/>
    <w:rsid w:val="48EE3EF3"/>
    <w:rsid w:val="49251BC5"/>
    <w:rsid w:val="49843E8A"/>
    <w:rsid w:val="4AB85FA2"/>
    <w:rsid w:val="4B2D55EB"/>
    <w:rsid w:val="4C1E2F28"/>
    <w:rsid w:val="4D30111D"/>
    <w:rsid w:val="4DE20C7C"/>
    <w:rsid w:val="4ED36AAF"/>
    <w:rsid w:val="50760D16"/>
    <w:rsid w:val="50C2787A"/>
    <w:rsid w:val="5115239B"/>
    <w:rsid w:val="541D6A82"/>
    <w:rsid w:val="544677EE"/>
    <w:rsid w:val="55EA1009"/>
    <w:rsid w:val="5651051D"/>
    <w:rsid w:val="56F741E7"/>
    <w:rsid w:val="57E961A8"/>
    <w:rsid w:val="581E77CF"/>
    <w:rsid w:val="58B06254"/>
    <w:rsid w:val="59CF594E"/>
    <w:rsid w:val="5AF25131"/>
    <w:rsid w:val="5BCA31AA"/>
    <w:rsid w:val="5C0F3375"/>
    <w:rsid w:val="5DD56AC2"/>
    <w:rsid w:val="5E6E506E"/>
    <w:rsid w:val="5E886EBD"/>
    <w:rsid w:val="5EB57926"/>
    <w:rsid w:val="5ECF3FA4"/>
    <w:rsid w:val="5F130DE5"/>
    <w:rsid w:val="5F964892"/>
    <w:rsid w:val="5FB578F9"/>
    <w:rsid w:val="600176AC"/>
    <w:rsid w:val="6058499A"/>
    <w:rsid w:val="60B8378D"/>
    <w:rsid w:val="60F22670"/>
    <w:rsid w:val="617A16DC"/>
    <w:rsid w:val="61A128A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E440132"/>
    <w:rsid w:val="6ED061AA"/>
    <w:rsid w:val="6EF65D39"/>
    <w:rsid w:val="6F2D14A1"/>
    <w:rsid w:val="6FDF24CC"/>
    <w:rsid w:val="7059334B"/>
    <w:rsid w:val="705F045F"/>
    <w:rsid w:val="71490407"/>
    <w:rsid w:val="7156288B"/>
    <w:rsid w:val="72A74FF1"/>
    <w:rsid w:val="72B61072"/>
    <w:rsid w:val="72DC1B4A"/>
    <w:rsid w:val="73F02963"/>
    <w:rsid w:val="73F12465"/>
    <w:rsid w:val="75531EF6"/>
    <w:rsid w:val="755A7A11"/>
    <w:rsid w:val="759624DE"/>
    <w:rsid w:val="75C83BB6"/>
    <w:rsid w:val="75D0003D"/>
    <w:rsid w:val="76C93091"/>
    <w:rsid w:val="783E1213"/>
    <w:rsid w:val="790359C9"/>
    <w:rsid w:val="79060C93"/>
    <w:rsid w:val="7A070B19"/>
    <w:rsid w:val="7C2C4361"/>
    <w:rsid w:val="7CE75FCD"/>
    <w:rsid w:val="7ED928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43628-6C0D-4051-843C-CADD6BF77FE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1337</Words>
  <Characters>7623</Characters>
  <Lines>63</Lines>
  <Paragraphs>17</Paragraphs>
  <TotalTime>1</TotalTime>
  <ScaleCrop>false</ScaleCrop>
  <LinksUpToDate>false</LinksUpToDate>
  <CharactersWithSpaces>8943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2019-08-20T08:17:00Z</cp:lastPrinted>
  <dcterms:modified xsi:type="dcterms:W3CDTF">2021-06-18T03:27:23Z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75D0AB997E8D4EF9B2974E30CCA4B0AB</vt:lpwstr>
  </property>
</Properties>
</file>