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信阳市浉河区教育体育局</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2019年度</w:t>
      </w:r>
      <w:r>
        <w:rPr>
          <w:rFonts w:hint="eastAsia" w:ascii="方正小标宋简体" w:hAnsi="方正小标宋简体" w:eastAsia="方正小标宋简体" w:cs="方正小标宋简体"/>
          <w:sz w:val="44"/>
          <w:szCs w:val="44"/>
        </w:rPr>
        <w:t>部门预算公开说明</w:t>
      </w:r>
    </w:p>
    <w:p>
      <w:pPr>
        <w:jc w:val="center"/>
        <w:rPr>
          <w:rFonts w:ascii="方正小标宋简体" w:hAnsi="方正小标宋简体" w:eastAsia="方正小标宋简体" w:cs="方正小标宋简体"/>
          <w:sz w:val="52"/>
          <w:szCs w:val="52"/>
        </w:rPr>
      </w:pPr>
    </w:p>
    <w:p>
      <w:pPr>
        <w:jc w:val="center"/>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信阳市浉河区教育体育局</w:t>
      </w:r>
      <w:r>
        <w:rPr>
          <w:rFonts w:hint="eastAsia" w:ascii="黑体" w:hAnsi="黑体" w:eastAsia="黑体" w:cs="黑体"/>
          <w:sz w:val="32"/>
          <w:szCs w:val="32"/>
        </w:rPr>
        <w:t>概况</w:t>
      </w:r>
    </w:p>
    <w:p>
      <w:pPr>
        <w:jc w:val="left"/>
        <w:rPr>
          <w:rFonts w:ascii="宋体" w:cs="宋体"/>
          <w:sz w:val="32"/>
          <w:szCs w:val="32"/>
        </w:rPr>
      </w:pPr>
      <w:r>
        <w:rPr>
          <w:rFonts w:hint="eastAsia" w:ascii="宋体" w:hAnsi="宋体" w:cs="宋体"/>
          <w:sz w:val="32"/>
          <w:szCs w:val="32"/>
        </w:rPr>
        <w:t>（一）</w:t>
      </w:r>
      <w:r>
        <w:rPr>
          <w:rFonts w:hint="eastAsia" w:ascii="宋体" w:hAnsi="宋体" w:cs="宋体"/>
          <w:sz w:val="32"/>
          <w:szCs w:val="32"/>
          <w:lang w:eastAsia="zh-CN"/>
        </w:rPr>
        <w:t>信阳市浉河区教育体育局</w:t>
      </w:r>
      <w:r>
        <w:rPr>
          <w:rFonts w:hint="eastAsia" w:ascii="宋体" w:hAnsi="宋体" w:cs="宋体"/>
          <w:sz w:val="32"/>
          <w:szCs w:val="32"/>
        </w:rPr>
        <w:t>主要职责</w:t>
      </w:r>
    </w:p>
    <w:p>
      <w:pPr>
        <w:jc w:val="left"/>
        <w:rPr>
          <w:rFonts w:ascii="宋体" w:cs="宋体"/>
          <w:sz w:val="32"/>
          <w:szCs w:val="32"/>
        </w:rPr>
      </w:pPr>
      <w:r>
        <w:rPr>
          <w:rFonts w:hint="eastAsia" w:ascii="宋体" w:hAnsi="宋体" w:cs="宋体"/>
          <w:sz w:val="32"/>
          <w:szCs w:val="32"/>
        </w:rPr>
        <w:t>（二）</w:t>
      </w:r>
      <w:r>
        <w:rPr>
          <w:rFonts w:hint="eastAsia" w:ascii="宋体" w:hAnsi="宋体" w:cs="宋体"/>
          <w:sz w:val="32"/>
          <w:szCs w:val="32"/>
          <w:lang w:eastAsia="zh-CN"/>
        </w:rPr>
        <w:t>信阳市浉河区教育体育局</w:t>
      </w:r>
      <w:r>
        <w:rPr>
          <w:rFonts w:hint="eastAsia" w:ascii="宋体" w:hAnsi="宋体" w:cs="宋体"/>
          <w:sz w:val="32"/>
          <w:szCs w:val="32"/>
        </w:rPr>
        <w:t>机构设置</w:t>
      </w:r>
    </w:p>
    <w:p>
      <w:pPr>
        <w:jc w:val="left"/>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信阳市浉河区教育体育局</w:t>
      </w:r>
      <w:r>
        <w:rPr>
          <w:rFonts w:ascii="黑体" w:hAnsi="黑体" w:eastAsia="黑体" w:cs="黑体"/>
          <w:sz w:val="32"/>
          <w:szCs w:val="32"/>
        </w:rPr>
        <w:t>201</w:t>
      </w:r>
      <w:r>
        <w:rPr>
          <w:rFonts w:hint="eastAsia" w:ascii="黑体" w:hAnsi="黑体" w:eastAsia="黑体" w:cs="黑体"/>
          <w:sz w:val="32"/>
          <w:szCs w:val="32"/>
        </w:rPr>
        <w:t>9年度部门预算情况说明</w:t>
      </w:r>
    </w:p>
    <w:p>
      <w:pPr>
        <w:spacing w:line="600" w:lineRule="exact"/>
        <w:rPr>
          <w:rFonts w:ascii="黑体" w:eastAsia="黑体"/>
          <w:color w:val="000000"/>
          <w:sz w:val="32"/>
          <w:szCs w:val="32"/>
        </w:rPr>
      </w:pPr>
      <w:r>
        <w:rPr>
          <w:rFonts w:hint="eastAsia" w:ascii="黑体" w:hAnsi="黑体" w:eastAsia="黑体" w:cs="黑体"/>
          <w:sz w:val="32"/>
          <w:szCs w:val="32"/>
        </w:rPr>
        <w:t>三、名词解释</w:t>
      </w:r>
      <w:r>
        <w:rPr>
          <w:rFonts w:hint="eastAsia" w:ascii="黑体" w:eastAsia="黑体"/>
          <w:color w:val="000000"/>
          <w:sz w:val="32"/>
          <w:szCs w:val="32"/>
        </w:rPr>
        <w:t>（注：根据本单位预算说明结合实际工作，作出专业名词的说明解释。）</w:t>
      </w:r>
    </w:p>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信阳市浉河区教育体育局</w:t>
      </w:r>
      <w:r>
        <w:rPr>
          <w:rFonts w:ascii="黑体" w:hAnsi="黑体" w:eastAsia="黑体" w:cs="黑体"/>
          <w:sz w:val="32"/>
          <w:szCs w:val="32"/>
        </w:rPr>
        <w:t>201</w:t>
      </w:r>
      <w:r>
        <w:rPr>
          <w:rFonts w:hint="eastAsia" w:ascii="黑体" w:hAnsi="黑体" w:eastAsia="黑体" w:cs="黑体"/>
          <w:sz w:val="32"/>
          <w:szCs w:val="32"/>
        </w:rPr>
        <w:t>9年度部门预算表</w:t>
      </w:r>
    </w:p>
    <w:p>
      <w:pPr>
        <w:jc w:val="left"/>
        <w:rPr>
          <w:rFonts w:ascii="宋体" w:cs="宋体"/>
          <w:sz w:val="32"/>
          <w:szCs w:val="32"/>
        </w:rPr>
      </w:pPr>
      <w:r>
        <w:rPr>
          <w:rFonts w:ascii="宋体" w:hAnsi="宋体" w:cs="宋体"/>
          <w:sz w:val="32"/>
          <w:szCs w:val="32"/>
        </w:rPr>
        <w:t>1</w:t>
      </w:r>
      <w:r>
        <w:rPr>
          <w:rFonts w:hint="eastAsia" w:ascii="宋体" w:hAnsi="宋体" w:cs="宋体"/>
          <w:sz w:val="32"/>
          <w:szCs w:val="32"/>
        </w:rPr>
        <w:t>、收入支出预算总表</w:t>
      </w:r>
    </w:p>
    <w:p>
      <w:pPr>
        <w:jc w:val="left"/>
        <w:rPr>
          <w:rFonts w:ascii="宋体" w:cs="宋体"/>
          <w:sz w:val="32"/>
          <w:szCs w:val="32"/>
        </w:rPr>
      </w:pPr>
      <w:r>
        <w:rPr>
          <w:rFonts w:ascii="宋体" w:hAnsi="宋体" w:cs="宋体"/>
          <w:sz w:val="32"/>
          <w:szCs w:val="32"/>
        </w:rPr>
        <w:t>2</w:t>
      </w:r>
      <w:r>
        <w:rPr>
          <w:rFonts w:hint="eastAsia" w:ascii="宋体" w:hAnsi="宋体" w:cs="宋体"/>
          <w:sz w:val="32"/>
          <w:szCs w:val="32"/>
        </w:rPr>
        <w:t>、收入预算表</w:t>
      </w:r>
    </w:p>
    <w:p>
      <w:pPr>
        <w:jc w:val="left"/>
        <w:rPr>
          <w:rFonts w:ascii="宋体" w:cs="宋体"/>
          <w:sz w:val="32"/>
          <w:szCs w:val="32"/>
        </w:rPr>
      </w:pPr>
      <w:r>
        <w:rPr>
          <w:rFonts w:ascii="宋体" w:hAnsi="宋体" w:cs="宋体"/>
          <w:sz w:val="32"/>
          <w:szCs w:val="32"/>
        </w:rPr>
        <w:t>3</w:t>
      </w:r>
      <w:r>
        <w:rPr>
          <w:rFonts w:hint="eastAsia" w:ascii="宋体" w:hAnsi="宋体" w:cs="宋体"/>
          <w:sz w:val="32"/>
          <w:szCs w:val="32"/>
        </w:rPr>
        <w:t>、支出预算表</w:t>
      </w:r>
    </w:p>
    <w:p>
      <w:pPr>
        <w:jc w:val="left"/>
        <w:rPr>
          <w:rFonts w:ascii="宋体" w:cs="宋体"/>
          <w:sz w:val="32"/>
          <w:szCs w:val="32"/>
        </w:rPr>
      </w:pPr>
      <w:r>
        <w:rPr>
          <w:rFonts w:ascii="宋体" w:hAnsi="宋体" w:cs="宋体"/>
          <w:sz w:val="32"/>
          <w:szCs w:val="32"/>
        </w:rPr>
        <w:t>4</w:t>
      </w:r>
      <w:r>
        <w:rPr>
          <w:rFonts w:hint="eastAsia" w:ascii="宋体" w:hAnsi="宋体" w:cs="宋体"/>
          <w:sz w:val="32"/>
          <w:szCs w:val="32"/>
        </w:rPr>
        <w:t>、财政拨款收入支出预算总表</w:t>
      </w:r>
    </w:p>
    <w:p>
      <w:pPr>
        <w:jc w:val="left"/>
        <w:rPr>
          <w:rFonts w:ascii="宋体" w:cs="宋体"/>
          <w:sz w:val="32"/>
          <w:szCs w:val="32"/>
        </w:rPr>
      </w:pPr>
      <w:r>
        <w:rPr>
          <w:rFonts w:ascii="宋体" w:hAnsi="宋体" w:cs="宋体"/>
          <w:sz w:val="32"/>
          <w:szCs w:val="32"/>
        </w:rPr>
        <w:t>5</w:t>
      </w:r>
      <w:r>
        <w:rPr>
          <w:rFonts w:hint="eastAsia" w:ascii="宋体" w:hAnsi="宋体" w:cs="宋体"/>
          <w:sz w:val="32"/>
          <w:szCs w:val="32"/>
        </w:rPr>
        <w:t>、一般公共预算财政拨款支出预算表</w:t>
      </w:r>
    </w:p>
    <w:p>
      <w:pPr>
        <w:jc w:val="left"/>
        <w:rPr>
          <w:rFonts w:ascii="宋体" w:cs="宋体"/>
          <w:sz w:val="32"/>
          <w:szCs w:val="32"/>
        </w:rPr>
      </w:pPr>
      <w:r>
        <w:rPr>
          <w:rFonts w:ascii="宋体" w:hAnsi="宋体" w:cs="宋体"/>
          <w:sz w:val="32"/>
          <w:szCs w:val="32"/>
        </w:rPr>
        <w:t>6</w:t>
      </w:r>
      <w:r>
        <w:rPr>
          <w:rFonts w:hint="eastAsia" w:ascii="宋体" w:hAnsi="宋体" w:cs="宋体"/>
          <w:sz w:val="32"/>
          <w:szCs w:val="32"/>
        </w:rPr>
        <w:t>、一般公共预算财政拨款基本支出预算表</w:t>
      </w:r>
    </w:p>
    <w:p>
      <w:pPr>
        <w:jc w:val="left"/>
        <w:rPr>
          <w:rFonts w:ascii="宋体" w:cs="宋体"/>
          <w:sz w:val="32"/>
          <w:szCs w:val="32"/>
        </w:rPr>
      </w:pPr>
      <w:r>
        <w:rPr>
          <w:rFonts w:ascii="宋体" w:hAnsi="宋体" w:cs="宋体"/>
          <w:sz w:val="32"/>
          <w:szCs w:val="32"/>
        </w:rPr>
        <w:t>7</w:t>
      </w:r>
      <w:r>
        <w:rPr>
          <w:rFonts w:hint="eastAsia" w:ascii="宋体" w:hAnsi="宋体" w:cs="宋体"/>
          <w:sz w:val="32"/>
          <w:szCs w:val="32"/>
        </w:rPr>
        <w:t>、一般公共预算财政拨款“三公”经费支出预算表</w:t>
      </w:r>
    </w:p>
    <w:p>
      <w:pPr>
        <w:pStyle w:val="14"/>
        <w:numPr>
          <w:ilvl w:val="0"/>
          <w:numId w:val="1"/>
        </w:numPr>
        <w:ind w:firstLineChars="0"/>
        <w:jc w:val="left"/>
        <w:rPr>
          <w:rFonts w:ascii="宋体" w:cs="宋体"/>
          <w:sz w:val="32"/>
          <w:szCs w:val="32"/>
        </w:rPr>
      </w:pPr>
      <w:r>
        <w:rPr>
          <w:rFonts w:hint="eastAsia" w:ascii="宋体" w:hAnsi="宋体" w:cs="宋体"/>
          <w:sz w:val="32"/>
          <w:szCs w:val="32"/>
        </w:rPr>
        <w:t>政府性基金预算财政拨款收入支出预算表</w:t>
      </w:r>
    </w:p>
    <w:p>
      <w:pPr>
        <w:jc w:val="left"/>
        <w:rPr>
          <w:rFonts w:ascii="黑体" w:hAnsi="黑体" w:eastAsia="黑体" w:cs="黑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cols w:space="425" w:num="1"/>
          <w:docGrid w:type="lines" w:linePitch="312" w:charSpace="0"/>
        </w:sectPr>
      </w:pPr>
    </w:p>
    <w:p>
      <w:pPr>
        <w:spacing w:line="360" w:lineRule="auto"/>
        <w:ind w:left="640"/>
        <w:jc w:val="left"/>
        <w:outlineLvl w:val="1"/>
        <w:rPr>
          <w:rFonts w:ascii="黑体" w:hAnsi="黑体" w:eastAsia="黑体" w:cs="黑体"/>
          <w:sz w:val="32"/>
          <w:szCs w:val="32"/>
        </w:rPr>
      </w:pPr>
    </w:p>
    <w:p>
      <w:pPr>
        <w:rPr>
          <w:rFonts w:ascii="仿宋_GB2312" w:eastAsia="仿宋_GB2312"/>
          <w:b/>
          <w:sz w:val="32"/>
          <w:szCs w:val="32"/>
        </w:rPr>
      </w:pPr>
      <w:r>
        <w:rPr>
          <w:rFonts w:hint="eastAsia" w:ascii="仿宋_GB2312" w:eastAsia="仿宋_GB2312"/>
          <w:b/>
          <w:sz w:val="32"/>
          <w:szCs w:val="32"/>
        </w:rPr>
        <w:t>一、</w:t>
      </w:r>
      <w:r>
        <w:rPr>
          <w:rFonts w:hint="eastAsia" w:ascii="仿宋_GB2312" w:eastAsia="仿宋_GB2312"/>
          <w:b/>
          <w:sz w:val="32"/>
          <w:szCs w:val="32"/>
          <w:lang w:eastAsia="zh-CN"/>
        </w:rPr>
        <w:t>信阳市浉河区教育体育局</w:t>
      </w:r>
      <w:r>
        <w:rPr>
          <w:rFonts w:hint="eastAsia" w:ascii="仿宋_GB2312" w:eastAsia="仿宋_GB2312"/>
          <w:b/>
          <w:sz w:val="32"/>
          <w:szCs w:val="32"/>
        </w:rPr>
        <w:t>基本情况</w:t>
      </w:r>
    </w:p>
    <w:p>
      <w:pPr>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信阳市浉河区教育体育局</w:t>
      </w:r>
      <w:r>
        <w:rPr>
          <w:rFonts w:hint="eastAsia" w:ascii="仿宋_GB2312" w:eastAsia="仿宋_GB2312"/>
          <w:sz w:val="32"/>
          <w:szCs w:val="32"/>
        </w:rPr>
        <w:t>主要职责</w:t>
      </w:r>
    </w:p>
    <w:p>
      <w:pPr>
        <w:pStyle w:val="14"/>
        <w:numPr>
          <w:ilvl w:val="0"/>
          <w:numId w:val="2"/>
        </w:numPr>
        <w:ind w:firstLineChars="0"/>
        <w:rPr>
          <w:rFonts w:ascii="仿宋_GB2312" w:eastAsia="仿宋_GB2312"/>
          <w:sz w:val="32"/>
          <w:szCs w:val="32"/>
        </w:rPr>
      </w:pPr>
      <w:r>
        <w:rPr>
          <w:rFonts w:hint="eastAsia" w:ascii="仿宋" w:hAnsi="仿宋" w:eastAsia="仿宋"/>
          <w:color w:val="000000"/>
          <w:sz w:val="32"/>
          <w:szCs w:val="32"/>
        </w:rPr>
        <w:t>贯彻执行国家、省、市关于教育、体育工作的方针、政策和法规</w:t>
      </w:r>
      <w:r>
        <w:rPr>
          <w:rFonts w:ascii="仿宋" w:hAnsi="仿宋" w:eastAsia="仿宋"/>
          <w:color w:val="000000"/>
          <w:sz w:val="32"/>
          <w:szCs w:val="32"/>
        </w:rPr>
        <w:t>;</w:t>
      </w:r>
    </w:p>
    <w:p>
      <w:pPr>
        <w:pStyle w:val="14"/>
        <w:numPr>
          <w:ilvl w:val="0"/>
          <w:numId w:val="2"/>
        </w:numPr>
        <w:ind w:firstLineChars="0"/>
        <w:rPr>
          <w:rFonts w:ascii="仿宋_GB2312" w:eastAsia="仿宋_GB2312"/>
          <w:sz w:val="32"/>
          <w:szCs w:val="32"/>
        </w:rPr>
      </w:pPr>
      <w:r>
        <w:rPr>
          <w:rFonts w:hint="eastAsia" w:ascii="仿宋" w:hAnsi="仿宋" w:eastAsia="仿宋"/>
          <w:color w:val="000000"/>
          <w:sz w:val="32"/>
          <w:szCs w:val="32"/>
        </w:rPr>
        <w:t>研究制定全区教育、体育发展战略和有关政策、制度并监督执行；</w:t>
      </w:r>
    </w:p>
    <w:p>
      <w:pPr>
        <w:pStyle w:val="14"/>
        <w:numPr>
          <w:ilvl w:val="0"/>
          <w:numId w:val="2"/>
        </w:numPr>
        <w:ind w:firstLineChars="0"/>
        <w:rPr>
          <w:rFonts w:ascii="仿宋_GB2312" w:eastAsia="仿宋_GB2312"/>
          <w:sz w:val="32"/>
          <w:szCs w:val="32"/>
        </w:rPr>
      </w:pPr>
      <w:r>
        <w:rPr>
          <w:rFonts w:hint="eastAsia" w:ascii="仿宋" w:hAnsi="仿宋" w:eastAsia="仿宋"/>
          <w:color w:val="000000"/>
          <w:sz w:val="32"/>
          <w:szCs w:val="32"/>
        </w:rPr>
        <w:t>负责教育、体育理论研究与宣传工作和教育、体育先进经验总结与推广工作；</w:t>
      </w:r>
    </w:p>
    <w:p>
      <w:pPr>
        <w:pStyle w:val="14"/>
        <w:numPr>
          <w:ilvl w:val="0"/>
          <w:numId w:val="2"/>
        </w:numPr>
        <w:ind w:firstLineChars="0"/>
        <w:rPr>
          <w:rFonts w:ascii="仿宋_GB2312" w:eastAsia="仿宋_GB2312"/>
          <w:sz w:val="32"/>
          <w:szCs w:val="32"/>
        </w:rPr>
      </w:pPr>
      <w:r>
        <w:rPr>
          <w:rFonts w:hint="eastAsia" w:ascii="仿宋" w:hAnsi="仿宋" w:eastAsia="仿宋"/>
          <w:color w:val="000000"/>
          <w:sz w:val="32"/>
          <w:szCs w:val="32"/>
        </w:rPr>
        <w:t>统筹管理基础教育、体育、职业与成人技术教育、电化教育等工作；</w:t>
      </w:r>
    </w:p>
    <w:p>
      <w:pPr>
        <w:pStyle w:val="14"/>
        <w:numPr>
          <w:ilvl w:val="0"/>
          <w:numId w:val="2"/>
        </w:numPr>
        <w:ind w:firstLineChars="0"/>
        <w:rPr>
          <w:rFonts w:ascii="仿宋_GB2312" w:eastAsia="仿宋_GB2312"/>
          <w:sz w:val="32"/>
          <w:szCs w:val="32"/>
        </w:rPr>
      </w:pPr>
      <w:r>
        <w:rPr>
          <w:rFonts w:hint="eastAsia" w:ascii="仿宋" w:hAnsi="仿宋" w:eastAsia="仿宋"/>
          <w:color w:val="000000"/>
          <w:sz w:val="32"/>
          <w:szCs w:val="32"/>
        </w:rPr>
        <w:t>指导全区各类教育的教学改革，抓好教育质量；审核全区中等和初等教育各类学校（含社会力量举办的学校）的布局设置和结构调整；</w:t>
      </w:r>
    </w:p>
    <w:p>
      <w:pPr>
        <w:pStyle w:val="14"/>
        <w:numPr>
          <w:ilvl w:val="0"/>
          <w:numId w:val="2"/>
        </w:numPr>
        <w:ind w:firstLineChars="0"/>
        <w:rPr>
          <w:rFonts w:ascii="仿宋" w:hAnsi="仿宋" w:eastAsia="仿宋"/>
          <w:color w:val="000000"/>
          <w:sz w:val="32"/>
          <w:szCs w:val="32"/>
        </w:rPr>
      </w:pPr>
      <w:r>
        <w:rPr>
          <w:rFonts w:hint="eastAsia" w:ascii="仿宋" w:hAnsi="仿宋" w:eastAsia="仿宋"/>
          <w:color w:val="000000"/>
          <w:sz w:val="32"/>
          <w:szCs w:val="32"/>
        </w:rPr>
        <w:t>普及全区九年义务教育、扫除青壮年文盲工作的督导与评估，确保适龄青少年儿童依法享受教育的权利。</w:t>
      </w:r>
    </w:p>
    <w:p>
      <w:pPr>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信阳市浉河区教育体育局</w:t>
      </w:r>
      <w:r>
        <w:rPr>
          <w:rFonts w:hint="eastAsia" w:ascii="仿宋_GB2312" w:eastAsia="仿宋_GB2312"/>
          <w:sz w:val="32"/>
          <w:szCs w:val="32"/>
        </w:rPr>
        <w:t>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单位机关内设</w:t>
      </w:r>
      <w:r>
        <w:rPr>
          <w:rFonts w:ascii="仿宋_GB2312" w:eastAsia="仿宋_GB2312"/>
          <w:sz w:val="32"/>
          <w:szCs w:val="32"/>
        </w:rPr>
        <w:t>13</w:t>
      </w:r>
      <w:r>
        <w:rPr>
          <w:rFonts w:hint="eastAsia" w:ascii="仿宋_GB2312" w:eastAsia="仿宋_GB2312"/>
          <w:sz w:val="32"/>
          <w:szCs w:val="32"/>
        </w:rPr>
        <w:t>个职能科室和</w:t>
      </w:r>
      <w:r>
        <w:rPr>
          <w:rFonts w:ascii="仿宋_GB2312" w:eastAsia="仿宋_GB2312"/>
          <w:sz w:val="32"/>
          <w:szCs w:val="32"/>
        </w:rPr>
        <w:t>47</w:t>
      </w:r>
      <w:r>
        <w:rPr>
          <w:rFonts w:hint="eastAsia" w:ascii="仿宋_GB2312" w:eastAsia="仿宋_GB2312"/>
          <w:sz w:val="32"/>
          <w:szCs w:val="32"/>
        </w:rPr>
        <w:t>个二级归口预算单位。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纳入</w:t>
      </w:r>
      <w:r>
        <w:rPr>
          <w:rFonts w:hint="eastAsia" w:ascii="??_GB2312" w:hAnsi="宋体" w:eastAsia="仿宋_GB2312" w:cs="Courier New"/>
          <w:sz w:val="32"/>
          <w:szCs w:val="32"/>
          <w:lang w:eastAsia="zh-CN"/>
        </w:rPr>
        <w:t>信阳市浉河区教育体育局</w:t>
      </w:r>
      <w:r>
        <w:rPr>
          <w:rFonts w:hint="eastAsia" w:ascii="仿宋_GB2312" w:eastAsia="仿宋_GB2312"/>
          <w:sz w:val="32"/>
          <w:szCs w:val="32"/>
        </w:rPr>
        <w:t>2019年度部门预算编制范围包括</w:t>
      </w:r>
      <w:r>
        <w:rPr>
          <w:rFonts w:hint="eastAsia" w:ascii="??_GB2312" w:hAnsi="宋体" w:eastAsia="仿宋_GB2312" w:cs="Courier New"/>
          <w:sz w:val="32"/>
          <w:szCs w:val="32"/>
          <w:lang w:eastAsia="zh-CN"/>
        </w:rPr>
        <w:t>信阳市浉河区教育体育局</w:t>
      </w:r>
      <w:r>
        <w:rPr>
          <w:rFonts w:hint="eastAsia" w:ascii="仿宋_GB2312" w:eastAsia="仿宋_GB2312"/>
          <w:sz w:val="32"/>
          <w:szCs w:val="32"/>
        </w:rPr>
        <w:t>本级预算，和所属单位预算在内的汇总预算。</w:t>
      </w:r>
    </w:p>
    <w:p>
      <w:pPr>
        <w:adjustRightInd w:val="0"/>
        <w:snapToGrid w:val="0"/>
        <w:spacing w:line="360" w:lineRule="auto"/>
        <w:outlineLvl w:val="1"/>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201</w:t>
      </w:r>
      <w:r>
        <w:rPr>
          <w:rFonts w:hint="eastAsia" w:ascii="黑体" w:hAnsi="黑体" w:eastAsia="黑体"/>
          <w:sz w:val="32"/>
          <w:szCs w:val="32"/>
        </w:rPr>
        <w:t>9年度部门预算说明</w:t>
      </w:r>
    </w:p>
    <w:p>
      <w:pPr>
        <w:adjustRightInd w:val="0"/>
        <w:snapToGrid w:val="0"/>
        <w:spacing w:line="360" w:lineRule="auto"/>
        <w:ind w:firstLine="480" w:firstLineChars="150"/>
        <w:outlineLvl w:val="1"/>
        <w:rPr>
          <w:rFonts w:ascii="黑体" w:hAnsi="黑体" w:eastAsia="黑体"/>
          <w:sz w:val="32"/>
          <w:szCs w:val="32"/>
        </w:rPr>
      </w:pPr>
      <w:r>
        <w:rPr>
          <w:rFonts w:hint="eastAsia" w:ascii="黑体" w:hAnsi="黑体" w:eastAsia="黑体"/>
          <w:sz w:val="32"/>
          <w:szCs w:val="32"/>
        </w:rPr>
        <w:t>（一）收入支出预算总体情况说明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cs="Courier New"/>
          <w:sz w:val="32"/>
          <w:szCs w:val="32"/>
          <w:lang w:eastAsia="zh-CN"/>
        </w:rPr>
        <w:t>信阳市浉河区教育体育局</w:t>
      </w: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年度收入总计</w:t>
      </w:r>
      <w:r>
        <w:rPr>
          <w:rFonts w:hint="eastAsia" w:ascii="??_GB2312" w:hAnsi="宋体" w:cs="Courier New"/>
          <w:sz w:val="32"/>
          <w:szCs w:val="32"/>
        </w:rPr>
        <w:t>60937.4</w:t>
      </w:r>
      <w:r>
        <w:rPr>
          <w:rFonts w:ascii="??_GB2312" w:hAnsi="宋体" w:cs="Courier New"/>
          <w:sz w:val="32"/>
          <w:szCs w:val="32"/>
        </w:rPr>
        <w:t xml:space="preserve"> </w:t>
      </w:r>
      <w:r>
        <w:rPr>
          <w:rFonts w:ascii="??_GB2312" w:hAnsi="宋体" w:eastAsia="Times New Roman" w:cs="Courier New"/>
          <w:sz w:val="32"/>
          <w:szCs w:val="32"/>
        </w:rPr>
        <w:t>万元，支出总计</w:t>
      </w:r>
      <w:r>
        <w:rPr>
          <w:rFonts w:ascii="??_GB2312" w:hAnsi="宋体" w:cs="Courier New"/>
          <w:sz w:val="32"/>
          <w:szCs w:val="32"/>
        </w:rPr>
        <w:t xml:space="preserve"> </w:t>
      </w:r>
      <w:r>
        <w:rPr>
          <w:rFonts w:hint="eastAsia" w:ascii="??_GB2312" w:hAnsi="宋体" w:cs="Courier New"/>
          <w:sz w:val="32"/>
          <w:szCs w:val="32"/>
        </w:rPr>
        <w:t>60937.4</w:t>
      </w:r>
      <w:r>
        <w:rPr>
          <w:rFonts w:ascii="??_GB2312" w:hAnsi="宋体" w:eastAsia="Times New Roman" w:cs="Courier New"/>
          <w:sz w:val="32"/>
          <w:szCs w:val="32"/>
        </w:rPr>
        <w:t>万元，与201</w:t>
      </w:r>
      <w:r>
        <w:rPr>
          <w:rFonts w:hint="eastAsia" w:ascii="??_GB2312" w:hAnsi="宋体" w:cs="Courier New"/>
          <w:sz w:val="32"/>
          <w:szCs w:val="32"/>
        </w:rPr>
        <w:t>8</w:t>
      </w:r>
      <w:r>
        <w:rPr>
          <w:rFonts w:ascii="??_GB2312" w:hAnsi="宋体" w:eastAsia="Times New Roman" w:cs="Courier New"/>
          <w:sz w:val="32"/>
          <w:szCs w:val="32"/>
        </w:rPr>
        <w:t>年相比，收入</w:t>
      </w:r>
      <w:r>
        <w:rPr>
          <w:rFonts w:hint="eastAsia" w:ascii="??_GB2312" w:hAnsi="宋体" w:cs="Courier New"/>
          <w:sz w:val="32"/>
          <w:szCs w:val="32"/>
        </w:rPr>
        <w:t>增加214.15</w:t>
      </w:r>
      <w:r>
        <w:rPr>
          <w:rFonts w:ascii="??_GB2312" w:hAnsi="宋体" w:eastAsia="Times New Roman" w:cs="Courier New"/>
          <w:sz w:val="32"/>
          <w:szCs w:val="32"/>
        </w:rPr>
        <w:t>万元，</w:t>
      </w:r>
      <w:r>
        <w:rPr>
          <w:rFonts w:hint="eastAsia" w:ascii="??_GB2312" w:hAnsi="宋体" w:cs="Courier New"/>
          <w:sz w:val="32"/>
          <w:szCs w:val="32"/>
        </w:rPr>
        <w:t>支出增加214.15万</w:t>
      </w:r>
      <w:r>
        <w:rPr>
          <w:rFonts w:ascii="??_GB2312" w:hAnsi="宋体" w:eastAsia="Times New Roman" w:cs="Courier New"/>
          <w:sz w:val="32"/>
          <w:szCs w:val="32"/>
        </w:rPr>
        <w:t>元。</w:t>
      </w:r>
      <w:r>
        <w:rPr>
          <w:rFonts w:hint="eastAsia" w:ascii="??_GB2312" w:hAnsi="宋体" w:cs="Courier New"/>
          <w:sz w:val="32"/>
          <w:szCs w:val="32"/>
        </w:rPr>
        <w:t>因为专项业务费等增加。</w:t>
      </w:r>
    </w:p>
    <w:p>
      <w:pPr>
        <w:adjustRightInd w:val="0"/>
        <w:snapToGrid w:val="0"/>
        <w:spacing w:line="360" w:lineRule="auto"/>
        <w:ind w:firstLine="480" w:firstLineChars="150"/>
        <w:outlineLvl w:val="1"/>
        <w:rPr>
          <w:rFonts w:ascii="黑体" w:hAnsi="黑体" w:eastAsia="黑体"/>
          <w:sz w:val="32"/>
          <w:szCs w:val="32"/>
        </w:rPr>
      </w:pPr>
      <w:r>
        <w:rPr>
          <w:rFonts w:hint="eastAsia" w:ascii="黑体" w:hAnsi="黑体" w:eastAsia="黑体"/>
          <w:sz w:val="32"/>
          <w:szCs w:val="32"/>
        </w:rPr>
        <w:t>（二）收入预算总体情况说明</w:t>
      </w:r>
    </w:p>
    <w:p>
      <w:pPr>
        <w:widowControl/>
        <w:spacing w:line="600" w:lineRule="exact"/>
        <w:ind w:firstLine="480" w:firstLineChars="150"/>
        <w:jc w:val="left"/>
        <w:rPr>
          <w:rFonts w:eastAsia="仿宋_GB2312"/>
          <w:color w:val="000000"/>
          <w:kern w:val="0"/>
          <w:sz w:val="32"/>
          <w:szCs w:val="32"/>
        </w:rPr>
      </w:pPr>
      <w:r>
        <w:rPr>
          <w:rFonts w:hint="eastAsia" w:ascii="??_GB2312" w:hAnsi="宋体" w:cs="Courier New"/>
          <w:sz w:val="32"/>
          <w:szCs w:val="32"/>
          <w:lang w:eastAsia="zh-CN"/>
        </w:rPr>
        <w:t>信阳市浉河区教育体育局</w:t>
      </w: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w:t>
      </w:r>
      <w:r>
        <w:rPr>
          <w:rFonts w:ascii="??_GB2312" w:hAnsi="Times New Roman" w:eastAsia="Times New Roman"/>
          <w:sz w:val="32"/>
          <w:szCs w:val="32"/>
        </w:rPr>
        <w:t>收入合计</w:t>
      </w:r>
      <w:r>
        <w:rPr>
          <w:rFonts w:hint="eastAsia" w:ascii="??_GB2312" w:hAnsi="宋体" w:cs="Courier New"/>
          <w:sz w:val="32"/>
          <w:szCs w:val="32"/>
        </w:rPr>
        <w:t>60937.4</w:t>
      </w:r>
      <w:r>
        <w:rPr>
          <w:rFonts w:ascii="??_GB2312" w:hAnsi="Times New Roman" w:eastAsia="Times New Roman"/>
          <w:sz w:val="32"/>
          <w:szCs w:val="32"/>
        </w:rPr>
        <w:t>万元，其中：</w:t>
      </w:r>
      <w:r>
        <w:rPr>
          <w:rFonts w:hint="eastAsia" w:eastAsia="仿宋_GB2312"/>
          <w:color w:val="000000"/>
          <w:sz w:val="32"/>
          <w:szCs w:val="32"/>
        </w:rPr>
        <w:t>一般公共预算收入</w:t>
      </w:r>
      <w:r>
        <w:rPr>
          <w:rFonts w:hint="eastAsia" w:eastAsia="仿宋_GB2312"/>
          <w:color w:val="000000"/>
          <w:kern w:val="0"/>
          <w:sz w:val="32"/>
          <w:szCs w:val="32"/>
        </w:rPr>
        <w:t>58159.4</w:t>
      </w:r>
      <w:r>
        <w:rPr>
          <w:rFonts w:hint="eastAsia" w:eastAsia="仿宋_GB2312"/>
          <w:color w:val="000000"/>
          <w:sz w:val="32"/>
          <w:szCs w:val="32"/>
        </w:rPr>
        <w:t>万元，政府性基金收入</w:t>
      </w:r>
      <w:r>
        <w:rPr>
          <w:rFonts w:eastAsia="仿宋_GB2312"/>
          <w:color w:val="000000"/>
          <w:kern w:val="0"/>
          <w:sz w:val="32"/>
          <w:szCs w:val="32"/>
        </w:rPr>
        <w:t>0</w:t>
      </w:r>
      <w:r>
        <w:rPr>
          <w:rFonts w:hint="eastAsia" w:eastAsia="仿宋_GB2312"/>
          <w:color w:val="000000"/>
          <w:sz w:val="32"/>
          <w:szCs w:val="32"/>
        </w:rPr>
        <w:t>万元，</w:t>
      </w:r>
      <w:r>
        <w:rPr>
          <w:rFonts w:hint="eastAsia" w:eastAsia="仿宋_GB2312"/>
          <w:color w:val="000000"/>
          <w:kern w:val="0"/>
          <w:sz w:val="32"/>
          <w:szCs w:val="32"/>
        </w:rPr>
        <w:t>国有资本经营预算收入</w:t>
      </w:r>
      <w:r>
        <w:rPr>
          <w:rFonts w:eastAsia="仿宋_GB2312"/>
          <w:color w:val="000000"/>
          <w:kern w:val="0"/>
          <w:sz w:val="32"/>
          <w:szCs w:val="32"/>
        </w:rPr>
        <w:t>0</w:t>
      </w:r>
      <w:r>
        <w:rPr>
          <w:rFonts w:hint="eastAsia" w:eastAsia="仿宋_GB2312"/>
          <w:color w:val="000000"/>
          <w:kern w:val="0"/>
          <w:sz w:val="32"/>
          <w:szCs w:val="32"/>
        </w:rPr>
        <w:t>万元，专户管理的收入2778万元，其他收入</w:t>
      </w:r>
      <w:r>
        <w:rPr>
          <w:rFonts w:eastAsia="仿宋_GB2312"/>
          <w:color w:val="000000"/>
          <w:kern w:val="0"/>
          <w:sz w:val="32"/>
          <w:szCs w:val="32"/>
        </w:rPr>
        <w:t>0</w:t>
      </w:r>
      <w:r>
        <w:rPr>
          <w:rFonts w:hint="eastAsia" w:eastAsia="仿宋_GB2312"/>
          <w:color w:val="000000"/>
          <w:kern w:val="0"/>
          <w:sz w:val="32"/>
          <w:szCs w:val="32"/>
        </w:rPr>
        <w:t>万元，</w:t>
      </w:r>
      <w:r>
        <w:rPr>
          <w:rFonts w:hint="eastAsia" w:eastAsia="仿宋_GB2312"/>
          <w:color w:val="000000"/>
          <w:sz w:val="32"/>
          <w:szCs w:val="32"/>
        </w:rPr>
        <w:t>部门结转资金</w:t>
      </w:r>
      <w:r>
        <w:rPr>
          <w:rFonts w:eastAsia="仿宋_GB2312"/>
          <w:color w:val="000000"/>
          <w:kern w:val="0"/>
          <w:sz w:val="32"/>
          <w:szCs w:val="32"/>
        </w:rPr>
        <w:t>0</w:t>
      </w:r>
      <w:r>
        <w:rPr>
          <w:rFonts w:hint="eastAsia" w:eastAsia="仿宋_GB2312"/>
          <w:color w:val="000000"/>
          <w:sz w:val="32"/>
          <w:szCs w:val="32"/>
        </w:rPr>
        <w:t>万元</w:t>
      </w:r>
      <w:r>
        <w:rPr>
          <w:rFonts w:hint="eastAsia" w:eastAsia="仿宋_GB2312"/>
          <w:color w:val="000000"/>
          <w:kern w:val="0"/>
          <w:sz w:val="32"/>
          <w:szCs w:val="32"/>
        </w:rPr>
        <w:t>。</w:t>
      </w:r>
    </w:p>
    <w:p>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（三）支出预算总体情况说明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cs="Courier New"/>
          <w:sz w:val="32"/>
          <w:szCs w:val="32"/>
          <w:lang w:eastAsia="zh-CN"/>
        </w:rPr>
        <w:t>信阳市浉河区教育体育局</w:t>
      </w: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年度支出合计</w:t>
      </w:r>
      <w:r>
        <w:rPr>
          <w:rFonts w:hint="eastAsia" w:ascii="??_GB2312" w:hAnsi="宋体" w:cs="Courier New"/>
          <w:sz w:val="32"/>
          <w:szCs w:val="32"/>
        </w:rPr>
        <w:t>60937.4</w:t>
      </w:r>
      <w:r>
        <w:rPr>
          <w:rFonts w:ascii="??_GB2312" w:hAnsi="宋体" w:eastAsia="Times New Roman" w:cs="Courier New"/>
          <w:sz w:val="32"/>
          <w:szCs w:val="32"/>
        </w:rPr>
        <w:t>万元，其中：基本支出</w:t>
      </w:r>
      <w:r>
        <w:rPr>
          <w:rFonts w:hint="eastAsia" w:ascii="??_GB2312" w:hAnsi="宋体" w:cs="Courier New"/>
          <w:sz w:val="32"/>
          <w:szCs w:val="32"/>
        </w:rPr>
        <w:t>55525</w:t>
      </w:r>
      <w:r>
        <w:rPr>
          <w:rFonts w:ascii="??_GB2312" w:hAnsi="宋体" w:eastAsia="Times New Roman" w:cs="Courier New"/>
          <w:sz w:val="32"/>
          <w:szCs w:val="32"/>
        </w:rPr>
        <w:t>万元，占</w:t>
      </w:r>
      <w:r>
        <w:rPr>
          <w:rFonts w:hint="eastAsia" w:ascii="??_GB2312" w:hAnsi="宋体" w:cs="Courier New"/>
          <w:sz w:val="32"/>
          <w:szCs w:val="32"/>
        </w:rPr>
        <w:t>91.1</w:t>
      </w:r>
      <w:r>
        <w:rPr>
          <w:rFonts w:ascii="??_GB2312" w:hAnsi="宋体" w:eastAsia="Times New Roman" w:cs="Courier New"/>
          <w:sz w:val="32"/>
          <w:szCs w:val="32"/>
        </w:rPr>
        <w:t>%；项目支出</w:t>
      </w:r>
      <w:r>
        <w:rPr>
          <w:rFonts w:hint="eastAsia" w:ascii="??_GB2312" w:hAnsi="宋体" w:cs="Courier New"/>
          <w:sz w:val="32"/>
          <w:szCs w:val="32"/>
        </w:rPr>
        <w:t>5412.4</w:t>
      </w:r>
      <w:r>
        <w:rPr>
          <w:rFonts w:ascii="??_GB2312" w:hAnsi="宋体" w:eastAsia="Times New Roman" w:cs="Courier New"/>
          <w:sz w:val="32"/>
          <w:szCs w:val="32"/>
        </w:rPr>
        <w:t>万元，占</w:t>
      </w:r>
      <w:r>
        <w:rPr>
          <w:rFonts w:hint="eastAsia" w:ascii="??_GB2312" w:hAnsi="宋体" w:cs="Courier New"/>
          <w:sz w:val="32"/>
          <w:szCs w:val="32"/>
        </w:rPr>
        <w:t>8.9</w:t>
      </w:r>
      <w:r>
        <w:rPr>
          <w:rFonts w:ascii="??_GB2312" w:hAnsi="宋体" w:eastAsia="Times New Roman" w:cs="Courier New"/>
          <w:sz w:val="32"/>
          <w:szCs w:val="32"/>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（四）财政拨款收入支出预算总体情况说明</w:t>
      </w:r>
    </w:p>
    <w:p>
      <w:pPr>
        <w:adjustRightInd w:val="0"/>
        <w:snapToGrid w:val="0"/>
        <w:spacing w:line="360" w:lineRule="auto"/>
        <w:ind w:firstLine="640" w:firstLineChars="200"/>
        <w:rPr>
          <w:rFonts w:ascii="??_GB2312" w:hAnsi="宋体" w:eastAsia="Times New Roman" w:cs="Courier New"/>
          <w:sz w:val="32"/>
          <w:szCs w:val="32"/>
        </w:rPr>
      </w:pPr>
      <w:r>
        <w:rPr>
          <w:rFonts w:hint="eastAsia" w:ascii="??_GB2312" w:hAnsi="宋体" w:cs="Courier New"/>
          <w:sz w:val="32"/>
          <w:szCs w:val="32"/>
          <w:lang w:eastAsia="zh-CN"/>
        </w:rPr>
        <w:t>信阳市浉河区教育体育局</w:t>
      </w: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年收支总</w:t>
      </w:r>
      <w:r>
        <w:rPr>
          <w:rFonts w:hint="eastAsia" w:ascii="??_GB2312" w:hAnsi="宋体" w:cs="Courier New"/>
          <w:sz w:val="32"/>
          <w:szCs w:val="32"/>
        </w:rPr>
        <w:t>预</w:t>
      </w:r>
      <w:r>
        <w:rPr>
          <w:rFonts w:ascii="??_GB2312" w:hAnsi="宋体" w:eastAsia="Times New Roman" w:cs="Courier New"/>
          <w:sz w:val="32"/>
          <w:szCs w:val="32"/>
        </w:rPr>
        <w:t>算</w:t>
      </w:r>
      <w:r>
        <w:rPr>
          <w:rFonts w:hint="eastAsia" w:ascii="??_GB2312" w:hAnsi="宋体" w:cs="Courier New"/>
          <w:sz w:val="32"/>
          <w:szCs w:val="32"/>
        </w:rPr>
        <w:t>60937.4</w:t>
      </w:r>
      <w:r>
        <w:rPr>
          <w:rFonts w:ascii="??_GB2312" w:hAnsi="宋体" w:eastAsia="Times New Roman" w:cs="Courier New"/>
          <w:sz w:val="32"/>
          <w:szCs w:val="32"/>
        </w:rPr>
        <w:t>万元。与201</w:t>
      </w:r>
      <w:r>
        <w:rPr>
          <w:rFonts w:hint="eastAsia" w:ascii="??_GB2312" w:hAnsi="宋体" w:cs="Courier New"/>
          <w:sz w:val="32"/>
          <w:szCs w:val="32"/>
        </w:rPr>
        <w:t>8</w:t>
      </w:r>
      <w:r>
        <w:rPr>
          <w:rFonts w:ascii="??_GB2312" w:hAnsi="宋体" w:eastAsia="Times New Roman" w:cs="Courier New"/>
          <w:sz w:val="32"/>
          <w:szCs w:val="32"/>
        </w:rPr>
        <w:t>年相比，财政拨款收、支总计</w:t>
      </w:r>
      <w:r>
        <w:rPr>
          <w:rFonts w:hint="eastAsia" w:ascii="??_GB2312" w:hAnsi="宋体" w:cs="Courier New"/>
          <w:sz w:val="32"/>
          <w:szCs w:val="32"/>
        </w:rPr>
        <w:t>增加214.15</w:t>
      </w:r>
      <w:r>
        <w:rPr>
          <w:rFonts w:ascii="??_GB2312" w:hAnsi="宋体" w:eastAsia="Times New Roman" w:cs="Courier New"/>
          <w:sz w:val="32"/>
          <w:szCs w:val="32"/>
        </w:rPr>
        <w:t>万元</w:t>
      </w:r>
      <w:r>
        <w:rPr>
          <w:rFonts w:hint="eastAsia" w:ascii="??_GB2312" w:hAnsi="宋体" w:cs="Courier New"/>
          <w:sz w:val="32"/>
          <w:szCs w:val="32"/>
        </w:rPr>
        <w:t>，增加0.4</w:t>
      </w:r>
      <w:r>
        <w:rPr>
          <w:rFonts w:ascii="??_GB2312" w:hAnsi="宋体" w:cs="Courier New"/>
          <w:sz w:val="32"/>
          <w:szCs w:val="32"/>
        </w:rPr>
        <w:t>%</w:t>
      </w:r>
      <w:r>
        <w:rPr>
          <w:rFonts w:ascii="??_GB2312" w:hAnsi="宋体" w:eastAsia="Times New Roman" w:cs="Courier New"/>
          <w:sz w:val="32"/>
          <w:szCs w:val="32"/>
        </w:rPr>
        <w:t>。</w:t>
      </w:r>
      <w:r>
        <w:rPr>
          <w:rFonts w:hint="eastAsia" w:ascii="??_GB2312" w:hAnsi="宋体" w:cs="Courier New"/>
          <w:sz w:val="32"/>
          <w:szCs w:val="32"/>
        </w:rPr>
        <w:t>因专项业务费等增加。</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w:t>
      </w:r>
      <w:r>
        <w:rPr>
          <w:rFonts w:hint="eastAsia" w:ascii="宋体" w:hAnsi="宋体" w:cs="宋体"/>
          <w:b/>
          <w:color w:val="000000"/>
          <w:kern w:val="0"/>
          <w:sz w:val="32"/>
          <w:szCs w:val="32"/>
        </w:rPr>
        <w:t>一般公共预算支出预</w:t>
      </w:r>
      <w:r>
        <w:rPr>
          <w:rFonts w:hint="eastAsia" w:ascii="黑体" w:hAnsi="黑体" w:eastAsia="黑体"/>
          <w:sz w:val="32"/>
          <w:szCs w:val="32"/>
        </w:rPr>
        <w:t>算情况说明</w:t>
      </w:r>
    </w:p>
    <w:p>
      <w:pPr>
        <w:widowControl/>
        <w:spacing w:line="600" w:lineRule="exact"/>
        <w:ind w:firstLine="640" w:firstLineChars="200"/>
        <w:jc w:val="left"/>
        <w:rPr>
          <w:rFonts w:eastAsia="仿宋_GB2312"/>
          <w:color w:val="000000"/>
          <w:kern w:val="0"/>
          <w:sz w:val="32"/>
          <w:szCs w:val="32"/>
        </w:rPr>
      </w:pPr>
      <w:r>
        <w:rPr>
          <w:rFonts w:hint="eastAsia" w:ascii="??_GB2312" w:hAnsi="宋体" w:cs="Courier New"/>
          <w:sz w:val="32"/>
          <w:szCs w:val="32"/>
          <w:lang w:eastAsia="zh-CN"/>
        </w:rPr>
        <w:t>信阳市浉河区教育体育局</w:t>
      </w:r>
      <w:r>
        <w:rPr>
          <w:rFonts w:ascii="??_GB2312" w:hAnsi="宋体" w:eastAsia="Times New Roman" w:cs="Courier New"/>
          <w:sz w:val="32"/>
          <w:szCs w:val="32"/>
        </w:rPr>
        <w:t>201</w:t>
      </w:r>
      <w:r>
        <w:rPr>
          <w:rFonts w:hint="eastAsia" w:ascii="??_GB2312" w:hAnsi="宋体" w:cs="Courier New"/>
          <w:sz w:val="32"/>
          <w:szCs w:val="32"/>
        </w:rPr>
        <w:t>9</w:t>
      </w:r>
      <w:r>
        <w:rPr>
          <w:rFonts w:ascii="??_GB2312" w:hAnsi="宋体" w:eastAsia="Times New Roman" w:cs="Courier New"/>
          <w:sz w:val="32"/>
          <w:szCs w:val="32"/>
        </w:rPr>
        <w:t>年度</w:t>
      </w:r>
      <w:r>
        <w:rPr>
          <w:rFonts w:hint="eastAsia" w:ascii="??_GB2312" w:hAnsi="宋体" w:cs="Courier New"/>
          <w:sz w:val="32"/>
          <w:szCs w:val="32"/>
        </w:rPr>
        <w:t>一般公共预算</w:t>
      </w:r>
      <w:r>
        <w:rPr>
          <w:rFonts w:hint="eastAsia" w:ascii="宋体" w:hAnsi="宋体" w:cs="宋体"/>
          <w:bCs/>
          <w:color w:val="000000"/>
          <w:kern w:val="0"/>
          <w:sz w:val="32"/>
          <w:szCs w:val="32"/>
        </w:rPr>
        <w:t>支出</w:t>
      </w:r>
      <w:r>
        <w:rPr>
          <w:rFonts w:hint="eastAsia" w:eastAsia="仿宋_GB2312"/>
          <w:color w:val="000000"/>
          <w:kern w:val="0"/>
          <w:sz w:val="32"/>
          <w:szCs w:val="32"/>
        </w:rPr>
        <w:t>年初预算为</w:t>
      </w:r>
      <w:r>
        <w:rPr>
          <w:rFonts w:hint="eastAsia" w:ascii="??_GB2312" w:hAnsi="宋体" w:cs="Courier New"/>
          <w:sz w:val="32"/>
          <w:szCs w:val="32"/>
        </w:rPr>
        <w:t>60937.4</w:t>
      </w:r>
      <w:r>
        <w:rPr>
          <w:rFonts w:hint="eastAsia" w:eastAsia="仿宋_GB2312"/>
          <w:color w:val="000000"/>
          <w:kern w:val="0"/>
          <w:sz w:val="32"/>
          <w:szCs w:val="32"/>
        </w:rPr>
        <w:t>万元。主要用于以下方面：</w:t>
      </w:r>
      <w:r>
        <w:rPr>
          <w:rFonts w:hint="eastAsia" w:eastAsia="仿宋_GB2312"/>
          <w:color w:val="000000"/>
          <w:kern w:val="0"/>
          <w:sz w:val="32"/>
          <w:szCs w:val="32"/>
          <w:lang w:val="en-US" w:eastAsia="zh-CN"/>
        </w:rPr>
        <w:t>基本</w:t>
      </w:r>
      <w:r>
        <w:rPr>
          <w:rFonts w:hint="eastAsia" w:eastAsia="仿宋_GB2312"/>
          <w:color w:val="000000"/>
          <w:kern w:val="0"/>
          <w:sz w:val="32"/>
          <w:szCs w:val="32"/>
        </w:rPr>
        <w:t>支出55525万元，占年初预算91.7</w:t>
      </w:r>
      <w:r>
        <w:rPr>
          <w:rFonts w:eastAsia="仿宋_GB2312"/>
          <w:color w:val="000000"/>
          <w:kern w:val="0"/>
          <w:sz w:val="32"/>
          <w:szCs w:val="32"/>
        </w:rPr>
        <w:t>%</w:t>
      </w:r>
      <w:r>
        <w:rPr>
          <w:rFonts w:hint="eastAsia" w:eastAsia="仿宋_GB2312"/>
          <w:color w:val="000000"/>
          <w:kern w:val="0"/>
          <w:sz w:val="32"/>
          <w:szCs w:val="32"/>
        </w:rPr>
        <w:t>；</w:t>
      </w:r>
      <w:r>
        <w:rPr>
          <w:rFonts w:hint="eastAsia" w:eastAsia="仿宋_GB2312"/>
          <w:color w:val="000000"/>
          <w:kern w:val="0"/>
          <w:sz w:val="32"/>
          <w:szCs w:val="32"/>
          <w:lang w:val="en-US" w:eastAsia="zh-CN"/>
        </w:rPr>
        <w:t>项目支出</w:t>
      </w:r>
      <w:r>
        <w:rPr>
          <w:rFonts w:hint="eastAsia" w:ascii="宋体" w:hAnsi="宋体" w:eastAsia="宋体" w:cs="宋体"/>
          <w:b w:val="0"/>
          <w:bCs w:val="0"/>
          <w:color w:val="000000"/>
          <w:kern w:val="0"/>
          <w:sz w:val="32"/>
          <w:szCs w:val="32"/>
          <w:lang w:val="en-US" w:eastAsia="zh-CN"/>
        </w:rPr>
        <w:t>5412.4</w:t>
      </w:r>
      <w:r>
        <w:rPr>
          <w:rFonts w:hint="eastAsia" w:eastAsia="仿宋_GB2312"/>
          <w:color w:val="000000"/>
          <w:kern w:val="0"/>
          <w:sz w:val="32"/>
          <w:szCs w:val="32"/>
          <w:lang w:val="en-US" w:eastAsia="zh-CN"/>
        </w:rPr>
        <w:t>万元，占年初预算8.3%，其中</w:t>
      </w:r>
      <w:r>
        <w:rPr>
          <w:rFonts w:hint="eastAsia" w:eastAsia="仿宋_GB2312"/>
          <w:color w:val="000000"/>
          <w:kern w:val="0"/>
          <w:sz w:val="32"/>
          <w:szCs w:val="32"/>
        </w:rPr>
        <w:t>教育及培训支出</w:t>
      </w:r>
      <w:r>
        <w:rPr>
          <w:rFonts w:eastAsia="仿宋_GB2312"/>
          <w:color w:val="000000"/>
          <w:kern w:val="0"/>
          <w:sz w:val="32"/>
          <w:szCs w:val="32"/>
        </w:rPr>
        <w:t xml:space="preserve"> </w:t>
      </w:r>
      <w:r>
        <w:rPr>
          <w:rFonts w:hint="eastAsia" w:eastAsia="仿宋_GB2312"/>
          <w:color w:val="000000"/>
          <w:kern w:val="0"/>
          <w:sz w:val="32"/>
          <w:szCs w:val="32"/>
        </w:rPr>
        <w:t>586.4万元，占年初预算</w:t>
      </w:r>
      <w:r>
        <w:rPr>
          <w:rFonts w:eastAsia="仿宋_GB2312"/>
          <w:color w:val="000000"/>
          <w:kern w:val="0"/>
          <w:sz w:val="32"/>
          <w:szCs w:val="32"/>
        </w:rPr>
        <w:t>0.</w:t>
      </w:r>
      <w:r>
        <w:rPr>
          <w:rFonts w:hint="eastAsia" w:eastAsia="仿宋_GB2312"/>
          <w:color w:val="000000"/>
          <w:kern w:val="0"/>
          <w:sz w:val="32"/>
          <w:szCs w:val="32"/>
        </w:rPr>
        <w:t>9</w:t>
      </w:r>
      <w:r>
        <w:rPr>
          <w:rFonts w:eastAsia="仿宋_GB2312"/>
          <w:color w:val="000000"/>
          <w:kern w:val="0"/>
          <w:sz w:val="32"/>
          <w:szCs w:val="32"/>
        </w:rPr>
        <w:t xml:space="preserve"> %</w:t>
      </w:r>
      <w:r>
        <w:rPr>
          <w:rFonts w:hint="eastAsia" w:eastAsia="仿宋_GB2312"/>
          <w:color w:val="000000"/>
          <w:kern w:val="0"/>
          <w:sz w:val="32"/>
          <w:szCs w:val="32"/>
        </w:rPr>
        <w:t>；建设类项目支出</w:t>
      </w:r>
      <w:r>
        <w:rPr>
          <w:rFonts w:eastAsia="仿宋_GB2312"/>
          <w:color w:val="000000"/>
          <w:kern w:val="0"/>
          <w:sz w:val="32"/>
          <w:szCs w:val="32"/>
        </w:rPr>
        <w:t>1550</w:t>
      </w:r>
      <w:r>
        <w:rPr>
          <w:rFonts w:hint="eastAsia" w:eastAsia="仿宋_GB2312"/>
          <w:color w:val="000000"/>
          <w:kern w:val="0"/>
          <w:sz w:val="32"/>
          <w:szCs w:val="32"/>
        </w:rPr>
        <w:t>万元，占年初预算</w:t>
      </w:r>
      <w:r>
        <w:rPr>
          <w:rFonts w:eastAsia="仿宋_GB2312"/>
          <w:color w:val="000000"/>
          <w:kern w:val="0"/>
          <w:sz w:val="32"/>
          <w:szCs w:val="32"/>
        </w:rPr>
        <w:t>2%</w:t>
      </w:r>
      <w:r>
        <w:rPr>
          <w:rFonts w:hint="eastAsia" w:eastAsia="仿宋_GB2312"/>
          <w:color w:val="000000"/>
          <w:kern w:val="0"/>
          <w:sz w:val="32"/>
          <w:szCs w:val="32"/>
        </w:rPr>
        <w:t>；事业发展类项目支出32</w:t>
      </w:r>
      <w:r>
        <w:rPr>
          <w:rFonts w:hint="eastAsia" w:eastAsia="仿宋_GB2312"/>
          <w:color w:val="000000"/>
          <w:kern w:val="0"/>
          <w:sz w:val="32"/>
          <w:szCs w:val="32"/>
          <w:lang w:val="en-US" w:eastAsia="zh-CN"/>
        </w:rPr>
        <w:t>7</w:t>
      </w:r>
      <w:r>
        <w:rPr>
          <w:rFonts w:hint="eastAsia" w:eastAsia="仿宋_GB2312"/>
          <w:color w:val="000000"/>
          <w:kern w:val="0"/>
          <w:sz w:val="32"/>
          <w:szCs w:val="32"/>
        </w:rPr>
        <w:t>6万元，占年初预算5.4</w:t>
      </w:r>
      <w:r>
        <w:rPr>
          <w:rFonts w:eastAsia="仿宋_GB2312"/>
          <w:color w:val="000000"/>
          <w:kern w:val="0"/>
          <w:sz w:val="32"/>
          <w:szCs w:val="32"/>
        </w:rPr>
        <w:t>%</w:t>
      </w:r>
      <w:r>
        <w:rPr>
          <w:rFonts w:hint="eastAsia" w:eastAsia="仿宋_GB2312"/>
          <w:color w:val="000000"/>
          <w:kern w:val="0"/>
          <w:sz w:val="32"/>
          <w:szCs w:val="32"/>
        </w:rPr>
        <w:t>；住房保障类支出</w:t>
      </w:r>
      <w:r>
        <w:rPr>
          <w:rFonts w:eastAsia="仿宋_GB2312"/>
          <w:color w:val="000000"/>
          <w:kern w:val="0"/>
          <w:sz w:val="32"/>
          <w:szCs w:val="32"/>
        </w:rPr>
        <w:t>0</w:t>
      </w:r>
      <w:r>
        <w:rPr>
          <w:rFonts w:hint="eastAsia" w:eastAsia="仿宋_GB2312"/>
          <w:color w:val="000000"/>
          <w:kern w:val="0"/>
          <w:sz w:val="32"/>
          <w:szCs w:val="32"/>
        </w:rPr>
        <w:t>万元，占年初预算</w:t>
      </w:r>
      <w:r>
        <w:rPr>
          <w:rFonts w:eastAsia="仿宋_GB2312"/>
          <w:color w:val="000000"/>
          <w:kern w:val="0"/>
          <w:sz w:val="32"/>
          <w:szCs w:val="32"/>
        </w:rPr>
        <w:t>0%</w:t>
      </w:r>
      <w:r>
        <w:rPr>
          <w:rFonts w:hint="eastAsia" w:eastAsia="仿宋_GB2312"/>
          <w:color w:val="000000"/>
          <w:kern w:val="0"/>
          <w:sz w:val="32"/>
          <w:szCs w:val="32"/>
        </w:rPr>
        <w:t>。</w:t>
      </w:r>
    </w:p>
    <w:p>
      <w:pPr>
        <w:spacing w:line="600" w:lineRule="exact"/>
        <w:ind w:firstLine="480" w:firstLineChars="150"/>
        <w:rPr>
          <w:rFonts w:eastAsia="仿宋_GB2312"/>
          <w:color w:val="000000"/>
          <w:sz w:val="32"/>
          <w:szCs w:val="32"/>
        </w:rPr>
      </w:pPr>
      <w:r>
        <w:rPr>
          <w:rFonts w:hint="eastAsia" w:eastAsia="仿宋_GB2312"/>
          <w:color w:val="000000"/>
          <w:kern w:val="0"/>
          <w:sz w:val="32"/>
          <w:szCs w:val="32"/>
        </w:rPr>
        <w:t>（六）一般公共预算基本支出预算情况说明</w:t>
      </w:r>
    </w:p>
    <w:p>
      <w:pPr>
        <w:spacing w:line="560" w:lineRule="exact"/>
        <w:ind w:firstLine="640" w:firstLineChars="200"/>
        <w:rPr>
          <w:rFonts w:hint="eastAsia" w:ascii="仿宋_GB2312" w:hAnsi="宋体" w:eastAsia="仿宋_GB2312" w:cs="Courier New"/>
          <w:sz w:val="32"/>
          <w:szCs w:val="32"/>
        </w:rPr>
      </w:pPr>
      <w:r>
        <w:rPr>
          <w:rFonts w:hint="eastAsia" w:eastAsia="仿宋_GB2312"/>
          <w:color w:val="000000"/>
          <w:kern w:val="0"/>
          <w:sz w:val="32"/>
          <w:szCs w:val="32"/>
          <w:lang w:eastAsia="zh-CN"/>
        </w:rPr>
        <w:t>信阳市浉河区教育体育局</w:t>
      </w:r>
      <w:r>
        <w:rPr>
          <w:rFonts w:eastAsia="仿宋_GB2312"/>
          <w:color w:val="000000"/>
          <w:sz w:val="32"/>
          <w:szCs w:val="32"/>
        </w:rPr>
        <w:t>201</w:t>
      </w:r>
      <w:r>
        <w:rPr>
          <w:rFonts w:hint="eastAsia" w:eastAsia="仿宋_GB2312"/>
          <w:color w:val="000000"/>
          <w:sz w:val="32"/>
          <w:szCs w:val="32"/>
        </w:rPr>
        <w:t>9年一般公共预算基本支出</w:t>
      </w:r>
      <w:r>
        <w:rPr>
          <w:rFonts w:hint="eastAsia" w:eastAsia="仿宋_GB2312"/>
          <w:color w:val="000000"/>
          <w:kern w:val="0"/>
          <w:sz w:val="32"/>
          <w:szCs w:val="32"/>
        </w:rPr>
        <w:t>55525</w:t>
      </w:r>
      <w:r>
        <w:rPr>
          <w:rFonts w:hint="eastAsia" w:eastAsia="仿宋_GB2312"/>
          <w:color w:val="000000"/>
          <w:sz w:val="32"/>
          <w:szCs w:val="32"/>
        </w:rPr>
        <w:t>万元，其中：人员</w:t>
      </w:r>
      <w:r>
        <w:rPr>
          <w:rFonts w:hint="eastAsia" w:eastAsia="仿宋_GB2312"/>
          <w:color w:val="000000"/>
          <w:sz w:val="32"/>
          <w:szCs w:val="32"/>
          <w:lang w:val="en-US" w:eastAsia="zh-CN"/>
        </w:rPr>
        <w:t>经费52697</w:t>
      </w:r>
      <w:r>
        <w:rPr>
          <w:rFonts w:hint="eastAsia" w:eastAsia="仿宋_GB2312"/>
          <w:color w:val="000000"/>
          <w:sz w:val="32"/>
          <w:szCs w:val="32"/>
        </w:rPr>
        <w:t>万元，主要包括：基本工资、津贴补贴、奖金、社会保障缴费、绩效工资、离休费、退休费、遗属补助、住房公积金</w:t>
      </w:r>
      <w:r>
        <w:rPr>
          <w:rFonts w:hint="eastAsia" w:eastAsia="仿宋_GB2312"/>
          <w:color w:val="000000"/>
          <w:sz w:val="32"/>
          <w:szCs w:val="32"/>
          <w:lang w:eastAsia="zh-CN"/>
        </w:rPr>
        <w:t>、</w:t>
      </w:r>
      <w:r>
        <w:rPr>
          <w:rFonts w:hint="eastAsia" w:eastAsia="仿宋_GB2312"/>
          <w:color w:val="000000"/>
          <w:sz w:val="32"/>
          <w:szCs w:val="32"/>
          <w:lang w:val="en-US" w:eastAsia="zh-CN"/>
        </w:rPr>
        <w:t>对个人和家庭的补助</w:t>
      </w:r>
      <w:r>
        <w:rPr>
          <w:rFonts w:hint="eastAsia" w:eastAsia="仿宋_GB2312"/>
          <w:color w:val="000000"/>
          <w:sz w:val="32"/>
          <w:szCs w:val="32"/>
        </w:rPr>
        <w:t>等；公用经费</w:t>
      </w:r>
      <w:r>
        <w:rPr>
          <w:rFonts w:eastAsia="仿宋_GB2312"/>
          <w:color w:val="000000"/>
          <w:sz w:val="32"/>
          <w:szCs w:val="32"/>
        </w:rPr>
        <w:t xml:space="preserve"> </w:t>
      </w:r>
      <w:r>
        <w:rPr>
          <w:rFonts w:hint="eastAsia" w:eastAsia="仿宋_GB2312"/>
          <w:color w:val="000000"/>
          <w:kern w:val="0"/>
          <w:sz w:val="32"/>
          <w:szCs w:val="32"/>
        </w:rPr>
        <w:t>2828</w:t>
      </w:r>
      <w:r>
        <w:rPr>
          <w:rFonts w:hint="eastAsia" w:eastAsia="仿宋_GB2312"/>
          <w:color w:val="000000"/>
          <w:sz w:val="32"/>
          <w:szCs w:val="32"/>
        </w:rPr>
        <w:t>万元，主要包括：办公费、印刷费、咨询费、手续费、水费、电费、邮电费、取暖费、物业管理费、差旅费、因公出国（境）费、维修（护）费、租赁费、会议费、培训费、公务接待费、专用材料费、劳务费、工会经费、福利费、公务用车运行维护费、其他交通费用等</w:t>
      </w:r>
      <w:r>
        <w:rPr>
          <w:rFonts w:hint="eastAsia" w:ascii="仿宋_GB2312" w:hAnsi="宋体" w:eastAsia="仿宋_GB2312" w:cs="Courier New"/>
          <w:sz w:val="32"/>
          <w:szCs w:val="32"/>
        </w:rPr>
        <w:t>。</w:t>
      </w:r>
    </w:p>
    <w:p>
      <w:pPr>
        <w:spacing w:line="600" w:lineRule="exact"/>
        <w:ind w:firstLine="640" w:firstLineChars="200"/>
        <w:rPr>
          <w:rFonts w:eastAsia="仿宋_GB2312"/>
          <w:color w:val="000000"/>
          <w:sz w:val="32"/>
          <w:szCs w:val="32"/>
        </w:rPr>
      </w:pPr>
      <w:r>
        <w:rPr>
          <w:rFonts w:hint="eastAsia" w:eastAsia="仿宋_GB2312"/>
          <w:color w:val="000000"/>
          <w:kern w:val="0"/>
          <w:sz w:val="32"/>
          <w:szCs w:val="32"/>
        </w:rPr>
        <w:t>（七）政府性基金预算支出</w:t>
      </w:r>
      <w:r>
        <w:rPr>
          <w:rFonts w:hint="eastAsia" w:eastAsia="仿宋_GB2312"/>
          <w:color w:val="000000"/>
          <w:kern w:val="0"/>
          <w:sz w:val="32"/>
          <w:szCs w:val="32"/>
          <w:lang w:val="en-US" w:eastAsia="zh-CN"/>
        </w:rPr>
        <w:t>预</w:t>
      </w:r>
      <w:r>
        <w:rPr>
          <w:rFonts w:hint="eastAsia" w:eastAsia="仿宋_GB2312"/>
          <w:color w:val="000000"/>
          <w:kern w:val="0"/>
          <w:sz w:val="32"/>
          <w:szCs w:val="32"/>
        </w:rPr>
        <w:t>算情况说明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lang w:eastAsia="zh-CN"/>
        </w:rPr>
        <w:t>信阳市浉河区教育体育局</w:t>
      </w:r>
      <w:r>
        <w:rPr>
          <w:rFonts w:eastAsia="仿宋_GB2312"/>
          <w:color w:val="000000"/>
          <w:kern w:val="0"/>
          <w:sz w:val="32"/>
          <w:szCs w:val="32"/>
        </w:rPr>
        <w:t>201</w:t>
      </w:r>
      <w:r>
        <w:rPr>
          <w:rFonts w:hint="eastAsia" w:eastAsia="仿宋_GB2312"/>
          <w:color w:val="000000"/>
          <w:kern w:val="0"/>
          <w:sz w:val="32"/>
          <w:szCs w:val="32"/>
        </w:rPr>
        <w:t>9年无政府性基金预算支出。</w:t>
      </w:r>
    </w:p>
    <w:p>
      <w:pPr>
        <w:spacing w:line="600" w:lineRule="exact"/>
        <w:rPr>
          <w:rFonts w:eastAsia="仿宋_GB2312"/>
          <w:bCs/>
          <w:color w:val="000000"/>
          <w:sz w:val="32"/>
          <w:szCs w:val="32"/>
        </w:rPr>
      </w:pPr>
      <w:r>
        <w:rPr>
          <w:rFonts w:eastAsia="仿宋_GB2312"/>
          <w:bCs/>
          <w:color w:val="000000"/>
          <w:sz w:val="32"/>
          <w:szCs w:val="32"/>
        </w:rPr>
        <w:t xml:space="preserve">    </w:t>
      </w:r>
      <w:r>
        <w:rPr>
          <w:rFonts w:hint="eastAsia" w:eastAsia="仿宋_GB2312"/>
          <w:bCs/>
          <w:color w:val="000000"/>
          <w:sz w:val="32"/>
          <w:szCs w:val="32"/>
        </w:rPr>
        <w:t>（八）</w:t>
      </w:r>
      <w:r>
        <w:rPr>
          <w:rFonts w:eastAsia="仿宋_GB2312"/>
          <w:bCs/>
          <w:color w:val="000000"/>
          <w:sz w:val="32"/>
          <w:szCs w:val="32"/>
        </w:rPr>
        <w:t>“</w:t>
      </w:r>
      <w:r>
        <w:rPr>
          <w:rFonts w:hint="eastAsia" w:eastAsia="仿宋_GB2312"/>
          <w:bCs/>
          <w:color w:val="000000"/>
          <w:sz w:val="32"/>
          <w:szCs w:val="32"/>
        </w:rPr>
        <w:t>三公</w:t>
      </w:r>
      <w:r>
        <w:rPr>
          <w:rFonts w:eastAsia="仿宋_GB2312"/>
          <w:bCs/>
          <w:color w:val="000000"/>
          <w:sz w:val="32"/>
          <w:szCs w:val="32"/>
        </w:rPr>
        <w:t>”</w:t>
      </w:r>
      <w:r>
        <w:rPr>
          <w:rFonts w:hint="eastAsia" w:eastAsia="仿宋_GB2312"/>
          <w:bCs/>
          <w:color w:val="000000"/>
          <w:sz w:val="32"/>
          <w:szCs w:val="32"/>
        </w:rPr>
        <w:t>经费支出预算情况说明</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lang w:eastAsia="zh-CN"/>
        </w:rPr>
        <w:t>信阳市浉河区教育体育局</w:t>
      </w:r>
      <w:r>
        <w:rPr>
          <w:rFonts w:eastAsia="仿宋_GB2312"/>
          <w:color w:val="000000"/>
          <w:kern w:val="0"/>
          <w:sz w:val="32"/>
          <w:szCs w:val="32"/>
        </w:rPr>
        <w:t>201</w:t>
      </w:r>
      <w:r>
        <w:rPr>
          <w:rFonts w:hint="eastAsia" w:eastAsia="仿宋_GB2312"/>
          <w:color w:val="000000"/>
          <w:kern w:val="0"/>
          <w:sz w:val="32"/>
          <w:szCs w:val="32"/>
        </w:rPr>
        <w:t>9</w:t>
      </w:r>
      <w:r>
        <w:rPr>
          <w:rFonts w:eastAsia="仿宋_GB2312"/>
          <w:color w:val="000000"/>
          <w:kern w:val="0"/>
          <w:sz w:val="32"/>
          <w:szCs w:val="32"/>
        </w:rPr>
        <w:t xml:space="preserve"> </w:t>
      </w:r>
      <w:r>
        <w:rPr>
          <w:rFonts w:hint="eastAsia" w:eastAsia="仿宋_GB2312"/>
          <w:color w:val="000000"/>
          <w:kern w:val="0"/>
          <w:sz w:val="32"/>
          <w:szCs w:val="32"/>
        </w:rPr>
        <w:t>年</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经费预算为52万元。</w:t>
      </w:r>
      <w:r>
        <w:rPr>
          <w:rFonts w:eastAsia="仿宋_GB2312"/>
          <w:color w:val="000000"/>
          <w:kern w:val="0"/>
          <w:sz w:val="32"/>
          <w:szCs w:val="32"/>
        </w:rPr>
        <w:t>201</w:t>
      </w:r>
      <w:r>
        <w:rPr>
          <w:rFonts w:hint="eastAsia" w:eastAsia="仿宋_GB2312"/>
          <w:color w:val="000000"/>
          <w:kern w:val="0"/>
          <w:sz w:val="32"/>
          <w:szCs w:val="32"/>
          <w:lang w:val="en-US" w:eastAsia="zh-CN"/>
        </w:rPr>
        <w:t>9</w:t>
      </w:r>
      <w:r>
        <w:rPr>
          <w:rFonts w:hint="eastAsia" w:eastAsia="仿宋_GB2312"/>
          <w:color w:val="000000"/>
          <w:kern w:val="0"/>
          <w:sz w:val="32"/>
          <w:szCs w:val="32"/>
        </w:rPr>
        <w:t>年</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经费支出预算数比</w:t>
      </w:r>
      <w:r>
        <w:rPr>
          <w:rFonts w:eastAsia="仿宋_GB2312"/>
          <w:color w:val="000000"/>
          <w:kern w:val="0"/>
          <w:sz w:val="32"/>
          <w:szCs w:val="32"/>
        </w:rPr>
        <w:t xml:space="preserve"> 201</w:t>
      </w:r>
      <w:r>
        <w:rPr>
          <w:rFonts w:hint="eastAsia" w:eastAsia="仿宋_GB2312"/>
          <w:color w:val="000000"/>
          <w:kern w:val="0"/>
          <w:sz w:val="32"/>
          <w:szCs w:val="32"/>
        </w:rPr>
        <w:t>8年减少9.3万元。</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具体支出情况如下：</w:t>
      </w:r>
    </w:p>
    <w:p>
      <w:pPr>
        <w:widowControl/>
        <w:kinsoku w:val="0"/>
        <w:overflowPunct w:val="0"/>
        <w:adjustRightInd w:val="0"/>
        <w:snapToGrid w:val="0"/>
        <w:spacing w:line="600" w:lineRule="exact"/>
        <w:ind w:firstLine="636" w:firstLineChars="200"/>
        <w:jc w:val="left"/>
        <w:rPr>
          <w:rFonts w:eastAsia="仿宋_GB2312"/>
          <w:color w:val="000000"/>
          <w:kern w:val="0"/>
          <w:sz w:val="32"/>
          <w:szCs w:val="32"/>
        </w:rPr>
      </w:pPr>
      <w:r>
        <w:rPr>
          <w:rFonts w:eastAsia="仿宋_GB2312"/>
          <w:color w:val="000000"/>
          <w:spacing w:val="-1"/>
          <w:kern w:val="0"/>
          <w:sz w:val="32"/>
          <w:szCs w:val="32"/>
        </w:rPr>
        <w:t>1</w:t>
      </w:r>
      <w:r>
        <w:rPr>
          <w:rFonts w:hint="eastAsia" w:eastAsia="仿宋_GB2312"/>
          <w:color w:val="000000"/>
          <w:spacing w:val="-1"/>
          <w:kern w:val="0"/>
          <w:sz w:val="32"/>
          <w:szCs w:val="32"/>
        </w:rPr>
        <w:t>、因公出国（境）费</w:t>
      </w:r>
      <w:r>
        <w:rPr>
          <w:rFonts w:eastAsia="仿宋_GB2312"/>
          <w:color w:val="000000"/>
          <w:kern w:val="0"/>
          <w:sz w:val="32"/>
          <w:szCs w:val="32"/>
        </w:rPr>
        <w:t>0</w:t>
      </w:r>
      <w:r>
        <w:rPr>
          <w:rFonts w:hint="eastAsia" w:eastAsia="仿宋_GB2312"/>
          <w:color w:val="000000"/>
          <w:spacing w:val="-1"/>
          <w:kern w:val="0"/>
          <w:sz w:val="32"/>
          <w:szCs w:val="32"/>
        </w:rPr>
        <w:t>万元</w:t>
      </w:r>
      <w:r>
        <w:rPr>
          <w:rFonts w:hint="eastAsia" w:eastAsia="仿宋_GB2312"/>
          <w:color w:val="000000"/>
          <w:spacing w:val="-1"/>
          <w:kern w:val="0"/>
          <w:sz w:val="32"/>
          <w:szCs w:val="32"/>
          <w:lang w:eastAsia="zh-CN"/>
        </w:rPr>
        <w:t>，</w:t>
      </w:r>
      <w:r>
        <w:rPr>
          <w:rFonts w:hint="eastAsia" w:eastAsia="仿宋_GB2312"/>
          <w:color w:val="000000"/>
          <w:spacing w:val="-1"/>
          <w:kern w:val="0"/>
          <w:sz w:val="32"/>
          <w:szCs w:val="32"/>
        </w:rPr>
        <w:t xml:space="preserve">主要用于单位工作人员公务出国(境)的住宿费、旅费、伙食补助费、杂费、培训费等支出。 </w:t>
      </w:r>
      <w:r>
        <w:rPr>
          <w:rFonts w:eastAsia="仿宋_GB2312"/>
          <w:color w:val="000000"/>
          <w:kern w:val="0"/>
          <w:sz w:val="32"/>
          <w:szCs w:val="32"/>
        </w:rPr>
        <w:t xml:space="preserve">               </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、公务用车购置及运行费0万元，其中，公务用车购置费</w:t>
      </w:r>
      <w:r>
        <w:rPr>
          <w:rFonts w:eastAsia="仿宋_GB2312"/>
          <w:color w:val="000000"/>
          <w:kern w:val="0"/>
          <w:sz w:val="32"/>
          <w:szCs w:val="32"/>
        </w:rPr>
        <w:t>0</w:t>
      </w:r>
      <w:r>
        <w:rPr>
          <w:rFonts w:hint="eastAsia" w:eastAsia="仿宋_GB2312"/>
          <w:color w:val="000000"/>
          <w:kern w:val="0"/>
          <w:sz w:val="32"/>
          <w:szCs w:val="32"/>
        </w:rPr>
        <w:t>万元</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与2018年持平</w:t>
      </w:r>
      <w:r>
        <w:rPr>
          <w:rFonts w:hint="eastAsia" w:eastAsia="仿宋_GB2312"/>
          <w:color w:val="000000"/>
          <w:kern w:val="0"/>
          <w:sz w:val="32"/>
          <w:szCs w:val="32"/>
        </w:rPr>
        <w:t>；公务用车运行维护费0万元，主要用于开展工作所需公务用车的燃料费、维修费、过路过桥费、保险费等支出。公务用车运行维护费预算数比</w:t>
      </w:r>
      <w:r>
        <w:rPr>
          <w:rFonts w:eastAsia="仿宋_GB2312"/>
          <w:color w:val="000000"/>
          <w:kern w:val="0"/>
          <w:sz w:val="32"/>
          <w:szCs w:val="32"/>
        </w:rPr>
        <w:t>201</w:t>
      </w:r>
      <w:r>
        <w:rPr>
          <w:rFonts w:hint="eastAsia" w:eastAsia="仿宋_GB2312"/>
          <w:color w:val="000000"/>
          <w:kern w:val="0"/>
          <w:sz w:val="32"/>
          <w:szCs w:val="32"/>
        </w:rPr>
        <w:t>8年增加（或减少）</w:t>
      </w:r>
      <w:r>
        <w:rPr>
          <w:rFonts w:hint="eastAsia" w:eastAsia="仿宋_GB2312"/>
          <w:color w:val="000000"/>
          <w:kern w:val="0"/>
          <w:sz w:val="32"/>
          <w:szCs w:val="32"/>
          <w:lang w:val="en-US" w:eastAsia="zh-CN"/>
        </w:rPr>
        <w:t>6.3</w:t>
      </w:r>
      <w:r>
        <w:rPr>
          <w:rFonts w:hint="eastAsia" w:eastAsia="仿宋_GB2312"/>
          <w:color w:val="000000"/>
          <w:kern w:val="0"/>
          <w:sz w:val="32"/>
          <w:szCs w:val="32"/>
        </w:rPr>
        <w:t>万元。减少的主要原因是</w:t>
      </w:r>
      <w:r>
        <w:rPr>
          <w:rFonts w:eastAsia="仿宋_GB2312"/>
          <w:color w:val="000000"/>
          <w:kern w:val="0"/>
          <w:sz w:val="32"/>
          <w:szCs w:val="32"/>
        </w:rPr>
        <w:t>201</w:t>
      </w:r>
      <w:r>
        <w:rPr>
          <w:rFonts w:hint="eastAsia" w:eastAsia="仿宋_GB2312"/>
          <w:color w:val="000000"/>
          <w:kern w:val="0"/>
          <w:sz w:val="32"/>
          <w:szCs w:val="32"/>
        </w:rPr>
        <w:t>9年我局将按照中央国务院八项规定和省委省政府厉行节约的相关规定要求，严格管控</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经费支出，进一步压缩公务接待开支。</w:t>
      </w:r>
    </w:p>
    <w:p>
      <w:pPr>
        <w:widowControl/>
        <w:spacing w:line="600" w:lineRule="exact"/>
        <w:ind w:firstLine="636" w:firstLineChars="200"/>
        <w:jc w:val="left"/>
        <w:rPr>
          <w:rFonts w:eastAsia="仿宋_GB2312"/>
          <w:color w:val="000000"/>
          <w:kern w:val="0"/>
          <w:sz w:val="32"/>
          <w:szCs w:val="32"/>
        </w:rPr>
      </w:pPr>
      <w:r>
        <w:rPr>
          <w:rFonts w:eastAsia="仿宋_GB2312"/>
          <w:color w:val="000000"/>
          <w:spacing w:val="-1"/>
          <w:kern w:val="0"/>
          <w:sz w:val="32"/>
          <w:szCs w:val="32"/>
        </w:rPr>
        <w:t>3</w:t>
      </w:r>
      <w:r>
        <w:rPr>
          <w:rFonts w:hint="eastAsia" w:eastAsia="仿宋_GB2312"/>
          <w:color w:val="000000"/>
          <w:spacing w:val="-1"/>
          <w:kern w:val="0"/>
          <w:sz w:val="32"/>
          <w:szCs w:val="32"/>
        </w:rPr>
        <w:t>、公务接待费</w:t>
      </w:r>
      <w:r>
        <w:rPr>
          <w:rFonts w:hint="eastAsia" w:eastAsia="仿宋_GB2312"/>
          <w:color w:val="000000"/>
          <w:kern w:val="0"/>
          <w:sz w:val="32"/>
          <w:szCs w:val="32"/>
        </w:rPr>
        <w:t>52万元，主要用于按规定开支的各类公务接待支出。预算数比</w:t>
      </w:r>
      <w:r>
        <w:rPr>
          <w:rFonts w:eastAsia="仿宋_GB2312"/>
          <w:color w:val="000000"/>
          <w:kern w:val="0"/>
          <w:sz w:val="32"/>
          <w:szCs w:val="32"/>
        </w:rPr>
        <w:t xml:space="preserve"> 201</w:t>
      </w:r>
      <w:r>
        <w:rPr>
          <w:rFonts w:hint="eastAsia" w:eastAsia="仿宋_GB2312"/>
          <w:color w:val="000000"/>
          <w:kern w:val="0"/>
          <w:sz w:val="32"/>
          <w:szCs w:val="32"/>
        </w:rPr>
        <w:t>8</w:t>
      </w:r>
      <w:r>
        <w:rPr>
          <w:rFonts w:eastAsia="仿宋_GB2312"/>
          <w:color w:val="000000"/>
          <w:kern w:val="0"/>
          <w:sz w:val="32"/>
          <w:szCs w:val="32"/>
        </w:rPr>
        <w:t xml:space="preserve"> </w:t>
      </w:r>
      <w:r>
        <w:rPr>
          <w:rFonts w:hint="eastAsia" w:eastAsia="仿宋_GB2312"/>
          <w:color w:val="000000"/>
          <w:kern w:val="0"/>
          <w:sz w:val="32"/>
          <w:szCs w:val="32"/>
        </w:rPr>
        <w:t>年减少3万元。减少的主要原因是</w:t>
      </w:r>
      <w:r>
        <w:rPr>
          <w:rFonts w:eastAsia="仿宋_GB2312"/>
          <w:color w:val="000000"/>
          <w:kern w:val="0"/>
          <w:sz w:val="32"/>
          <w:szCs w:val="32"/>
        </w:rPr>
        <w:t>201</w:t>
      </w:r>
      <w:r>
        <w:rPr>
          <w:rFonts w:hint="eastAsia" w:eastAsia="仿宋_GB2312"/>
          <w:color w:val="000000"/>
          <w:kern w:val="0"/>
          <w:sz w:val="32"/>
          <w:szCs w:val="32"/>
        </w:rPr>
        <w:t>9年我局将按照中央国务院八项规定和省委省政府厉行节约的相关规定要求，严格管控</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经费支出，进一步压缩公务接待开支。</w:t>
      </w:r>
    </w:p>
    <w:p>
      <w:pPr>
        <w:widowControl/>
        <w:kinsoku w:val="0"/>
        <w:overflowPunct w:val="0"/>
        <w:adjustRightInd w:val="0"/>
        <w:snapToGrid w:val="0"/>
        <w:spacing w:line="600" w:lineRule="exact"/>
        <w:ind w:firstLine="636" w:firstLineChars="200"/>
        <w:jc w:val="left"/>
        <w:rPr>
          <w:rFonts w:eastAsia="仿宋_GB2312"/>
          <w:color w:val="000000"/>
          <w:spacing w:val="-1"/>
          <w:kern w:val="0"/>
          <w:sz w:val="32"/>
          <w:szCs w:val="32"/>
        </w:rPr>
      </w:pPr>
      <w:r>
        <w:rPr>
          <w:rFonts w:hint="eastAsia" w:eastAsia="仿宋_GB2312"/>
          <w:color w:val="000000"/>
          <w:spacing w:val="-1"/>
          <w:kern w:val="0"/>
          <w:sz w:val="32"/>
          <w:szCs w:val="32"/>
        </w:rPr>
        <w:t>（九）其他重要事项的情况说明</w:t>
      </w:r>
    </w:p>
    <w:p>
      <w:pPr>
        <w:widowControl/>
        <w:spacing w:line="600" w:lineRule="exact"/>
        <w:jc w:val="left"/>
        <w:rPr>
          <w:rFonts w:eastAsia="仿宋_GB2312"/>
          <w:color w:val="000000"/>
          <w:kern w:val="0"/>
          <w:sz w:val="32"/>
          <w:szCs w:val="32"/>
        </w:rPr>
      </w:pPr>
      <w:r>
        <w:rPr>
          <w:color w:val="000000"/>
          <w:kern w:val="0"/>
          <w:sz w:val="32"/>
          <w:szCs w:val="32"/>
        </w:rPr>
        <w:t xml:space="preserve">    </w:t>
      </w:r>
      <w:r>
        <w:rPr>
          <w:rFonts w:eastAsia="仿宋_GB2312"/>
          <w:color w:val="000000"/>
          <w:kern w:val="0"/>
          <w:sz w:val="32"/>
          <w:szCs w:val="32"/>
        </w:rPr>
        <w:t>1</w:t>
      </w:r>
      <w:r>
        <w:rPr>
          <w:rFonts w:hint="eastAsia" w:eastAsia="仿宋_GB2312"/>
          <w:color w:val="000000"/>
          <w:kern w:val="0"/>
          <w:sz w:val="32"/>
          <w:szCs w:val="32"/>
        </w:rPr>
        <w:t>、机关运行经费支出情况</w:t>
      </w:r>
    </w:p>
    <w:p>
      <w:pPr>
        <w:widowControl/>
        <w:spacing w:line="600" w:lineRule="exact"/>
        <w:jc w:val="left"/>
        <w:rPr>
          <w:rFonts w:eastAsia="仿宋_GB2312"/>
          <w:color w:val="000000"/>
          <w:kern w:val="0"/>
          <w:sz w:val="32"/>
          <w:szCs w:val="32"/>
        </w:rPr>
      </w:pPr>
      <w:r>
        <w:rPr>
          <w:rFonts w:hint="eastAsia" w:eastAsia="仿宋_GB2312"/>
          <w:color w:val="000000"/>
          <w:kern w:val="0"/>
          <w:sz w:val="32"/>
          <w:szCs w:val="32"/>
        </w:rPr>
        <w:t>　　</w:t>
      </w:r>
      <w:r>
        <w:rPr>
          <w:rFonts w:hint="eastAsia" w:eastAsia="仿宋_GB2312"/>
          <w:color w:val="000000"/>
          <w:kern w:val="0"/>
          <w:sz w:val="32"/>
          <w:szCs w:val="32"/>
          <w:lang w:eastAsia="zh-CN"/>
        </w:rPr>
        <w:t>信阳市浉河区教育体育局</w:t>
      </w:r>
      <w:r>
        <w:rPr>
          <w:rFonts w:eastAsia="仿宋_GB2312"/>
          <w:color w:val="000000"/>
          <w:kern w:val="0"/>
          <w:sz w:val="32"/>
          <w:szCs w:val="32"/>
        </w:rPr>
        <w:t>201</w:t>
      </w:r>
      <w:r>
        <w:rPr>
          <w:rFonts w:hint="eastAsia" w:eastAsia="仿宋_GB2312"/>
          <w:color w:val="000000"/>
          <w:kern w:val="0"/>
          <w:sz w:val="32"/>
          <w:szCs w:val="32"/>
        </w:rPr>
        <w:t>9年机关运行经费支出预算50万元，包括保障机构正常运转及正常履职，完成预算年度主要工作任务需要。</w:t>
      </w:r>
    </w:p>
    <w:p>
      <w:pPr>
        <w:widowControl/>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2</w:t>
      </w:r>
      <w:r>
        <w:rPr>
          <w:rFonts w:hint="eastAsia" w:eastAsia="仿宋_GB2312"/>
          <w:color w:val="000000"/>
          <w:kern w:val="0"/>
          <w:sz w:val="32"/>
          <w:szCs w:val="32"/>
        </w:rPr>
        <w:t>、政府采购支出情况</w:t>
      </w:r>
    </w:p>
    <w:p>
      <w:pPr>
        <w:widowControl/>
        <w:spacing w:line="600" w:lineRule="exact"/>
        <w:ind w:firstLine="640" w:firstLineChars="200"/>
        <w:jc w:val="left"/>
        <w:rPr>
          <w:rFonts w:eastAsia="仿宋_GB2312"/>
          <w:color w:val="000000"/>
          <w:kern w:val="0"/>
          <w:sz w:val="32"/>
          <w:szCs w:val="32"/>
        </w:rPr>
      </w:pPr>
      <w:r>
        <w:rPr>
          <w:rFonts w:hint="eastAsia" w:eastAsia="仿宋_GB2312"/>
          <w:color w:val="000000"/>
          <w:kern w:val="0"/>
          <w:sz w:val="32"/>
          <w:szCs w:val="32"/>
          <w:lang w:eastAsia="zh-CN"/>
        </w:rPr>
        <w:t>信阳市浉河区教育体育局</w:t>
      </w:r>
      <w:r>
        <w:rPr>
          <w:rFonts w:eastAsia="仿宋_GB2312"/>
          <w:color w:val="000000"/>
          <w:kern w:val="0"/>
          <w:sz w:val="32"/>
          <w:szCs w:val="32"/>
        </w:rPr>
        <w:t>201</w:t>
      </w:r>
      <w:r>
        <w:rPr>
          <w:rFonts w:hint="eastAsia" w:eastAsia="仿宋_GB2312"/>
          <w:color w:val="000000"/>
          <w:kern w:val="0"/>
          <w:sz w:val="32"/>
          <w:szCs w:val="32"/>
        </w:rPr>
        <w:t>9年政府采购预算安排</w:t>
      </w:r>
      <w:r>
        <w:rPr>
          <w:rFonts w:eastAsia="仿宋_GB2312"/>
          <w:color w:val="000000"/>
          <w:kern w:val="0"/>
          <w:sz w:val="32"/>
          <w:szCs w:val="32"/>
        </w:rPr>
        <w:t>1800</w:t>
      </w:r>
      <w:r>
        <w:rPr>
          <w:rFonts w:hint="eastAsia" w:eastAsia="仿宋_GB2312"/>
          <w:color w:val="000000"/>
          <w:kern w:val="0"/>
          <w:sz w:val="32"/>
          <w:szCs w:val="32"/>
        </w:rPr>
        <w:t>万元，其中：政府采购货物预算</w:t>
      </w:r>
      <w:r>
        <w:rPr>
          <w:rFonts w:eastAsia="仿宋_GB2312"/>
          <w:color w:val="000000"/>
          <w:kern w:val="0"/>
          <w:sz w:val="32"/>
          <w:szCs w:val="32"/>
        </w:rPr>
        <w:t>1800</w:t>
      </w:r>
      <w:r>
        <w:rPr>
          <w:rFonts w:hint="eastAsia" w:eastAsia="仿宋_GB2312"/>
          <w:color w:val="000000"/>
          <w:kern w:val="0"/>
          <w:sz w:val="32"/>
          <w:szCs w:val="32"/>
        </w:rPr>
        <w:t>万元、政府采购工程预算</w:t>
      </w:r>
      <w:r>
        <w:rPr>
          <w:rFonts w:eastAsia="仿宋_GB2312"/>
          <w:color w:val="000000"/>
          <w:kern w:val="0"/>
          <w:sz w:val="32"/>
          <w:szCs w:val="32"/>
        </w:rPr>
        <w:t>0</w:t>
      </w:r>
      <w:r>
        <w:rPr>
          <w:rFonts w:hint="eastAsia" w:eastAsia="仿宋_GB2312"/>
          <w:color w:val="000000"/>
          <w:kern w:val="0"/>
          <w:sz w:val="32"/>
          <w:szCs w:val="32"/>
        </w:rPr>
        <w:t>万元</w:t>
      </w:r>
      <w:r>
        <w:rPr>
          <w:rFonts w:hint="eastAsia" w:eastAsia="仿宋_GB2312"/>
          <w:color w:val="000000"/>
          <w:kern w:val="0"/>
          <w:sz w:val="32"/>
          <w:szCs w:val="32"/>
          <w:lang w:eastAsia="zh-CN"/>
        </w:rPr>
        <w:t>、</w:t>
      </w:r>
      <w:r>
        <w:rPr>
          <w:rFonts w:hint="eastAsia" w:eastAsia="仿宋_GB2312"/>
          <w:color w:val="000000"/>
          <w:kern w:val="0"/>
          <w:sz w:val="32"/>
          <w:szCs w:val="32"/>
          <w:lang w:val="en-US" w:eastAsia="zh-CN"/>
        </w:rPr>
        <w:t>政府采购服务预算0万元</w:t>
      </w:r>
      <w:r>
        <w:rPr>
          <w:rFonts w:hint="eastAsia" w:eastAsia="仿宋_GB2312"/>
          <w:color w:val="000000"/>
          <w:kern w:val="0"/>
          <w:sz w:val="32"/>
          <w:szCs w:val="32"/>
        </w:rPr>
        <w:t>。采购内容包括迎接教育均衡验收需配备教育教学设备购置等。</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3</w:t>
      </w:r>
      <w:r>
        <w:rPr>
          <w:rFonts w:hint="eastAsia" w:eastAsia="仿宋_GB2312"/>
          <w:color w:val="000000"/>
          <w:kern w:val="0"/>
          <w:sz w:val="32"/>
          <w:szCs w:val="32"/>
        </w:rPr>
        <w:t>、关于预算绩效管理工作开展情况说明</w:t>
      </w:r>
    </w:p>
    <w:p>
      <w:pPr>
        <w:widowControl/>
        <w:spacing w:line="600" w:lineRule="exact"/>
        <w:jc w:val="left"/>
        <w:rPr>
          <w:rFonts w:eastAsia="仿宋_GB2312"/>
          <w:color w:val="000000"/>
          <w:kern w:val="0"/>
          <w:sz w:val="32"/>
          <w:szCs w:val="32"/>
        </w:rPr>
      </w:pPr>
      <w:r>
        <w:rPr>
          <w:rFonts w:eastAsia="仿宋_GB2312"/>
          <w:color w:val="000000"/>
          <w:kern w:val="0"/>
          <w:sz w:val="32"/>
          <w:szCs w:val="32"/>
        </w:rPr>
        <w:t xml:space="preserve">  </w:t>
      </w:r>
      <w:r>
        <w:rPr>
          <w:rFonts w:hint="eastAsia" w:eastAsia="仿宋_GB2312"/>
          <w:color w:val="000000"/>
          <w:kern w:val="0"/>
          <w:sz w:val="32"/>
          <w:szCs w:val="32"/>
          <w:lang w:eastAsia="zh-CN"/>
        </w:rPr>
        <w:t>信阳市浉河区教育体育局</w:t>
      </w:r>
      <w:r>
        <w:rPr>
          <w:rFonts w:eastAsia="仿宋_GB2312"/>
          <w:color w:val="000000"/>
          <w:kern w:val="0"/>
          <w:sz w:val="32"/>
          <w:szCs w:val="32"/>
        </w:rPr>
        <w:t>201</w:t>
      </w:r>
      <w:r>
        <w:rPr>
          <w:rFonts w:hint="eastAsia" w:eastAsia="仿宋_GB2312"/>
          <w:color w:val="000000"/>
          <w:kern w:val="0"/>
          <w:sz w:val="32"/>
          <w:szCs w:val="32"/>
        </w:rPr>
        <w:t>9年没有开展项目预算绩效评价。</w:t>
      </w:r>
    </w:p>
    <w:p>
      <w:pPr>
        <w:widowControl/>
        <w:kinsoku w:val="0"/>
        <w:overflowPunct w:val="0"/>
        <w:adjustRightInd w:val="0"/>
        <w:snapToGrid w:val="0"/>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4</w:t>
      </w:r>
      <w:r>
        <w:rPr>
          <w:rFonts w:hint="eastAsia" w:eastAsia="仿宋_GB2312"/>
          <w:color w:val="000000"/>
          <w:kern w:val="0"/>
          <w:sz w:val="32"/>
          <w:szCs w:val="32"/>
        </w:rPr>
        <w:t>、国有资产占用情况</w:t>
      </w:r>
    </w:p>
    <w:p>
      <w:pPr>
        <w:widowControl/>
        <w:spacing w:line="600" w:lineRule="exact"/>
        <w:jc w:val="left"/>
        <w:rPr>
          <w:rFonts w:eastAsia="仿宋_GB2312"/>
          <w:color w:val="000000"/>
          <w:kern w:val="0"/>
          <w:sz w:val="32"/>
          <w:szCs w:val="32"/>
        </w:rPr>
      </w:pPr>
      <w:r>
        <w:rPr>
          <w:rFonts w:ascii="仿宋_GB2312" w:hAnsi="宋体" w:eastAsia="仿宋_GB2312" w:cs="Courier New"/>
          <w:sz w:val="32"/>
          <w:szCs w:val="32"/>
        </w:rPr>
        <w:t xml:space="preserve">    201</w:t>
      </w:r>
      <w:r>
        <w:rPr>
          <w:rFonts w:hint="eastAsia" w:ascii="仿宋_GB2312" w:hAnsi="宋体" w:eastAsia="仿宋_GB2312" w:cs="Courier New"/>
          <w:sz w:val="32"/>
          <w:szCs w:val="32"/>
        </w:rPr>
        <w:t>8年期末，我局共有车辆</w:t>
      </w:r>
      <w:r>
        <w:rPr>
          <w:rFonts w:hint="eastAsia" w:ascii="仿宋_GB2312" w:eastAsia="仿宋_GB2312"/>
          <w:sz w:val="32"/>
          <w:szCs w:val="32"/>
        </w:rPr>
        <w:t>0</w:t>
      </w:r>
      <w:r>
        <w:rPr>
          <w:rFonts w:hint="eastAsia" w:ascii="仿宋_GB2312" w:hAnsi="宋体" w:eastAsia="仿宋_GB2312" w:cs="Courier New"/>
          <w:sz w:val="32"/>
          <w:szCs w:val="32"/>
        </w:rPr>
        <w:t>辆，其中：一般公务用车</w:t>
      </w:r>
      <w:r>
        <w:rPr>
          <w:rFonts w:hint="eastAsia" w:ascii="仿宋_GB2312" w:eastAsia="仿宋_GB2312"/>
          <w:sz w:val="32"/>
          <w:szCs w:val="32"/>
        </w:rPr>
        <w:t>0</w:t>
      </w:r>
      <w:r>
        <w:rPr>
          <w:rFonts w:hint="eastAsia" w:ascii="仿宋_GB2312" w:hAnsi="宋体" w:eastAsia="仿宋_GB2312" w:cs="Courier New"/>
          <w:sz w:val="32"/>
          <w:szCs w:val="32"/>
        </w:rPr>
        <w:t>辆、一般执法执勤用车</w:t>
      </w:r>
      <w:r>
        <w:rPr>
          <w:rFonts w:ascii="仿宋_GB2312" w:eastAsia="仿宋_GB2312"/>
          <w:sz w:val="32"/>
          <w:szCs w:val="32"/>
        </w:rPr>
        <w:t>0</w:t>
      </w:r>
      <w:r>
        <w:rPr>
          <w:rFonts w:hint="eastAsia" w:ascii="仿宋_GB2312" w:hAnsi="宋体" w:eastAsia="仿宋_GB2312" w:cs="Courier New"/>
          <w:sz w:val="32"/>
          <w:szCs w:val="32"/>
        </w:rPr>
        <w:t>辆、特种用途车</w:t>
      </w:r>
      <w:r>
        <w:rPr>
          <w:rFonts w:ascii="仿宋_GB2312" w:hAnsi="宋体" w:eastAsia="仿宋_GB2312" w:cs="Courier New"/>
          <w:sz w:val="32"/>
          <w:szCs w:val="32"/>
        </w:rPr>
        <w:t>0</w:t>
      </w:r>
      <w:r>
        <w:rPr>
          <w:rFonts w:hint="eastAsia" w:ascii="仿宋_GB2312" w:hAnsi="宋体" w:eastAsia="仿宋_GB2312" w:cs="Courier New"/>
          <w:sz w:val="32"/>
          <w:szCs w:val="32"/>
        </w:rPr>
        <w:t>辆，单价50万元以上的通用设备0台（套），单位价值100万以上的专业设备0台（套）。办公用房1610平方米，73间，其它用房112.2平方米，4间。</w:t>
      </w:r>
    </w:p>
    <w:p>
      <w:pPr>
        <w:widowControl/>
        <w:adjustRightInd w:val="0"/>
        <w:snapToGrid w:val="0"/>
        <w:spacing w:line="600" w:lineRule="exact"/>
        <w:ind w:firstLine="480" w:firstLineChars="150"/>
        <w:rPr>
          <w:rFonts w:eastAsia="黑体"/>
          <w:color w:val="000000"/>
          <w:kern w:val="0"/>
          <w:sz w:val="32"/>
          <w:szCs w:val="32"/>
        </w:rPr>
      </w:pPr>
      <w:r>
        <w:rPr>
          <w:rFonts w:hint="eastAsia" w:hAnsi="黑体" w:eastAsia="黑体"/>
          <w:color w:val="000000"/>
          <w:kern w:val="0"/>
          <w:sz w:val="32"/>
          <w:szCs w:val="32"/>
        </w:rPr>
        <w:t>三、名词解释</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1</w:t>
      </w:r>
      <w:r>
        <w:rPr>
          <w:rFonts w:hint="eastAsia" w:ascii="仿宋_GB2312" w:hAnsi="宋体" w:eastAsia="仿宋_GB2312" w:cs="Courier New"/>
          <w:sz w:val="32"/>
          <w:szCs w:val="32"/>
        </w:rPr>
        <w:t>、财政拨款收入：是指省级财政当年拨付的资金。</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2</w:t>
      </w:r>
      <w:r>
        <w:rPr>
          <w:rFonts w:hint="eastAsia" w:ascii="仿宋_GB2312" w:hAnsi="宋体" w:eastAsia="仿宋_GB2312" w:cs="Courier New"/>
          <w:sz w:val="32"/>
          <w:szCs w:val="32"/>
        </w:rPr>
        <w:t>、其他收入：是指部门取得的除“财政拨款”、“事业收入”、“事业单位经营收入”等以外的收入。</w:t>
      </w:r>
      <w:r>
        <w:rPr>
          <w:rFonts w:ascii="仿宋_GB2312" w:hAnsi="宋体" w:eastAsia="仿宋_GB2312" w:cs="Courier New"/>
          <w:sz w:val="32"/>
          <w:szCs w:val="32"/>
        </w:rPr>
        <w:t xml:space="preserve"> </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3</w:t>
      </w:r>
      <w:r>
        <w:rPr>
          <w:rFonts w:hint="eastAsia" w:ascii="仿宋_GB2312" w:hAnsi="宋体" w:eastAsia="仿宋_GB2312" w:cs="Courier New"/>
          <w:sz w:val="32"/>
          <w:szCs w:val="32"/>
        </w:rPr>
        <w:t>、基本支出：是指为保障机构正常运转、完成日常工作任务所必需的开支，其内容包括人员经费和日常公用经费两部分。</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4</w:t>
      </w:r>
      <w:r>
        <w:rPr>
          <w:rFonts w:hint="eastAsia" w:ascii="仿宋_GB2312" w:hAnsi="宋体" w:eastAsia="仿宋_GB2312" w:cs="Courier New"/>
          <w:sz w:val="32"/>
          <w:szCs w:val="32"/>
        </w:rPr>
        <w:t>、项目支出：是指在基本支出之外，为完成特定的行政工作任务或事业发展目标所发生的支出。</w:t>
      </w:r>
    </w:p>
    <w:p>
      <w:pPr>
        <w:kinsoku w:val="0"/>
        <w:overflowPunct w:val="0"/>
        <w:autoSpaceDE w:val="0"/>
        <w:autoSpaceDN w:val="0"/>
        <w:adjustRightInd w:val="0"/>
        <w:snapToGrid w:val="0"/>
        <w:spacing w:line="600" w:lineRule="exact"/>
        <w:ind w:firstLine="640" w:firstLineChars="200"/>
        <w:rPr>
          <w:rFonts w:ascii="仿宋_GB2312" w:hAnsi="宋体" w:eastAsia="仿宋_GB2312" w:cs="Courier New"/>
          <w:sz w:val="32"/>
          <w:szCs w:val="32"/>
        </w:rPr>
      </w:pPr>
      <w:r>
        <w:rPr>
          <w:rFonts w:ascii="仿宋_GB2312" w:hAnsi="宋体" w:eastAsia="仿宋_GB2312" w:cs="Courier New"/>
          <w:sz w:val="32"/>
          <w:szCs w:val="32"/>
        </w:rPr>
        <w:t>5</w:t>
      </w:r>
      <w:r>
        <w:rPr>
          <w:rFonts w:hint="eastAsia" w:ascii="仿宋_GB2312" w:hAnsi="宋体" w:eastAsia="仿宋_GB2312" w:cs="Courier New"/>
          <w:sz w:val="32"/>
          <w:szCs w:val="32"/>
        </w:rPr>
        <w:t>、“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adjustRightInd w:val="0"/>
        <w:snapToGrid w:val="0"/>
        <w:spacing w:line="600" w:lineRule="exact"/>
        <w:rPr>
          <w:rFonts w:ascii="仿宋_GB2312" w:hAnsi="宋体" w:eastAsia="仿宋_GB2312" w:cs="Courier New"/>
          <w:sz w:val="32"/>
          <w:szCs w:val="32"/>
        </w:rPr>
      </w:pPr>
      <w:r>
        <w:rPr>
          <w:rFonts w:ascii="仿宋_GB2312" w:hAnsi="宋体" w:eastAsia="仿宋_GB2312" w:cs="Courier New"/>
          <w:sz w:val="32"/>
          <w:szCs w:val="32"/>
        </w:rPr>
        <w:t xml:space="preserve">    6</w:t>
      </w:r>
      <w:r>
        <w:rPr>
          <w:rFonts w:hint="eastAsia" w:ascii="仿宋_GB2312" w:hAnsi="宋体" w:eastAsia="仿宋_GB2312" w:cs="Courier New"/>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widowControl/>
        <w:spacing w:line="600" w:lineRule="exact"/>
        <w:jc w:val="left"/>
        <w:rPr>
          <w:rFonts w:ascii="仿宋_GB2312" w:hAnsi="隶书" w:eastAsia="仿宋_GB2312" w:cs="隶书"/>
          <w:sz w:val="32"/>
          <w:szCs w:val="32"/>
        </w:rPr>
        <w:sectPr>
          <w:footerReference r:id="rId9" w:type="default"/>
          <w:pgSz w:w="11906" w:h="16838"/>
          <w:pgMar w:top="1440" w:right="1800" w:bottom="1440" w:left="1800" w:header="851" w:footer="992" w:gutter="0"/>
          <w:pgNumType w:fmt="numberInDash"/>
          <w:cols w:space="425" w:num="1"/>
          <w:docGrid w:type="lines" w:linePitch="312" w:charSpace="0"/>
        </w:sectPr>
      </w:pPr>
      <w:r>
        <w:rPr>
          <w:rFonts w:ascii="仿宋_GB2312" w:hAnsi="宋体" w:eastAsia="仿宋_GB2312" w:cs="Courier New"/>
          <w:sz w:val="32"/>
          <w:szCs w:val="32"/>
        </w:rPr>
        <w:t xml:space="preserve">   </w:t>
      </w:r>
      <w:r>
        <w:rPr>
          <w:rFonts w:eastAsia="仿宋_GB2312"/>
          <w:color w:val="000000"/>
          <w:kern w:val="0"/>
          <w:sz w:val="32"/>
          <w:szCs w:val="32"/>
        </w:rPr>
        <w:t xml:space="preserve"> </w:t>
      </w:r>
      <w:r>
        <w:rPr>
          <w:rFonts w:hint="eastAsia" w:eastAsia="仿宋_GB2312"/>
          <w:color w:val="000000"/>
          <w:kern w:val="0"/>
          <w:sz w:val="32"/>
          <w:szCs w:val="32"/>
        </w:rPr>
        <w:t>附件：</w:t>
      </w:r>
      <w:r>
        <w:rPr>
          <w:rFonts w:hint="eastAsia" w:eastAsia="仿宋_GB2312"/>
          <w:color w:val="000000"/>
          <w:kern w:val="0"/>
          <w:sz w:val="32"/>
          <w:szCs w:val="32"/>
          <w:lang w:eastAsia="zh-CN"/>
        </w:rPr>
        <w:t>信阳市浉河区教育体育局</w:t>
      </w:r>
      <w:r>
        <w:rPr>
          <w:rFonts w:eastAsia="仿宋_GB2312"/>
          <w:color w:val="000000"/>
          <w:kern w:val="0"/>
          <w:sz w:val="32"/>
          <w:szCs w:val="32"/>
        </w:rPr>
        <w:t>201</w:t>
      </w:r>
      <w:r>
        <w:rPr>
          <w:rFonts w:hint="eastAsia" w:eastAsia="仿宋_GB2312"/>
          <w:color w:val="000000"/>
          <w:kern w:val="0"/>
          <w:sz w:val="32"/>
          <w:szCs w:val="32"/>
        </w:rPr>
        <w:t>9年度</w:t>
      </w:r>
      <w:bookmarkStart w:id="0" w:name="_GoBack"/>
      <w:bookmarkEnd w:id="0"/>
      <w:r>
        <w:rPr>
          <w:rFonts w:hint="eastAsia" w:eastAsia="仿宋_GB2312"/>
          <w:color w:val="000000"/>
          <w:kern w:val="0"/>
          <w:sz w:val="32"/>
          <w:szCs w:val="32"/>
        </w:rPr>
        <w:t>部门预算表</w:t>
      </w:r>
    </w:p>
    <w:p>
      <w:pPr>
        <w:tabs>
          <w:tab w:val="left" w:pos="2828"/>
        </w:tabs>
        <w:bidi w:val="0"/>
        <w:jc w:val="left"/>
        <w:rPr>
          <w:lang w:val="en-US"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- 4 -</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E05261"/>
    <w:multiLevelType w:val="multilevel"/>
    <w:tmpl w:val="46E05261"/>
    <w:lvl w:ilvl="0" w:tentative="0">
      <w:start w:val="8"/>
      <w:numFmt w:val="decimal"/>
      <w:lvlText w:val="%1、"/>
      <w:lvlJc w:val="left"/>
      <w:pPr>
        <w:ind w:left="720" w:hanging="720"/>
      </w:pPr>
      <w:rPr>
        <w:rFonts w:hint="default" w:hAnsi="宋体"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EED1922"/>
    <w:multiLevelType w:val="multilevel"/>
    <w:tmpl w:val="7EED1922"/>
    <w:lvl w:ilvl="0" w:tentative="0">
      <w:start w:val="1"/>
      <w:numFmt w:val="decimal"/>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59F8"/>
    <w:rsid w:val="00025D6A"/>
    <w:rsid w:val="0004188F"/>
    <w:rsid w:val="00050D32"/>
    <w:rsid w:val="00072797"/>
    <w:rsid w:val="00091E88"/>
    <w:rsid w:val="00092801"/>
    <w:rsid w:val="00093837"/>
    <w:rsid w:val="000A07FF"/>
    <w:rsid w:val="000A1EBC"/>
    <w:rsid w:val="000B1B9B"/>
    <w:rsid w:val="000D7EE1"/>
    <w:rsid w:val="000E2568"/>
    <w:rsid w:val="000E2CB5"/>
    <w:rsid w:val="001123FE"/>
    <w:rsid w:val="001226AA"/>
    <w:rsid w:val="00132E43"/>
    <w:rsid w:val="00137893"/>
    <w:rsid w:val="0017112E"/>
    <w:rsid w:val="00172A27"/>
    <w:rsid w:val="0018108D"/>
    <w:rsid w:val="001851D2"/>
    <w:rsid w:val="001B0C82"/>
    <w:rsid w:val="001F36F0"/>
    <w:rsid w:val="001F79E4"/>
    <w:rsid w:val="00216BDC"/>
    <w:rsid w:val="00253009"/>
    <w:rsid w:val="002555F8"/>
    <w:rsid w:val="00256010"/>
    <w:rsid w:val="00265F76"/>
    <w:rsid w:val="00277140"/>
    <w:rsid w:val="00285B8E"/>
    <w:rsid w:val="002A721A"/>
    <w:rsid w:val="002C7969"/>
    <w:rsid w:val="002D7283"/>
    <w:rsid w:val="002E520E"/>
    <w:rsid w:val="003215D0"/>
    <w:rsid w:val="00322672"/>
    <w:rsid w:val="003259E0"/>
    <w:rsid w:val="00344845"/>
    <w:rsid w:val="00351B45"/>
    <w:rsid w:val="00376170"/>
    <w:rsid w:val="00395D36"/>
    <w:rsid w:val="003E6227"/>
    <w:rsid w:val="00400EEE"/>
    <w:rsid w:val="00402C74"/>
    <w:rsid w:val="0046120C"/>
    <w:rsid w:val="00484F16"/>
    <w:rsid w:val="00484FC9"/>
    <w:rsid w:val="0049242C"/>
    <w:rsid w:val="004C11C3"/>
    <w:rsid w:val="004D36BB"/>
    <w:rsid w:val="004E1425"/>
    <w:rsid w:val="004F3C7C"/>
    <w:rsid w:val="0050293C"/>
    <w:rsid w:val="00503F16"/>
    <w:rsid w:val="00524E3C"/>
    <w:rsid w:val="0053665E"/>
    <w:rsid w:val="00565284"/>
    <w:rsid w:val="00571234"/>
    <w:rsid w:val="00584890"/>
    <w:rsid w:val="005E051A"/>
    <w:rsid w:val="00622EB0"/>
    <w:rsid w:val="00630D31"/>
    <w:rsid w:val="00643246"/>
    <w:rsid w:val="00646FF5"/>
    <w:rsid w:val="006F22F7"/>
    <w:rsid w:val="006F5E8D"/>
    <w:rsid w:val="007115FD"/>
    <w:rsid w:val="00720132"/>
    <w:rsid w:val="0077014C"/>
    <w:rsid w:val="007764F4"/>
    <w:rsid w:val="007770D0"/>
    <w:rsid w:val="00784D54"/>
    <w:rsid w:val="007869B3"/>
    <w:rsid w:val="00787823"/>
    <w:rsid w:val="007956F5"/>
    <w:rsid w:val="00796F42"/>
    <w:rsid w:val="007F5001"/>
    <w:rsid w:val="007F7F87"/>
    <w:rsid w:val="008A157D"/>
    <w:rsid w:val="008D36B4"/>
    <w:rsid w:val="008D6426"/>
    <w:rsid w:val="00907400"/>
    <w:rsid w:val="0091201D"/>
    <w:rsid w:val="009162BE"/>
    <w:rsid w:val="0092061F"/>
    <w:rsid w:val="00930284"/>
    <w:rsid w:val="00932D05"/>
    <w:rsid w:val="009459DB"/>
    <w:rsid w:val="009520C1"/>
    <w:rsid w:val="0098734C"/>
    <w:rsid w:val="009B11CE"/>
    <w:rsid w:val="009C50DC"/>
    <w:rsid w:val="00A51D87"/>
    <w:rsid w:val="00A612B5"/>
    <w:rsid w:val="00A76022"/>
    <w:rsid w:val="00A76B08"/>
    <w:rsid w:val="00A77C36"/>
    <w:rsid w:val="00A924BA"/>
    <w:rsid w:val="00AA4EE8"/>
    <w:rsid w:val="00AB3B6A"/>
    <w:rsid w:val="00AB6913"/>
    <w:rsid w:val="00AB7377"/>
    <w:rsid w:val="00AE4005"/>
    <w:rsid w:val="00AF7B15"/>
    <w:rsid w:val="00B0022D"/>
    <w:rsid w:val="00B26B2A"/>
    <w:rsid w:val="00B3580B"/>
    <w:rsid w:val="00B54309"/>
    <w:rsid w:val="00B84FB0"/>
    <w:rsid w:val="00BA26EE"/>
    <w:rsid w:val="00BA37FF"/>
    <w:rsid w:val="00BB215C"/>
    <w:rsid w:val="00BC30E8"/>
    <w:rsid w:val="00BD1757"/>
    <w:rsid w:val="00BE4CA5"/>
    <w:rsid w:val="00BF3D6F"/>
    <w:rsid w:val="00BF74B7"/>
    <w:rsid w:val="00C2083A"/>
    <w:rsid w:val="00C20C90"/>
    <w:rsid w:val="00C57D7B"/>
    <w:rsid w:val="00C57FB2"/>
    <w:rsid w:val="00C6444A"/>
    <w:rsid w:val="00C86F3B"/>
    <w:rsid w:val="00C97222"/>
    <w:rsid w:val="00CA3BAE"/>
    <w:rsid w:val="00CD4933"/>
    <w:rsid w:val="00CD5379"/>
    <w:rsid w:val="00CD578A"/>
    <w:rsid w:val="00D042F1"/>
    <w:rsid w:val="00D23760"/>
    <w:rsid w:val="00D25101"/>
    <w:rsid w:val="00D432FF"/>
    <w:rsid w:val="00D757A8"/>
    <w:rsid w:val="00D9092F"/>
    <w:rsid w:val="00D91411"/>
    <w:rsid w:val="00D936A3"/>
    <w:rsid w:val="00D97F15"/>
    <w:rsid w:val="00DA3D62"/>
    <w:rsid w:val="00DB1C77"/>
    <w:rsid w:val="00DD5457"/>
    <w:rsid w:val="00E21B07"/>
    <w:rsid w:val="00E32E02"/>
    <w:rsid w:val="00E415AC"/>
    <w:rsid w:val="00E92067"/>
    <w:rsid w:val="00EC366B"/>
    <w:rsid w:val="00ED38A5"/>
    <w:rsid w:val="00ED44BB"/>
    <w:rsid w:val="00EE08CF"/>
    <w:rsid w:val="00EE1C98"/>
    <w:rsid w:val="00EE7EE1"/>
    <w:rsid w:val="00F47BC5"/>
    <w:rsid w:val="00F60F2C"/>
    <w:rsid w:val="00F76675"/>
    <w:rsid w:val="00F92F65"/>
    <w:rsid w:val="00FB5E97"/>
    <w:rsid w:val="00FB7D80"/>
    <w:rsid w:val="00FC4573"/>
    <w:rsid w:val="00FF4420"/>
    <w:rsid w:val="01F21A60"/>
    <w:rsid w:val="02074E6D"/>
    <w:rsid w:val="022B128A"/>
    <w:rsid w:val="026651AD"/>
    <w:rsid w:val="027033B1"/>
    <w:rsid w:val="03240ECA"/>
    <w:rsid w:val="04453648"/>
    <w:rsid w:val="05FB78FF"/>
    <w:rsid w:val="07F31BEE"/>
    <w:rsid w:val="084D7413"/>
    <w:rsid w:val="08A93228"/>
    <w:rsid w:val="08FB3159"/>
    <w:rsid w:val="09BB2134"/>
    <w:rsid w:val="0C366EEC"/>
    <w:rsid w:val="0FAB2FE6"/>
    <w:rsid w:val="0FEF0DE6"/>
    <w:rsid w:val="113E646F"/>
    <w:rsid w:val="117A0571"/>
    <w:rsid w:val="1365203C"/>
    <w:rsid w:val="147E551D"/>
    <w:rsid w:val="14D2458E"/>
    <w:rsid w:val="150B6848"/>
    <w:rsid w:val="15492582"/>
    <w:rsid w:val="17965762"/>
    <w:rsid w:val="17BE6092"/>
    <w:rsid w:val="17F73D7A"/>
    <w:rsid w:val="1A624019"/>
    <w:rsid w:val="1C1F61CB"/>
    <w:rsid w:val="1C3B117F"/>
    <w:rsid w:val="1C970E94"/>
    <w:rsid w:val="1D4E244F"/>
    <w:rsid w:val="1E2566FD"/>
    <w:rsid w:val="1E7D3B34"/>
    <w:rsid w:val="20D07554"/>
    <w:rsid w:val="20F5460F"/>
    <w:rsid w:val="212E5315"/>
    <w:rsid w:val="217A0BDF"/>
    <w:rsid w:val="24B31DD9"/>
    <w:rsid w:val="254B33D1"/>
    <w:rsid w:val="256D2254"/>
    <w:rsid w:val="27507D70"/>
    <w:rsid w:val="28AC27EE"/>
    <w:rsid w:val="29621C7E"/>
    <w:rsid w:val="2983760E"/>
    <w:rsid w:val="29B13F52"/>
    <w:rsid w:val="29ED2241"/>
    <w:rsid w:val="2ACE51FA"/>
    <w:rsid w:val="2BA4769A"/>
    <w:rsid w:val="2C654BE7"/>
    <w:rsid w:val="2C8F6BCF"/>
    <w:rsid w:val="2CC075DB"/>
    <w:rsid w:val="2CD06EF4"/>
    <w:rsid w:val="2D9D4DA5"/>
    <w:rsid w:val="2DBF18D1"/>
    <w:rsid w:val="2F47056C"/>
    <w:rsid w:val="307652F7"/>
    <w:rsid w:val="325F6EF2"/>
    <w:rsid w:val="32EF005E"/>
    <w:rsid w:val="32EF40CE"/>
    <w:rsid w:val="33A76F4E"/>
    <w:rsid w:val="34416F30"/>
    <w:rsid w:val="364D690A"/>
    <w:rsid w:val="36FA2471"/>
    <w:rsid w:val="372974AC"/>
    <w:rsid w:val="38262F47"/>
    <w:rsid w:val="39610C4A"/>
    <w:rsid w:val="39637962"/>
    <w:rsid w:val="39765334"/>
    <w:rsid w:val="39967F15"/>
    <w:rsid w:val="3AE7177F"/>
    <w:rsid w:val="3C5769C0"/>
    <w:rsid w:val="3EA437AD"/>
    <w:rsid w:val="3EEE22CD"/>
    <w:rsid w:val="3F081D17"/>
    <w:rsid w:val="3FCD07F4"/>
    <w:rsid w:val="41CF71DE"/>
    <w:rsid w:val="42271DDB"/>
    <w:rsid w:val="42563EC6"/>
    <w:rsid w:val="43E82B9D"/>
    <w:rsid w:val="457B1C96"/>
    <w:rsid w:val="468900BD"/>
    <w:rsid w:val="46F559ED"/>
    <w:rsid w:val="477D716C"/>
    <w:rsid w:val="48B52937"/>
    <w:rsid w:val="48C00F7D"/>
    <w:rsid w:val="48EE3EF3"/>
    <w:rsid w:val="4B2D55EB"/>
    <w:rsid w:val="4C1E2F28"/>
    <w:rsid w:val="4DE20C7C"/>
    <w:rsid w:val="50C2787A"/>
    <w:rsid w:val="5115239B"/>
    <w:rsid w:val="541D6A82"/>
    <w:rsid w:val="544677EE"/>
    <w:rsid w:val="55EA1009"/>
    <w:rsid w:val="5651051D"/>
    <w:rsid w:val="57E961A8"/>
    <w:rsid w:val="581E77CF"/>
    <w:rsid w:val="58B06254"/>
    <w:rsid w:val="5AF25131"/>
    <w:rsid w:val="5B893C8F"/>
    <w:rsid w:val="5BCA31AA"/>
    <w:rsid w:val="5C0F3375"/>
    <w:rsid w:val="5DD56AC2"/>
    <w:rsid w:val="5E886EBD"/>
    <w:rsid w:val="5EB57926"/>
    <w:rsid w:val="5ECF3FA4"/>
    <w:rsid w:val="5F130DE5"/>
    <w:rsid w:val="5F964892"/>
    <w:rsid w:val="5FB578F9"/>
    <w:rsid w:val="600176AC"/>
    <w:rsid w:val="60B8378D"/>
    <w:rsid w:val="60F22670"/>
    <w:rsid w:val="61155EFE"/>
    <w:rsid w:val="617A16DC"/>
    <w:rsid w:val="627A693C"/>
    <w:rsid w:val="62D27395"/>
    <w:rsid w:val="63FC5C35"/>
    <w:rsid w:val="653640E8"/>
    <w:rsid w:val="66290AE6"/>
    <w:rsid w:val="664A46E0"/>
    <w:rsid w:val="6796775E"/>
    <w:rsid w:val="67D84ED8"/>
    <w:rsid w:val="68500770"/>
    <w:rsid w:val="686B0051"/>
    <w:rsid w:val="687C156E"/>
    <w:rsid w:val="68E95CA0"/>
    <w:rsid w:val="68F315DE"/>
    <w:rsid w:val="69F84494"/>
    <w:rsid w:val="6ABB6698"/>
    <w:rsid w:val="6AC30185"/>
    <w:rsid w:val="6B595E8E"/>
    <w:rsid w:val="6DC12C15"/>
    <w:rsid w:val="6F2D14A1"/>
    <w:rsid w:val="6FDF24CC"/>
    <w:rsid w:val="705F045F"/>
    <w:rsid w:val="71490407"/>
    <w:rsid w:val="7156288B"/>
    <w:rsid w:val="72B61072"/>
    <w:rsid w:val="72BD78CC"/>
    <w:rsid w:val="73F12465"/>
    <w:rsid w:val="75531EF6"/>
    <w:rsid w:val="755A7A11"/>
    <w:rsid w:val="75D0003D"/>
    <w:rsid w:val="783E1213"/>
    <w:rsid w:val="79060C93"/>
    <w:rsid w:val="7A070B19"/>
    <w:rsid w:val="7C2C4361"/>
    <w:rsid w:val="7E570A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99"/>
    <w:pPr>
      <w:ind w:firstLine="640" w:firstLineChars="200"/>
    </w:pPr>
  </w:style>
  <w:style w:type="paragraph" w:styleId="3">
    <w:name w:val="Balloon Text"/>
    <w:basedOn w:val="1"/>
    <w:link w:val="15"/>
    <w:semiHidden/>
    <w:qFormat/>
    <w:locked/>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正文文本缩进 Char"/>
    <w:basedOn w:val="7"/>
    <w:link w:val="2"/>
    <w:semiHidden/>
    <w:qFormat/>
    <w:locked/>
    <w:uiPriority w:val="99"/>
    <w:rPr>
      <w:rFonts w:ascii="Calibri" w:hAnsi="Calibri" w:cs="Times New Roman"/>
      <w:sz w:val="24"/>
      <w:szCs w:val="24"/>
    </w:rPr>
  </w:style>
  <w:style w:type="character" w:customStyle="1" w:styleId="9">
    <w:name w:val="页脚 Char"/>
    <w:basedOn w:val="7"/>
    <w:link w:val="4"/>
    <w:semiHidden/>
    <w:qFormat/>
    <w:locked/>
    <w:uiPriority w:val="99"/>
    <w:rPr>
      <w:rFonts w:ascii="Calibri" w:hAnsi="Calibri" w:cs="Times New Roman"/>
      <w:sz w:val="18"/>
      <w:szCs w:val="18"/>
    </w:rPr>
  </w:style>
  <w:style w:type="character" w:customStyle="1" w:styleId="10">
    <w:name w:val="页眉 Char"/>
    <w:basedOn w:val="7"/>
    <w:link w:val="5"/>
    <w:semiHidden/>
    <w:qFormat/>
    <w:locked/>
    <w:uiPriority w:val="99"/>
    <w:rPr>
      <w:rFonts w:ascii="Calibri" w:hAnsi="Calibri" w:cs="Times New Roman"/>
      <w:sz w:val="18"/>
      <w:szCs w:val="18"/>
    </w:rPr>
  </w:style>
  <w:style w:type="character" w:customStyle="1" w:styleId="11">
    <w:name w:val="font31"/>
    <w:basedOn w:val="7"/>
    <w:qFormat/>
    <w:uiPriority w:val="99"/>
    <w:rPr>
      <w:rFonts w:ascii="Arial" w:hAnsi="Arial" w:cs="Arial"/>
      <w:color w:val="000000"/>
      <w:sz w:val="16"/>
      <w:szCs w:val="16"/>
      <w:u w:val="none"/>
    </w:rPr>
  </w:style>
  <w:style w:type="character" w:customStyle="1" w:styleId="12">
    <w:name w:val="font01"/>
    <w:basedOn w:val="7"/>
    <w:qFormat/>
    <w:uiPriority w:val="99"/>
    <w:rPr>
      <w:rFonts w:ascii="Arial" w:hAnsi="Arial" w:cs="Arial"/>
      <w:color w:val="000000"/>
      <w:sz w:val="16"/>
      <w:szCs w:val="16"/>
      <w:u w:val="none"/>
    </w:rPr>
  </w:style>
  <w:style w:type="character" w:customStyle="1" w:styleId="13">
    <w:name w:val="font41"/>
    <w:basedOn w:val="7"/>
    <w:qFormat/>
    <w:uiPriority w:val="99"/>
    <w:rPr>
      <w:rFonts w:ascii="宋体" w:hAnsi="宋体" w:eastAsia="宋体" w:cs="宋体"/>
      <w:color w:val="000000"/>
      <w:sz w:val="16"/>
      <w:szCs w:val="16"/>
      <w:u w:val="none"/>
    </w:rPr>
  </w:style>
  <w:style w:type="paragraph" w:styleId="14">
    <w:name w:val="List Paragraph"/>
    <w:basedOn w:val="1"/>
    <w:qFormat/>
    <w:uiPriority w:val="99"/>
    <w:pPr>
      <w:ind w:firstLine="420" w:firstLineChars="200"/>
    </w:pPr>
  </w:style>
  <w:style w:type="character" w:customStyle="1" w:styleId="15">
    <w:name w:val="批注框文本 Char"/>
    <w:basedOn w:val="7"/>
    <w:link w:val="3"/>
    <w:semiHidden/>
    <w:qFormat/>
    <w:locked/>
    <w:uiPriority w:val="99"/>
    <w:rPr>
      <w:rFonts w:ascii="Calibri" w:hAnsi="Calibri"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397</Words>
  <Characters>2267</Characters>
  <Lines>18</Lines>
  <Paragraphs>5</Paragraphs>
  <TotalTime>13</TotalTime>
  <ScaleCrop>false</ScaleCrop>
  <LinksUpToDate>false</LinksUpToDate>
  <CharactersWithSpaces>2659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从光宇</cp:lastModifiedBy>
  <cp:lastPrinted>2019-01-21T13:57:00Z</cp:lastPrinted>
  <dcterms:modified xsi:type="dcterms:W3CDTF">2021-06-18T09:21:25Z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485CE1E958A246279D7DC015B13C0F2C</vt:lpwstr>
  </property>
</Properties>
</file>