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center"/>
        <w:rPr>
          <w:rFonts w:hint="eastAsia" w:ascii="黑体" w:hAnsi="黑体" w:eastAsia="黑体" w:cs="黑体"/>
          <w:b/>
          <w:bCs w:val="0"/>
          <w:kern w:val="2"/>
          <w:sz w:val="52"/>
          <w:szCs w:val="52"/>
          <w:lang w:val="en-US" w:eastAsia="zh-CN"/>
        </w:rPr>
      </w:pPr>
    </w:p>
    <w:p>
      <w:pPr>
        <w:widowControl w:val="0"/>
        <w:adjustRightInd/>
        <w:snapToGrid/>
        <w:spacing w:after="0"/>
        <w:jc w:val="center"/>
        <w:rPr>
          <w:rFonts w:hint="eastAsia" w:ascii="黑体" w:hAnsi="黑体" w:eastAsia="黑体" w:cs="黑体"/>
          <w:b/>
          <w:bCs w:val="0"/>
          <w:kern w:val="2"/>
          <w:sz w:val="52"/>
          <w:szCs w:val="52"/>
          <w:lang w:val="en-US" w:eastAsia="zh-CN"/>
        </w:rPr>
      </w:pPr>
    </w:p>
    <w:p>
      <w:pPr>
        <w:widowControl w:val="0"/>
        <w:adjustRightInd/>
        <w:snapToGrid/>
        <w:spacing w:after="0"/>
        <w:jc w:val="center"/>
        <w:rPr>
          <w:rFonts w:hint="eastAsia" w:ascii="黑体" w:hAnsi="黑体" w:eastAsia="黑体" w:cs="黑体"/>
          <w:b/>
          <w:bCs w:val="0"/>
          <w:kern w:val="2"/>
          <w:sz w:val="52"/>
          <w:szCs w:val="52"/>
          <w:lang w:val="en-US" w:eastAsia="zh-CN"/>
        </w:rPr>
      </w:pPr>
    </w:p>
    <w:p>
      <w:pPr>
        <w:widowControl w:val="0"/>
        <w:adjustRightInd/>
        <w:snapToGrid/>
        <w:spacing w:after="0"/>
        <w:jc w:val="center"/>
        <w:rPr>
          <w:rFonts w:hint="eastAsia" w:ascii="黑体" w:hAnsi="黑体" w:eastAsia="黑体" w:cs="黑体"/>
          <w:b/>
          <w:bCs w:val="0"/>
          <w:kern w:val="2"/>
          <w:sz w:val="52"/>
          <w:szCs w:val="52"/>
          <w:lang w:val="en-US" w:eastAsia="zh-CN"/>
        </w:rPr>
      </w:pPr>
    </w:p>
    <w:p>
      <w:pPr>
        <w:widowControl w:val="0"/>
        <w:adjustRightInd/>
        <w:snapToGrid/>
        <w:spacing w:after="0"/>
        <w:jc w:val="center"/>
        <w:rPr>
          <w:rFonts w:hint="eastAsia" w:ascii="黑体" w:hAnsi="黑体" w:eastAsia="黑体" w:cs="黑体"/>
          <w:b/>
          <w:bCs w:val="0"/>
          <w:kern w:val="2"/>
          <w:sz w:val="52"/>
          <w:szCs w:val="52"/>
          <w:lang w:val="en-US" w:eastAsia="zh-CN"/>
        </w:rPr>
      </w:pPr>
    </w:p>
    <w:p>
      <w:pPr>
        <w:widowControl w:val="0"/>
        <w:adjustRightInd/>
        <w:snapToGrid/>
        <w:spacing w:after="0"/>
        <w:jc w:val="center"/>
        <w:rPr>
          <w:rFonts w:hint="eastAsia" w:ascii="黑体" w:hAnsi="黑体" w:eastAsia="黑体" w:cs="黑体"/>
          <w:b/>
          <w:bCs w:val="0"/>
          <w:kern w:val="2"/>
          <w:sz w:val="52"/>
          <w:szCs w:val="52"/>
          <w:lang w:val="en-US" w:eastAsia="zh-CN"/>
        </w:rPr>
      </w:pPr>
    </w:p>
    <w:p>
      <w:pPr>
        <w:widowControl w:val="0"/>
        <w:adjustRightInd/>
        <w:snapToGrid/>
        <w:spacing w:after="0"/>
        <w:jc w:val="center"/>
        <w:rPr>
          <w:rFonts w:hint="eastAsia" w:ascii="黑体" w:hAnsi="黑体" w:eastAsia="黑体" w:cs="黑体"/>
          <w:b/>
          <w:bCs w:val="0"/>
          <w:kern w:val="2"/>
          <w:sz w:val="52"/>
          <w:szCs w:val="52"/>
          <w:lang w:val="en-US" w:eastAsia="zh-CN"/>
        </w:rPr>
      </w:pPr>
    </w:p>
    <w:p>
      <w:pPr>
        <w:widowControl w:val="0"/>
        <w:adjustRightInd/>
        <w:snapToGrid/>
        <w:spacing w:after="0"/>
        <w:jc w:val="center"/>
        <w:rPr>
          <w:rFonts w:hint="eastAsia" w:ascii="黑体" w:hAnsi="黑体" w:eastAsia="黑体" w:cs="黑体"/>
          <w:b/>
          <w:bCs w:val="0"/>
          <w:kern w:val="2"/>
          <w:sz w:val="52"/>
          <w:szCs w:val="52"/>
          <w:lang w:val="en-US" w:eastAsia="zh-CN"/>
        </w:rPr>
      </w:pPr>
    </w:p>
    <w:p>
      <w:pPr>
        <w:widowControl w:val="0"/>
        <w:adjustRightInd/>
        <w:snapToGrid/>
        <w:spacing w:after="0"/>
        <w:jc w:val="center"/>
        <w:rPr>
          <w:rFonts w:hint="eastAsia" w:ascii="黑体" w:hAnsi="黑体" w:eastAsia="黑体" w:cs="黑体"/>
          <w:b/>
          <w:bCs w:val="0"/>
          <w:kern w:val="2"/>
          <w:sz w:val="52"/>
          <w:szCs w:val="52"/>
          <w:lang w:eastAsia="zh-CN"/>
        </w:rPr>
      </w:pPr>
      <w:r>
        <w:rPr>
          <w:rFonts w:hint="eastAsia" w:ascii="黑体" w:hAnsi="黑体" w:eastAsia="黑体" w:cs="黑体"/>
          <w:b/>
          <w:bCs w:val="0"/>
          <w:kern w:val="2"/>
          <w:sz w:val="52"/>
          <w:szCs w:val="52"/>
          <w:lang w:eastAsia="zh-CN"/>
        </w:rPr>
        <w:t>信阳市浉河区人力资源和社会保障局</w:t>
      </w:r>
    </w:p>
    <w:p>
      <w:pPr>
        <w:widowControl w:val="0"/>
        <w:adjustRightInd/>
        <w:snapToGrid/>
        <w:spacing w:after="0"/>
        <w:jc w:val="center"/>
        <w:rPr>
          <w:rFonts w:hint="eastAsia" w:ascii="黑体" w:hAnsi="黑体" w:eastAsia="黑体" w:cs="黑体"/>
          <w:b/>
          <w:bCs w:val="0"/>
          <w:kern w:val="2"/>
          <w:sz w:val="52"/>
          <w:szCs w:val="52"/>
          <w:lang w:eastAsia="zh-CN"/>
        </w:rPr>
      </w:pPr>
      <w:r>
        <w:rPr>
          <w:rFonts w:hint="eastAsia" w:ascii="黑体" w:hAnsi="黑体" w:eastAsia="黑体" w:cs="黑体"/>
          <w:b/>
          <w:bCs w:val="0"/>
          <w:kern w:val="2"/>
          <w:sz w:val="52"/>
          <w:szCs w:val="52"/>
          <w:lang w:val="en-US" w:eastAsia="zh-CN"/>
        </w:rPr>
        <w:t>2019年度</w:t>
      </w:r>
      <w:r>
        <w:rPr>
          <w:rFonts w:hint="eastAsia" w:ascii="黑体" w:hAnsi="黑体" w:eastAsia="黑体" w:cs="黑体"/>
          <w:b/>
          <w:bCs w:val="0"/>
          <w:kern w:val="2"/>
          <w:sz w:val="52"/>
          <w:szCs w:val="52"/>
          <w:lang w:eastAsia="zh-CN"/>
        </w:rPr>
        <w:t>部门预算公开说明</w:t>
      </w:r>
    </w:p>
    <w:p>
      <w:pPr>
        <w:spacing w:line="600" w:lineRule="exact"/>
        <w:jc w:val="center"/>
        <w:rPr>
          <w:rFonts w:hint="eastAsia" w:ascii="宋体" w:hAnsi="宋体"/>
          <w:b/>
          <w:bCs/>
          <w:color w:val="000000"/>
          <w:sz w:val="32"/>
          <w:szCs w:val="32"/>
        </w:rPr>
      </w:pPr>
    </w:p>
    <w:p>
      <w:pPr>
        <w:spacing w:line="600" w:lineRule="exact"/>
        <w:jc w:val="center"/>
        <w:rPr>
          <w:rFonts w:hint="eastAsia" w:ascii="宋体" w:hAnsi="宋体"/>
          <w:b/>
          <w:bCs/>
          <w:color w:val="000000"/>
          <w:sz w:val="32"/>
          <w:szCs w:val="32"/>
        </w:rPr>
      </w:pPr>
    </w:p>
    <w:p>
      <w:pPr>
        <w:spacing w:line="600" w:lineRule="exact"/>
        <w:jc w:val="center"/>
        <w:rPr>
          <w:rFonts w:hint="eastAsia" w:ascii="宋体" w:hAnsi="宋体"/>
          <w:b/>
          <w:bCs/>
          <w:color w:val="000000"/>
          <w:sz w:val="32"/>
          <w:szCs w:val="32"/>
        </w:rPr>
      </w:pPr>
    </w:p>
    <w:p>
      <w:pPr>
        <w:spacing w:line="600" w:lineRule="exact"/>
        <w:jc w:val="center"/>
        <w:rPr>
          <w:rFonts w:hint="eastAsia" w:ascii="宋体" w:hAnsi="宋体"/>
          <w:b/>
          <w:bCs/>
          <w:color w:val="000000"/>
          <w:sz w:val="32"/>
          <w:szCs w:val="32"/>
        </w:rPr>
      </w:pPr>
    </w:p>
    <w:p>
      <w:pPr>
        <w:spacing w:line="600" w:lineRule="exact"/>
        <w:jc w:val="center"/>
        <w:rPr>
          <w:rFonts w:hint="eastAsia" w:ascii="宋体" w:hAnsi="宋体"/>
          <w:b/>
          <w:bCs/>
          <w:color w:val="000000"/>
          <w:sz w:val="32"/>
          <w:szCs w:val="32"/>
        </w:rPr>
      </w:pPr>
    </w:p>
    <w:p>
      <w:pPr>
        <w:spacing w:line="600" w:lineRule="exact"/>
        <w:jc w:val="center"/>
        <w:rPr>
          <w:rFonts w:hint="eastAsia" w:ascii="宋体" w:hAnsi="宋体"/>
          <w:b/>
          <w:bCs/>
          <w:color w:val="000000"/>
          <w:sz w:val="32"/>
          <w:szCs w:val="32"/>
        </w:rPr>
      </w:pPr>
    </w:p>
    <w:p>
      <w:pPr>
        <w:spacing w:line="600" w:lineRule="exact"/>
        <w:jc w:val="both"/>
        <w:rPr>
          <w:rFonts w:hint="eastAsia" w:ascii="宋体" w:hAnsi="宋体"/>
          <w:b/>
          <w:bCs/>
          <w:color w:val="000000"/>
          <w:sz w:val="32"/>
          <w:szCs w:val="32"/>
        </w:rPr>
      </w:pPr>
    </w:p>
    <w:p>
      <w:pPr>
        <w:spacing w:line="600" w:lineRule="exact"/>
        <w:jc w:val="center"/>
        <w:rPr>
          <w:rFonts w:hint="eastAsia" w:ascii="宋体" w:hAnsi="宋体"/>
          <w:b/>
          <w:bCs/>
          <w:color w:val="000000"/>
          <w:sz w:val="32"/>
          <w:szCs w:val="32"/>
        </w:rPr>
      </w:pPr>
    </w:p>
    <w:p>
      <w:pPr>
        <w:spacing w:line="600" w:lineRule="exact"/>
        <w:jc w:val="center"/>
        <w:rPr>
          <w:rFonts w:ascii="宋体" w:hAnsi="宋体"/>
          <w:b/>
          <w:color w:val="000000"/>
          <w:sz w:val="36"/>
          <w:szCs w:val="36"/>
        </w:rPr>
      </w:pPr>
      <w:r>
        <w:rPr>
          <w:rFonts w:hint="eastAsia" w:ascii="宋体" w:hAnsi="宋体"/>
          <w:b/>
          <w:bCs/>
          <w:color w:val="000000"/>
          <w:sz w:val="32"/>
          <w:szCs w:val="32"/>
        </w:rPr>
        <w:t>目   录</w:t>
      </w:r>
    </w:p>
    <w:p>
      <w:pPr>
        <w:spacing w:line="600" w:lineRule="exact"/>
        <w:rPr>
          <w:rFonts w:ascii="宋体" w:hAnsi="宋体"/>
          <w:b/>
          <w:color w:val="000000"/>
          <w:sz w:val="36"/>
          <w:szCs w:val="36"/>
        </w:rPr>
      </w:pPr>
      <w:r>
        <w:rPr>
          <w:rFonts w:hint="eastAsia" w:ascii="宋体" w:hAnsi="宋体"/>
          <w:b/>
          <w:color w:val="000000"/>
          <w:sz w:val="36"/>
          <w:szCs w:val="36"/>
        </w:rPr>
        <w:t xml:space="preserve">   </w:t>
      </w:r>
      <w:r>
        <w:rPr>
          <w:rFonts w:hint="eastAsia" w:ascii="黑体" w:eastAsia="黑体"/>
          <w:color w:val="000000"/>
          <w:sz w:val="32"/>
          <w:szCs w:val="32"/>
        </w:rPr>
        <w:t>一 、</w:t>
      </w:r>
      <w:r>
        <w:rPr>
          <w:rFonts w:hint="eastAsia" w:eastAsia="黑体"/>
          <w:color w:val="000000"/>
          <w:sz w:val="32"/>
          <w:szCs w:val="32"/>
          <w:lang w:eastAsia="zh-CN"/>
        </w:rPr>
        <w:t>信阳市浉河区人力资源和社会保障局</w:t>
      </w:r>
      <w:r>
        <w:rPr>
          <w:rFonts w:eastAsia="黑体"/>
          <w:color w:val="000000"/>
          <w:sz w:val="32"/>
          <w:szCs w:val="32"/>
        </w:rPr>
        <w:t>基本情况</w:t>
      </w:r>
    </w:p>
    <w:p>
      <w:pPr>
        <w:spacing w:line="600" w:lineRule="exact"/>
        <w:rPr>
          <w:rFonts w:ascii="宋体" w:hAnsi="宋体"/>
          <w:color w:val="000000"/>
          <w:sz w:val="32"/>
          <w:szCs w:val="32"/>
        </w:rPr>
      </w:pPr>
      <w:r>
        <w:rPr>
          <w:rFonts w:hint="eastAsia" w:ascii="宋体" w:hAnsi="宋体"/>
          <w:color w:val="000000"/>
          <w:sz w:val="32"/>
          <w:szCs w:val="32"/>
        </w:rPr>
        <w:t xml:space="preserve">   （一）</w:t>
      </w:r>
      <w:r>
        <w:rPr>
          <w:rFonts w:hint="eastAsia" w:eastAsia="黑体"/>
          <w:color w:val="000000"/>
          <w:sz w:val="32"/>
          <w:szCs w:val="32"/>
          <w:lang w:eastAsia="zh-CN"/>
        </w:rPr>
        <w:t>信阳市浉河区人力资源和社会保障局</w:t>
      </w:r>
      <w:r>
        <w:rPr>
          <w:rFonts w:ascii="宋体" w:hAnsi="宋体"/>
          <w:color w:val="000000"/>
          <w:sz w:val="32"/>
          <w:szCs w:val="32"/>
        </w:rPr>
        <w:t>主要职责</w:t>
      </w:r>
    </w:p>
    <w:p>
      <w:pPr>
        <w:spacing w:line="600" w:lineRule="exact"/>
        <w:rPr>
          <w:rFonts w:ascii="宋体" w:hAnsi="宋体"/>
          <w:color w:val="000000"/>
          <w:sz w:val="32"/>
          <w:szCs w:val="32"/>
        </w:rPr>
      </w:pPr>
      <w:r>
        <w:rPr>
          <w:rFonts w:hint="eastAsia" w:ascii="宋体" w:hAnsi="宋体"/>
          <w:color w:val="000000"/>
          <w:sz w:val="32"/>
          <w:szCs w:val="32"/>
        </w:rPr>
        <w:t xml:space="preserve">   （二）</w:t>
      </w:r>
      <w:r>
        <w:rPr>
          <w:rFonts w:hint="eastAsia" w:eastAsia="黑体"/>
          <w:color w:val="000000"/>
          <w:sz w:val="32"/>
          <w:szCs w:val="32"/>
          <w:lang w:eastAsia="zh-CN"/>
        </w:rPr>
        <w:t>信阳市浉河区人力资源和社会保障局</w:t>
      </w:r>
      <w:r>
        <w:rPr>
          <w:rFonts w:ascii="宋体" w:hAnsi="宋体"/>
          <w:color w:val="000000"/>
          <w:sz w:val="32"/>
          <w:szCs w:val="32"/>
        </w:rPr>
        <w:t>机构设置</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（三）预算年度主要工作任务</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二、2019年度部门预算情况说明</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三、名词解释（注：根据本单位预算说明结合实际工作，作出专业名词的说明解释。）</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附件：</w:t>
      </w:r>
      <w:r>
        <w:rPr>
          <w:rFonts w:hint="eastAsia" w:eastAsia="黑体"/>
          <w:color w:val="000000"/>
          <w:sz w:val="32"/>
          <w:szCs w:val="32"/>
          <w:lang w:eastAsia="zh-CN"/>
        </w:rPr>
        <w:t>信阳市浉河区人力资源和社会保障局</w:t>
      </w:r>
      <w:r>
        <w:rPr>
          <w:rFonts w:hint="eastAsia" w:ascii="黑体" w:eastAsia="黑体"/>
          <w:color w:val="000000"/>
          <w:sz w:val="32"/>
          <w:szCs w:val="32"/>
        </w:rPr>
        <w:t>2019年度部门预算表</w:t>
      </w:r>
    </w:p>
    <w:p>
      <w:pPr>
        <w:spacing w:line="600" w:lineRule="exact"/>
        <w:ind w:leftChars="100" w:firstLine="640" w:firstLineChars="200"/>
        <w:jc w:val="left"/>
        <w:rPr>
          <w:rFonts w:ascii="宋体" w:hAnsi="宋体"/>
          <w:color w:val="000000"/>
          <w:sz w:val="32"/>
          <w:szCs w:val="32"/>
        </w:rPr>
      </w:pPr>
      <w:r>
        <w:rPr>
          <w:rFonts w:hint="eastAsia" w:ascii="宋体" w:hAnsi="宋体"/>
          <w:color w:val="000000"/>
          <w:sz w:val="32"/>
          <w:szCs w:val="32"/>
        </w:rPr>
        <w:t>1、部门收支总体情况表</w:t>
      </w:r>
    </w:p>
    <w:p>
      <w:pPr>
        <w:spacing w:line="600" w:lineRule="exact"/>
        <w:ind w:leftChars="100" w:firstLine="640" w:firstLineChars="200"/>
        <w:jc w:val="left"/>
        <w:rPr>
          <w:rFonts w:ascii="宋体" w:hAnsi="宋体"/>
          <w:color w:val="000000"/>
          <w:sz w:val="32"/>
          <w:szCs w:val="32"/>
        </w:rPr>
      </w:pPr>
      <w:r>
        <w:rPr>
          <w:rFonts w:hint="eastAsia" w:ascii="宋体" w:hAnsi="宋体"/>
          <w:color w:val="000000"/>
          <w:sz w:val="32"/>
          <w:szCs w:val="32"/>
        </w:rPr>
        <w:t>2、部门收入总体情况表</w:t>
      </w:r>
    </w:p>
    <w:p>
      <w:pPr>
        <w:spacing w:line="600" w:lineRule="exact"/>
        <w:ind w:leftChars="100" w:firstLine="640" w:firstLineChars="200"/>
        <w:jc w:val="left"/>
        <w:rPr>
          <w:rFonts w:ascii="宋体" w:hAnsi="宋体"/>
          <w:color w:val="000000"/>
          <w:sz w:val="32"/>
          <w:szCs w:val="32"/>
        </w:rPr>
      </w:pPr>
      <w:r>
        <w:rPr>
          <w:rFonts w:hint="eastAsia" w:ascii="宋体" w:hAnsi="宋体"/>
          <w:color w:val="000000"/>
          <w:sz w:val="32"/>
          <w:szCs w:val="32"/>
        </w:rPr>
        <w:t>3、部门支出总体情况表</w:t>
      </w:r>
    </w:p>
    <w:p>
      <w:pPr>
        <w:spacing w:line="600" w:lineRule="exact"/>
        <w:ind w:leftChars="100" w:firstLine="640" w:firstLineChars="200"/>
        <w:jc w:val="left"/>
        <w:rPr>
          <w:rFonts w:ascii="宋体" w:hAnsi="宋体"/>
          <w:color w:val="000000"/>
          <w:sz w:val="32"/>
          <w:szCs w:val="32"/>
        </w:rPr>
      </w:pPr>
      <w:r>
        <w:rPr>
          <w:rFonts w:hint="eastAsia" w:ascii="宋体" w:hAnsi="宋体"/>
          <w:color w:val="000000"/>
          <w:sz w:val="32"/>
          <w:szCs w:val="32"/>
        </w:rPr>
        <w:t>4、财政拨款收支总体情况表</w:t>
      </w:r>
    </w:p>
    <w:p>
      <w:pPr>
        <w:spacing w:line="600" w:lineRule="exact"/>
        <w:ind w:leftChars="100" w:firstLine="640" w:firstLineChars="200"/>
        <w:jc w:val="left"/>
        <w:rPr>
          <w:rFonts w:ascii="宋体" w:hAnsi="宋体"/>
          <w:color w:val="000000"/>
          <w:sz w:val="32"/>
          <w:szCs w:val="32"/>
        </w:rPr>
      </w:pPr>
      <w:r>
        <w:rPr>
          <w:rFonts w:hint="eastAsia" w:ascii="宋体" w:hAnsi="宋体"/>
          <w:color w:val="000000"/>
          <w:sz w:val="32"/>
          <w:szCs w:val="32"/>
        </w:rPr>
        <w:t>5、一般公共预算支出情况表</w:t>
      </w:r>
    </w:p>
    <w:p>
      <w:pPr>
        <w:spacing w:line="600" w:lineRule="exact"/>
        <w:ind w:leftChars="100" w:firstLine="640" w:firstLineChars="200"/>
        <w:jc w:val="left"/>
        <w:rPr>
          <w:rFonts w:ascii="宋体" w:hAnsi="宋体"/>
          <w:color w:val="000000"/>
          <w:sz w:val="32"/>
          <w:szCs w:val="32"/>
        </w:rPr>
      </w:pPr>
      <w:r>
        <w:rPr>
          <w:rFonts w:hint="eastAsia" w:ascii="宋体" w:hAnsi="宋体"/>
          <w:color w:val="000000"/>
          <w:sz w:val="32"/>
          <w:szCs w:val="32"/>
        </w:rPr>
        <w:t>6、一般公共预算基本支出情况表</w:t>
      </w:r>
    </w:p>
    <w:p>
      <w:pPr>
        <w:spacing w:line="600" w:lineRule="exact"/>
        <w:ind w:leftChars="100" w:firstLine="640" w:firstLineChars="200"/>
        <w:jc w:val="left"/>
        <w:rPr>
          <w:rFonts w:ascii="宋体" w:hAnsi="宋体"/>
          <w:color w:val="000000"/>
          <w:sz w:val="32"/>
          <w:szCs w:val="32"/>
        </w:rPr>
      </w:pPr>
      <w:r>
        <w:rPr>
          <w:rFonts w:hint="eastAsia" w:ascii="宋体" w:hAnsi="宋体"/>
          <w:color w:val="000000"/>
          <w:sz w:val="32"/>
          <w:szCs w:val="32"/>
        </w:rPr>
        <w:t>7、一般公共预算“三公”经费支出情况表</w:t>
      </w:r>
    </w:p>
    <w:p>
      <w:pPr>
        <w:spacing w:line="600" w:lineRule="exact"/>
        <w:ind w:leftChars="100" w:firstLine="640" w:firstLineChars="200"/>
        <w:jc w:val="left"/>
        <w:rPr>
          <w:rFonts w:ascii="宋体" w:hAnsi="宋体"/>
          <w:color w:val="000000"/>
          <w:sz w:val="32"/>
          <w:szCs w:val="32"/>
        </w:rPr>
      </w:pPr>
      <w:r>
        <w:rPr>
          <w:rFonts w:hint="eastAsia" w:ascii="宋体" w:hAnsi="宋体"/>
          <w:color w:val="000000"/>
          <w:sz w:val="32"/>
          <w:szCs w:val="32"/>
        </w:rPr>
        <w:t>8、政府性基金预算支出情况表</w:t>
      </w:r>
    </w:p>
    <w:p>
      <w:pPr>
        <w:spacing w:line="360" w:lineRule="auto"/>
        <w:rPr>
          <w:rFonts w:asciiTheme="minorEastAsia" w:hAnsiTheme="minorEastAsia" w:eastAsiaTheme="minorEastAsia"/>
          <w:b/>
          <w:sz w:val="36"/>
          <w:szCs w:val="36"/>
        </w:rPr>
      </w:pPr>
      <w:r>
        <w:rPr>
          <w:rFonts w:eastAsia="黑体"/>
          <w:color w:val="000000"/>
          <w:sz w:val="32"/>
          <w:szCs w:val="32"/>
        </w:rPr>
        <w:br w:type="page"/>
      </w:r>
      <w:r>
        <w:rPr>
          <w:rFonts w:hint="eastAsia" w:asciiTheme="minorEastAsia" w:hAnsiTheme="minorEastAsia" w:eastAsiaTheme="minorEastAsia"/>
          <w:b/>
          <w:sz w:val="30"/>
          <w:szCs w:val="30"/>
        </w:rPr>
        <w:t>一、部门基本情况</w:t>
      </w:r>
    </w:p>
    <w:p>
      <w:pPr>
        <w:spacing w:line="360" w:lineRule="auto"/>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（一）内设机构及职责</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信阳市浉河区人力资源和社会保障局</w:t>
      </w:r>
      <w:r>
        <w:rPr>
          <w:rFonts w:hint="eastAsia" w:asciiTheme="minorEastAsia" w:hAnsiTheme="minorEastAsia" w:eastAsiaTheme="minorEastAsia"/>
          <w:sz w:val="30"/>
          <w:szCs w:val="30"/>
        </w:rPr>
        <w:t>机关内设 12个职能科室和1</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个二级归口独立预算单位</w:t>
      </w:r>
      <w:r>
        <w:rPr>
          <w:rFonts w:hint="eastAsia" w:asciiTheme="minorEastAsia" w:hAnsiTheme="minorEastAsia" w:eastAsiaTheme="minorEastAsia"/>
          <w:sz w:val="30"/>
          <w:szCs w:val="30"/>
          <w:lang w:eastAsia="zh-CN"/>
        </w:rPr>
        <w:t>（区就业局、区失业所、区城乡居民养老保险中心、区劳动监察大队、区机关事业养老保险中心、区人才培训中心、区人才交流中心、区劳务办、区劳动仲裁院、区工商所。）</w:t>
      </w:r>
      <w:r>
        <w:rPr>
          <w:rFonts w:hint="eastAsia" w:asciiTheme="minorEastAsia" w:hAnsiTheme="minorEastAsia" w:eastAsiaTheme="minorEastAsia"/>
          <w:sz w:val="30"/>
          <w:szCs w:val="30"/>
        </w:rPr>
        <w:t>。主要职责是：（一）贯彻执行国家、省人力资源和社会保障法律、法规、政策；（二）拟定全区人力资源市场发展规划和人力资源流动政策措施，建立统一规范的人力资源市场，促进人力资源合理流动有效配置；（三）负责全区社会保险基金征缴和待遇支付，保持社会保险基金总体收支平衡；（四）负责全区事业单位人事综合管理工作；（五）负责组织实施全区劳动保障监察、劳动人事调解工作，切实维护劳动者合法权益。</w:t>
      </w:r>
    </w:p>
    <w:p>
      <w:pPr>
        <w:spacing w:line="360" w:lineRule="auto"/>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（二）人员构成情况</w:t>
      </w:r>
    </w:p>
    <w:p>
      <w:pPr>
        <w:spacing w:line="360" w:lineRule="auto"/>
        <w:ind w:firstLine="750" w:firstLineChars="250"/>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信阳市浉河区人力资源和社会保障局</w:t>
      </w:r>
      <w:r>
        <w:rPr>
          <w:rFonts w:hint="eastAsia" w:asciiTheme="minorEastAsia" w:hAnsiTheme="minorEastAsia" w:eastAsiaTheme="minorEastAsia"/>
          <w:sz w:val="30"/>
          <w:szCs w:val="30"/>
        </w:rPr>
        <w:t>机关及归口预算管理单位共有编制 147人，其中：行政编制19人，事业编制128人；在职职工 153人，离退休人员46人。</w:t>
      </w:r>
    </w:p>
    <w:p>
      <w:pPr>
        <w:spacing w:line="360" w:lineRule="auto"/>
        <w:ind w:firstLine="300" w:firstLineChars="100"/>
        <w:rPr>
          <w:rFonts w:asciiTheme="minorEastAsia" w:hAnsiTheme="minorEastAsia" w:eastAsiaTheme="minorEastAsia"/>
          <w:sz w:val="30"/>
          <w:szCs w:val="30"/>
        </w:rPr>
      </w:pPr>
      <w:r>
        <w:rPr>
          <w:rFonts w:hint="eastAsia" w:asciiTheme="minorEastAsia" w:hAnsiTheme="minorEastAsia" w:eastAsiaTheme="minorEastAsia"/>
          <w:sz w:val="30"/>
          <w:szCs w:val="30"/>
        </w:rPr>
        <w:t>（三）预算年度主要工作任务</w:t>
      </w:r>
    </w:p>
    <w:p>
      <w:pPr>
        <w:spacing w:line="360" w:lineRule="auto"/>
        <w:ind w:firstLine="588" w:firstLineChars="196"/>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一是贯彻执行国家、省、市人力资源和社会保障法律、法规、政策，认真做好全区人力资源和社会保障服务工作。 二是将所有收入纳入预算，包括行政事业性收费、固定资产出租等，控制公用经费和楼堂馆所等基本建设支出。</w:t>
      </w:r>
    </w:p>
    <w:p>
      <w:pPr>
        <w:spacing w:line="360" w:lineRule="auto"/>
        <w:ind w:firstLine="588" w:firstLineChars="196"/>
        <w:rPr>
          <w:rFonts w:hint="eastAsia" w:asciiTheme="minorEastAsia" w:hAnsiTheme="minorEastAsia" w:eastAsiaTheme="minorEastAsia"/>
          <w:sz w:val="30"/>
          <w:szCs w:val="30"/>
        </w:rPr>
      </w:pPr>
      <w:r>
        <w:rPr>
          <w:rFonts w:hint="eastAsia" w:asciiTheme="minorEastAsia" w:hAnsiTheme="minorEastAsia" w:eastAsiaTheme="minorEastAsia"/>
          <w:sz w:val="30"/>
          <w:szCs w:val="30"/>
        </w:rPr>
        <w:t>纳入</w:t>
      </w:r>
      <w:r>
        <w:rPr>
          <w:rFonts w:hint="eastAsia" w:asciiTheme="minorEastAsia" w:hAnsiTheme="minorEastAsia" w:eastAsiaTheme="minorEastAsia"/>
          <w:sz w:val="30"/>
          <w:szCs w:val="30"/>
          <w:lang w:eastAsia="zh-CN"/>
        </w:rPr>
        <w:t>信阳市浉河区人力资源和社会保障局</w:t>
      </w:r>
      <w:r>
        <w:rPr>
          <w:rFonts w:hint="eastAsia" w:asciiTheme="minorEastAsia" w:hAnsiTheme="minorEastAsia" w:eastAsiaTheme="minorEastAsia"/>
          <w:sz w:val="30"/>
          <w:szCs w:val="30"/>
        </w:rPr>
        <w:t>2019年度部门预算编制范围的单位包括</w:t>
      </w:r>
      <w:r>
        <w:rPr>
          <w:rFonts w:hint="eastAsia" w:asciiTheme="minorEastAsia" w:hAnsiTheme="minorEastAsia" w:eastAsiaTheme="minorEastAsia"/>
          <w:sz w:val="30"/>
          <w:szCs w:val="30"/>
          <w:lang w:eastAsia="zh-CN"/>
        </w:rPr>
        <w:t>信阳市浉河区人力资源和社会保障局本级，和所属单位在内的汇总预算。</w:t>
      </w:r>
    </w:p>
    <w:p>
      <w:pPr>
        <w:spacing w:line="360" w:lineRule="auto"/>
        <w:ind w:firstLine="640" w:firstLineChars="200"/>
        <w:rPr>
          <w:rFonts w:eastAsia="黑体"/>
          <w:color w:val="000000"/>
          <w:sz w:val="32"/>
          <w:szCs w:val="32"/>
        </w:rPr>
      </w:pPr>
      <w:r>
        <w:rPr>
          <w:rFonts w:eastAsia="黑体"/>
          <w:color w:val="000000"/>
          <w:sz w:val="32"/>
          <w:szCs w:val="32"/>
        </w:rPr>
        <w:t>二、201</w:t>
      </w:r>
      <w:r>
        <w:rPr>
          <w:rFonts w:hint="eastAsia" w:eastAsia="黑体"/>
          <w:color w:val="000000"/>
          <w:sz w:val="32"/>
          <w:szCs w:val="32"/>
        </w:rPr>
        <w:t>9</w:t>
      </w:r>
      <w:r>
        <w:rPr>
          <w:rFonts w:eastAsia="黑体"/>
          <w:color w:val="000000"/>
          <w:sz w:val="32"/>
          <w:szCs w:val="32"/>
        </w:rPr>
        <w:t>年度部门预算说明</w:t>
      </w:r>
    </w:p>
    <w:p>
      <w:pPr>
        <w:spacing w:line="360" w:lineRule="auto"/>
        <w:ind w:firstLine="640" w:firstLineChars="200"/>
        <w:rPr>
          <w:rFonts w:eastAsia="仿宋_GB2312"/>
          <w:color w:val="000000"/>
          <w:sz w:val="32"/>
          <w:szCs w:val="32"/>
        </w:rPr>
      </w:pPr>
      <w:r>
        <w:rPr>
          <w:rFonts w:eastAsia="仿宋_GB2312"/>
          <w:color w:val="000000"/>
          <w:sz w:val="32"/>
          <w:szCs w:val="32"/>
        </w:rPr>
        <w:t>（一）</w:t>
      </w:r>
      <w:r>
        <w:rPr>
          <w:rFonts w:hint="eastAsia" w:eastAsia="仿宋_GB2312"/>
          <w:color w:val="000000"/>
          <w:sz w:val="32"/>
          <w:szCs w:val="32"/>
        </w:rPr>
        <w:t>收入支出预算总体情况说明</w:t>
      </w:r>
    </w:p>
    <w:p>
      <w:pPr>
        <w:spacing w:line="360" w:lineRule="auto"/>
        <w:ind w:firstLine="602"/>
        <w:rPr>
          <w:rFonts w:asciiTheme="minorEastAsia" w:hAnsiTheme="minorEastAsia" w:eastAsiaTheme="minorEastAsia"/>
          <w:sz w:val="30"/>
          <w:szCs w:val="30"/>
        </w:rPr>
      </w:pPr>
      <w:r>
        <w:rPr>
          <w:rFonts w:hint="eastAsia" w:asciiTheme="minorEastAsia" w:hAnsiTheme="minorEastAsia" w:eastAsiaTheme="minorEastAsia"/>
          <w:sz w:val="30"/>
          <w:szCs w:val="30"/>
        </w:rPr>
        <w:t>2019年行政机关收入预算676.45万元，其中：财政拨款631.45万元（含上级指标）；行政收费纳入财政专户管理的资金45万元，</w:t>
      </w:r>
      <w:r>
        <w:rPr>
          <w:rFonts w:eastAsia="仿宋_GB2312"/>
          <w:color w:val="000000"/>
          <w:sz w:val="32"/>
          <w:szCs w:val="32"/>
        </w:rPr>
        <w:t>支出总</w:t>
      </w:r>
      <w:r>
        <w:rPr>
          <w:rFonts w:asciiTheme="minorEastAsia" w:hAnsiTheme="minorEastAsia" w:eastAsiaTheme="minorEastAsia"/>
          <w:sz w:val="30"/>
          <w:szCs w:val="30"/>
        </w:rPr>
        <w:t>计</w:t>
      </w:r>
      <w:r>
        <w:rPr>
          <w:rFonts w:hint="eastAsia" w:asciiTheme="minorEastAsia" w:hAnsiTheme="minorEastAsia" w:eastAsiaTheme="minorEastAsia"/>
          <w:sz w:val="30"/>
          <w:szCs w:val="30"/>
        </w:rPr>
        <w:t>676.45</w:t>
      </w:r>
      <w:r>
        <w:rPr>
          <w:rFonts w:asciiTheme="minorEastAsia" w:hAnsiTheme="minorEastAsia" w:eastAsiaTheme="minorEastAsia"/>
          <w:sz w:val="30"/>
          <w:szCs w:val="30"/>
        </w:rPr>
        <w:t>万元，与201</w:t>
      </w:r>
      <w:r>
        <w:rPr>
          <w:rFonts w:hint="eastAsia" w:asciiTheme="minorEastAsia" w:hAnsiTheme="minorEastAsia" w:eastAsiaTheme="minorEastAsia"/>
          <w:sz w:val="30"/>
          <w:szCs w:val="30"/>
        </w:rPr>
        <w:t>8</w:t>
      </w:r>
      <w:r>
        <w:rPr>
          <w:rFonts w:asciiTheme="minorEastAsia" w:hAnsiTheme="minorEastAsia" w:eastAsiaTheme="minorEastAsia"/>
          <w:sz w:val="30"/>
          <w:szCs w:val="30"/>
        </w:rPr>
        <w:t>年相比</w:t>
      </w:r>
      <w:r>
        <w:rPr>
          <w:rFonts w:eastAsia="仿宋_GB2312"/>
          <w:color w:val="000000"/>
          <w:sz w:val="32"/>
          <w:szCs w:val="32"/>
        </w:rPr>
        <w:t>，收、支总计各</w:t>
      </w:r>
      <w:r>
        <w:rPr>
          <w:rFonts w:hint="eastAsia" w:eastAsia="仿宋_GB2312"/>
          <w:color w:val="000000"/>
          <w:sz w:val="32"/>
          <w:szCs w:val="32"/>
        </w:rPr>
        <w:t>减少248.34</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减少26.85</w:t>
      </w:r>
      <w:r>
        <w:rPr>
          <w:rFonts w:asciiTheme="minorEastAsia" w:hAnsiTheme="minorEastAsia" w:eastAsiaTheme="minorEastAsia"/>
          <w:sz w:val="30"/>
          <w:szCs w:val="30"/>
        </w:rPr>
        <w:t>%。</w:t>
      </w:r>
      <w:r>
        <w:rPr>
          <w:rFonts w:eastAsia="仿宋_GB2312"/>
          <w:color w:val="000000"/>
          <w:sz w:val="32"/>
          <w:szCs w:val="32"/>
        </w:rPr>
        <w:t>主要原因</w:t>
      </w:r>
      <w:r>
        <w:rPr>
          <w:rFonts w:hint="eastAsia" w:eastAsia="仿宋_GB2312"/>
          <w:color w:val="000000"/>
          <w:sz w:val="32"/>
          <w:szCs w:val="32"/>
        </w:rPr>
        <w:t>：</w:t>
      </w:r>
      <w:r>
        <w:rPr>
          <w:rFonts w:hint="eastAsia" w:asciiTheme="minorEastAsia" w:hAnsiTheme="minorEastAsia" w:eastAsiaTheme="minorEastAsia"/>
          <w:sz w:val="30"/>
          <w:szCs w:val="30"/>
        </w:rPr>
        <w:t>政府机构改革原局属单位区军转服务中心划出，导致军转干部专项经费减少，其他资金预算与上年相比基本持平。</w:t>
      </w:r>
    </w:p>
    <w:p>
      <w:pPr>
        <w:spacing w:line="360" w:lineRule="auto"/>
        <w:ind w:firstLine="640" w:firstLineChars="200"/>
        <w:rPr>
          <w:rFonts w:eastAsia="仿宋_GB2312"/>
          <w:color w:val="000000"/>
          <w:sz w:val="32"/>
          <w:szCs w:val="32"/>
        </w:rPr>
      </w:pPr>
      <w:r>
        <w:rPr>
          <w:rFonts w:eastAsia="仿宋_GB2312"/>
          <w:color w:val="000000"/>
          <w:sz w:val="32"/>
          <w:szCs w:val="32"/>
        </w:rPr>
        <w:t>（二）收入预算</w:t>
      </w:r>
      <w:r>
        <w:rPr>
          <w:rFonts w:hint="eastAsia" w:eastAsia="仿宋_GB2312"/>
          <w:color w:val="000000"/>
          <w:sz w:val="32"/>
          <w:szCs w:val="32"/>
        </w:rPr>
        <w:t>总体情况</w:t>
      </w:r>
      <w:r>
        <w:rPr>
          <w:rFonts w:eastAsia="仿宋_GB2312"/>
          <w:color w:val="000000"/>
          <w:sz w:val="32"/>
          <w:szCs w:val="32"/>
        </w:rPr>
        <w:t>说明</w:t>
      </w: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r>
        <w:rPr>
          <w:rFonts w:hint="eastAsia" w:asciiTheme="minorEastAsia" w:hAnsiTheme="minorEastAsia" w:eastAsiaTheme="minorEastAsia"/>
          <w:sz w:val="30"/>
          <w:szCs w:val="30"/>
          <w:lang w:eastAsia="zh-CN"/>
        </w:rPr>
        <w:t>信阳市浉河区人力资源和社会保障局</w:t>
      </w:r>
      <w:r>
        <w:rPr>
          <w:rFonts w:hint="eastAsia" w:asciiTheme="minorEastAsia" w:hAnsiTheme="minorEastAsia" w:eastAsiaTheme="minorEastAsia"/>
          <w:sz w:val="30"/>
          <w:szCs w:val="30"/>
        </w:rPr>
        <w:t>机关</w:t>
      </w:r>
      <w:r>
        <w:rPr>
          <w:rFonts w:asciiTheme="minorEastAsia" w:hAnsiTheme="minorEastAsia" w:eastAsiaTheme="minorEastAsia"/>
          <w:sz w:val="30"/>
          <w:szCs w:val="30"/>
        </w:rPr>
        <w:t>201</w:t>
      </w:r>
      <w:r>
        <w:rPr>
          <w:rFonts w:hint="eastAsia" w:asciiTheme="minorEastAsia" w:hAnsiTheme="minorEastAsia" w:eastAsiaTheme="minorEastAsia"/>
          <w:sz w:val="30"/>
          <w:szCs w:val="30"/>
        </w:rPr>
        <w:t>9</w:t>
      </w:r>
      <w:r>
        <w:rPr>
          <w:rFonts w:asciiTheme="minorEastAsia" w:hAnsiTheme="minorEastAsia" w:eastAsiaTheme="minorEastAsia"/>
          <w:sz w:val="30"/>
          <w:szCs w:val="30"/>
        </w:rPr>
        <w:t>年收入预算</w:t>
      </w:r>
      <w:r>
        <w:rPr>
          <w:rFonts w:hint="eastAsia" w:asciiTheme="minorEastAsia" w:hAnsiTheme="minorEastAsia" w:eastAsiaTheme="minorEastAsia"/>
          <w:sz w:val="30"/>
          <w:szCs w:val="30"/>
        </w:rPr>
        <w:t>676.45</w:t>
      </w:r>
      <w:r>
        <w:rPr>
          <w:rFonts w:asciiTheme="minorEastAsia" w:hAnsiTheme="minorEastAsia" w:eastAsiaTheme="minorEastAsia"/>
          <w:sz w:val="30"/>
          <w:szCs w:val="30"/>
        </w:rPr>
        <w:t>万元，其中：</w:t>
      </w:r>
      <w:r>
        <w:rPr>
          <w:rFonts w:hint="eastAsia" w:asciiTheme="minorEastAsia" w:hAnsiTheme="minorEastAsia" w:eastAsiaTheme="minorEastAsia"/>
          <w:sz w:val="30"/>
          <w:szCs w:val="30"/>
        </w:rPr>
        <w:t>一般公共预算</w:t>
      </w:r>
      <w:r>
        <w:rPr>
          <w:rFonts w:asciiTheme="minorEastAsia" w:hAnsiTheme="minorEastAsia" w:eastAsiaTheme="minorEastAsia"/>
          <w:sz w:val="30"/>
          <w:szCs w:val="30"/>
        </w:rPr>
        <w:t>收入</w:t>
      </w:r>
      <w:r>
        <w:rPr>
          <w:rFonts w:hint="eastAsia" w:asciiTheme="minorEastAsia" w:hAnsiTheme="minorEastAsia" w:eastAsiaTheme="minorEastAsia"/>
          <w:sz w:val="30"/>
          <w:szCs w:val="30"/>
        </w:rPr>
        <w:t>676.45</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（含上级指标）</w:t>
      </w:r>
      <w:r>
        <w:rPr>
          <w:rFonts w:asciiTheme="minorEastAsia" w:hAnsiTheme="minorEastAsia" w:eastAsiaTheme="minorEastAsia"/>
          <w:sz w:val="30"/>
          <w:szCs w:val="30"/>
        </w:rPr>
        <w:t>。</w:t>
      </w:r>
    </w:p>
    <w:p>
      <w:pPr>
        <w:spacing w:line="36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（三）支出预算总体情况说明</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信阳市浉河区人力资源和社会保障局</w:t>
      </w:r>
      <w:r>
        <w:rPr>
          <w:rFonts w:asciiTheme="minorEastAsia" w:hAnsiTheme="minorEastAsia" w:eastAsiaTheme="minorEastAsia"/>
          <w:sz w:val="30"/>
          <w:szCs w:val="30"/>
        </w:rPr>
        <w:t>201</w:t>
      </w:r>
      <w:r>
        <w:rPr>
          <w:rFonts w:hint="eastAsia" w:asciiTheme="minorEastAsia" w:hAnsiTheme="minorEastAsia" w:eastAsiaTheme="minorEastAsia"/>
          <w:sz w:val="30"/>
          <w:szCs w:val="30"/>
        </w:rPr>
        <w:t>9</w:t>
      </w:r>
      <w:r>
        <w:rPr>
          <w:rFonts w:asciiTheme="minorEastAsia" w:hAnsiTheme="minorEastAsia" w:eastAsiaTheme="minorEastAsia"/>
          <w:sz w:val="30"/>
          <w:szCs w:val="30"/>
        </w:rPr>
        <w:t>年支出预算</w:t>
      </w:r>
      <w:r>
        <w:rPr>
          <w:rFonts w:hint="eastAsia" w:asciiTheme="minorEastAsia" w:hAnsiTheme="minorEastAsia" w:eastAsiaTheme="minorEastAsia"/>
          <w:sz w:val="30"/>
          <w:szCs w:val="30"/>
        </w:rPr>
        <w:t>676.45</w:t>
      </w:r>
      <w:r>
        <w:rPr>
          <w:rFonts w:asciiTheme="minorEastAsia" w:hAnsiTheme="minorEastAsia" w:eastAsiaTheme="minorEastAsia"/>
          <w:sz w:val="30"/>
          <w:szCs w:val="30"/>
        </w:rPr>
        <w:t>万元，其中：基本支出</w:t>
      </w:r>
      <w:r>
        <w:rPr>
          <w:rFonts w:hint="eastAsia" w:asciiTheme="minorEastAsia" w:hAnsiTheme="minorEastAsia" w:eastAsiaTheme="minorEastAsia"/>
          <w:sz w:val="30"/>
          <w:szCs w:val="30"/>
        </w:rPr>
        <w:t>526.45</w:t>
      </w:r>
      <w:r>
        <w:rPr>
          <w:rFonts w:asciiTheme="minorEastAsia" w:hAnsiTheme="minorEastAsia" w:eastAsiaTheme="minorEastAsia"/>
          <w:sz w:val="30"/>
          <w:szCs w:val="30"/>
        </w:rPr>
        <w:t>万元，占</w:t>
      </w:r>
      <w:r>
        <w:rPr>
          <w:rFonts w:hint="eastAsia" w:asciiTheme="minorEastAsia" w:hAnsiTheme="minorEastAsia" w:eastAsiaTheme="minorEastAsia"/>
          <w:sz w:val="30"/>
          <w:szCs w:val="30"/>
        </w:rPr>
        <w:t>77.82</w:t>
      </w:r>
      <w:r>
        <w:rPr>
          <w:rFonts w:asciiTheme="minorEastAsia" w:hAnsiTheme="minorEastAsia" w:eastAsiaTheme="minorEastAsia"/>
          <w:sz w:val="30"/>
          <w:szCs w:val="30"/>
        </w:rPr>
        <w:t>%；</w:t>
      </w:r>
      <w:r>
        <w:rPr>
          <w:rFonts w:hint="eastAsia" w:asciiTheme="minorEastAsia" w:hAnsiTheme="minorEastAsia" w:eastAsiaTheme="minorEastAsia"/>
          <w:sz w:val="30"/>
          <w:szCs w:val="30"/>
        </w:rPr>
        <w:t>“三支一扶”大学生专项</w:t>
      </w:r>
      <w:r>
        <w:rPr>
          <w:rFonts w:asciiTheme="minorEastAsia" w:hAnsiTheme="minorEastAsia" w:eastAsiaTheme="minorEastAsia"/>
          <w:sz w:val="30"/>
          <w:szCs w:val="30"/>
        </w:rPr>
        <w:t>支出</w:t>
      </w:r>
      <w:r>
        <w:rPr>
          <w:rFonts w:hint="eastAsia" w:asciiTheme="minorEastAsia" w:hAnsiTheme="minorEastAsia" w:eastAsiaTheme="minorEastAsia"/>
          <w:sz w:val="30"/>
          <w:szCs w:val="30"/>
        </w:rPr>
        <w:t>150</w:t>
      </w:r>
      <w:r>
        <w:rPr>
          <w:rFonts w:asciiTheme="minorEastAsia" w:hAnsiTheme="minorEastAsia" w:eastAsiaTheme="minorEastAsia"/>
          <w:sz w:val="30"/>
          <w:szCs w:val="30"/>
        </w:rPr>
        <w:t>万元，占</w:t>
      </w:r>
      <w:r>
        <w:rPr>
          <w:rFonts w:hint="eastAsia" w:asciiTheme="minorEastAsia" w:hAnsiTheme="minorEastAsia" w:eastAsiaTheme="minorEastAsia"/>
          <w:sz w:val="30"/>
          <w:szCs w:val="30"/>
        </w:rPr>
        <w:t>22.18</w:t>
      </w:r>
      <w:r>
        <w:rPr>
          <w:rFonts w:asciiTheme="minorEastAsia" w:hAnsiTheme="minorEastAsia" w:eastAsiaTheme="minorEastAsia"/>
          <w:sz w:val="30"/>
          <w:szCs w:val="30"/>
        </w:rPr>
        <w:t xml:space="preserve"> %。</w:t>
      </w:r>
    </w:p>
    <w:p>
      <w:pPr>
        <w:spacing w:line="36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（四）财政拨款收入支出预算总体情况说明</w:t>
      </w:r>
    </w:p>
    <w:p>
      <w:pPr>
        <w:spacing w:line="360" w:lineRule="auto"/>
        <w:ind w:firstLine="602"/>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信阳市浉河区人力资源和社会保障局</w:t>
      </w:r>
      <w:r>
        <w:rPr>
          <w:rFonts w:asciiTheme="minorEastAsia" w:hAnsiTheme="minorEastAsia" w:eastAsiaTheme="minorEastAsia"/>
          <w:sz w:val="30"/>
          <w:szCs w:val="30"/>
        </w:rPr>
        <w:t>201</w:t>
      </w:r>
      <w:r>
        <w:rPr>
          <w:rFonts w:hint="eastAsia" w:asciiTheme="minorEastAsia" w:hAnsiTheme="minorEastAsia" w:eastAsiaTheme="minorEastAsia"/>
          <w:sz w:val="30"/>
          <w:szCs w:val="30"/>
        </w:rPr>
        <w:t>9</w:t>
      </w:r>
      <w:r>
        <w:rPr>
          <w:rFonts w:asciiTheme="minorEastAsia" w:hAnsiTheme="minorEastAsia" w:eastAsiaTheme="minorEastAsia"/>
          <w:sz w:val="30"/>
          <w:szCs w:val="30"/>
        </w:rPr>
        <w:t>年</w:t>
      </w:r>
      <w:r>
        <w:rPr>
          <w:rFonts w:hint="eastAsia" w:asciiTheme="minorEastAsia" w:hAnsiTheme="minorEastAsia" w:eastAsiaTheme="minorEastAsia"/>
          <w:sz w:val="30"/>
          <w:szCs w:val="30"/>
        </w:rPr>
        <w:t>财政拨款</w:t>
      </w:r>
      <w:r>
        <w:rPr>
          <w:rFonts w:asciiTheme="minorEastAsia" w:hAnsiTheme="minorEastAsia" w:eastAsiaTheme="minorEastAsia"/>
          <w:sz w:val="30"/>
          <w:szCs w:val="30"/>
        </w:rPr>
        <w:t>收支预算</w:t>
      </w:r>
      <w:r>
        <w:rPr>
          <w:rFonts w:hint="eastAsia" w:asciiTheme="minorEastAsia" w:hAnsiTheme="minorEastAsia" w:eastAsiaTheme="minorEastAsia"/>
          <w:sz w:val="30"/>
          <w:szCs w:val="30"/>
        </w:rPr>
        <w:t>631.45</w:t>
      </w:r>
      <w:r>
        <w:rPr>
          <w:rFonts w:asciiTheme="minorEastAsia" w:hAnsiTheme="minorEastAsia" w:eastAsiaTheme="minorEastAsia"/>
          <w:sz w:val="30"/>
          <w:szCs w:val="30"/>
        </w:rPr>
        <w:t>万元。与 201</w:t>
      </w:r>
      <w:r>
        <w:rPr>
          <w:rFonts w:hint="eastAsia" w:asciiTheme="minorEastAsia" w:hAnsiTheme="minorEastAsia" w:eastAsiaTheme="minorEastAsia"/>
          <w:sz w:val="30"/>
          <w:szCs w:val="30"/>
        </w:rPr>
        <w:t>8</w:t>
      </w:r>
      <w:r>
        <w:rPr>
          <w:rFonts w:asciiTheme="minorEastAsia" w:hAnsiTheme="minorEastAsia" w:eastAsiaTheme="minorEastAsia"/>
          <w:sz w:val="30"/>
          <w:szCs w:val="30"/>
        </w:rPr>
        <w:t>年相比，</w:t>
      </w:r>
      <w:r>
        <w:rPr>
          <w:rFonts w:hint="eastAsia" w:asciiTheme="minorEastAsia" w:hAnsiTheme="minorEastAsia" w:eastAsiaTheme="minorEastAsia"/>
          <w:sz w:val="30"/>
          <w:szCs w:val="30"/>
        </w:rPr>
        <w:t>财政拨款</w:t>
      </w:r>
      <w:r>
        <w:rPr>
          <w:rFonts w:asciiTheme="minorEastAsia" w:hAnsiTheme="minorEastAsia" w:eastAsiaTheme="minorEastAsia"/>
          <w:sz w:val="30"/>
          <w:szCs w:val="30"/>
        </w:rPr>
        <w:t>收支预算</w:t>
      </w:r>
      <w:r>
        <w:rPr>
          <w:rFonts w:hint="eastAsia" w:asciiTheme="minorEastAsia" w:hAnsiTheme="minorEastAsia" w:eastAsiaTheme="minorEastAsia"/>
          <w:sz w:val="30"/>
          <w:szCs w:val="30"/>
        </w:rPr>
        <w:t>减少248.34</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减少26.85</w:t>
      </w:r>
      <w:r>
        <w:rPr>
          <w:rFonts w:asciiTheme="minorEastAsia" w:hAnsiTheme="minorEastAsia" w:eastAsiaTheme="minorEastAsia"/>
          <w:sz w:val="30"/>
          <w:szCs w:val="30"/>
        </w:rPr>
        <w:t>%，</w:t>
      </w:r>
      <w:r>
        <w:rPr>
          <w:rFonts w:hint="eastAsia" w:asciiTheme="minorEastAsia" w:hAnsiTheme="minorEastAsia" w:eastAsiaTheme="minorEastAsia"/>
          <w:sz w:val="30"/>
          <w:szCs w:val="30"/>
        </w:rPr>
        <w:t>减少</w:t>
      </w:r>
      <w:r>
        <w:rPr>
          <w:rFonts w:asciiTheme="minorEastAsia" w:hAnsiTheme="minorEastAsia" w:eastAsiaTheme="minorEastAsia"/>
          <w:sz w:val="30"/>
          <w:szCs w:val="30"/>
        </w:rPr>
        <w:t>的主要原因：</w:t>
      </w:r>
      <w:r>
        <w:rPr>
          <w:rFonts w:hint="eastAsia" w:asciiTheme="minorEastAsia" w:hAnsiTheme="minorEastAsia" w:eastAsiaTheme="minorEastAsia"/>
          <w:sz w:val="30"/>
          <w:szCs w:val="30"/>
        </w:rPr>
        <w:t>政府机构改革原局属单位区军转服务中心划出，导致军转干部专项经费减少，其他资金预算与上年相比基本持平。</w:t>
      </w:r>
    </w:p>
    <w:p>
      <w:pPr>
        <w:spacing w:line="36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（五）一般公共预算支出预算情况说明</w:t>
      </w:r>
    </w:p>
    <w:p>
      <w:pPr>
        <w:spacing w:line="360" w:lineRule="auto"/>
        <w:ind w:firstLine="900" w:firstLineChars="300"/>
        <w:rPr>
          <w:rFonts w:asciiTheme="minorEastAsia" w:hAnsiTheme="minorEastAsia" w:eastAsiaTheme="minorEastAsia"/>
          <w:sz w:val="30"/>
          <w:szCs w:val="30"/>
        </w:rPr>
      </w:pPr>
      <w:r>
        <w:rPr>
          <w:rFonts w:hint="eastAsia" w:asciiTheme="minorEastAsia" w:hAnsiTheme="minorEastAsia" w:eastAsiaTheme="minorEastAsia"/>
          <w:sz w:val="30"/>
          <w:szCs w:val="30"/>
        </w:rPr>
        <w:t>2019年支出预算676.45万元，按一般公共预算支出功能划分为：工资福利和对个人和家庭的补助支出301.09万元，占44.51%；商品和服务支出225.36万元，占33.31%；“三支一扶”大学生专项</w:t>
      </w:r>
      <w:r>
        <w:rPr>
          <w:rFonts w:asciiTheme="minorEastAsia" w:hAnsiTheme="minorEastAsia" w:eastAsiaTheme="minorEastAsia"/>
          <w:sz w:val="30"/>
          <w:szCs w:val="30"/>
        </w:rPr>
        <w:t>支出</w:t>
      </w:r>
      <w:r>
        <w:rPr>
          <w:rFonts w:hint="eastAsia" w:asciiTheme="minorEastAsia" w:hAnsiTheme="minorEastAsia" w:eastAsiaTheme="minorEastAsia"/>
          <w:sz w:val="30"/>
          <w:szCs w:val="30"/>
        </w:rPr>
        <w:t>150</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，占22.18%。</w:t>
      </w:r>
    </w:p>
    <w:p>
      <w:pPr>
        <w:spacing w:line="360" w:lineRule="auto"/>
        <w:ind w:firstLine="450" w:firstLineChars="150"/>
        <w:rPr>
          <w:rFonts w:asciiTheme="minorEastAsia" w:hAnsiTheme="minorEastAsia" w:eastAsiaTheme="minorEastAsia"/>
          <w:sz w:val="30"/>
          <w:szCs w:val="30"/>
        </w:rPr>
      </w:pPr>
      <w:r>
        <w:rPr>
          <w:rFonts w:asciiTheme="minorEastAsia" w:hAnsiTheme="minorEastAsia" w:eastAsiaTheme="minorEastAsia"/>
          <w:sz w:val="30"/>
          <w:szCs w:val="30"/>
        </w:rPr>
        <w:t>（六）一般公共预算基本支出预算情况说明</w:t>
      </w:r>
    </w:p>
    <w:p>
      <w:pPr>
        <w:spacing w:line="360" w:lineRule="auto"/>
        <w:ind w:firstLine="645"/>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信阳市浉河区人力资源和社会保障局</w:t>
      </w:r>
      <w:r>
        <w:rPr>
          <w:rFonts w:asciiTheme="minorEastAsia" w:hAnsiTheme="minorEastAsia" w:eastAsiaTheme="minorEastAsia"/>
          <w:sz w:val="30"/>
          <w:szCs w:val="30"/>
        </w:rPr>
        <w:t>201</w:t>
      </w:r>
      <w:r>
        <w:rPr>
          <w:rFonts w:hint="eastAsia" w:asciiTheme="minorEastAsia" w:hAnsiTheme="minorEastAsia" w:eastAsiaTheme="minorEastAsia"/>
          <w:sz w:val="30"/>
          <w:szCs w:val="30"/>
        </w:rPr>
        <w:t>9</w:t>
      </w:r>
      <w:r>
        <w:rPr>
          <w:rFonts w:asciiTheme="minorEastAsia" w:hAnsiTheme="minorEastAsia" w:eastAsiaTheme="minorEastAsia"/>
          <w:sz w:val="30"/>
          <w:szCs w:val="30"/>
        </w:rPr>
        <w:t>年</w:t>
      </w:r>
      <w:r>
        <w:rPr>
          <w:rFonts w:hint="eastAsia" w:asciiTheme="minorEastAsia" w:hAnsiTheme="minorEastAsia" w:eastAsiaTheme="minorEastAsia"/>
          <w:sz w:val="30"/>
          <w:szCs w:val="30"/>
        </w:rPr>
        <w:t>机关</w:t>
      </w:r>
      <w:r>
        <w:rPr>
          <w:rFonts w:asciiTheme="minorEastAsia" w:hAnsiTheme="minorEastAsia" w:eastAsiaTheme="minorEastAsia"/>
          <w:sz w:val="30"/>
          <w:szCs w:val="30"/>
        </w:rPr>
        <w:t>一般公共预算基本支出</w:t>
      </w:r>
      <w:r>
        <w:rPr>
          <w:rFonts w:hint="eastAsia" w:asciiTheme="minorEastAsia" w:hAnsiTheme="minorEastAsia" w:eastAsiaTheme="minorEastAsia"/>
          <w:sz w:val="30"/>
          <w:szCs w:val="30"/>
        </w:rPr>
        <w:t>526.45</w:t>
      </w:r>
      <w:r>
        <w:rPr>
          <w:rFonts w:asciiTheme="minorEastAsia" w:hAnsiTheme="minorEastAsia" w:eastAsiaTheme="minorEastAsia"/>
          <w:sz w:val="30"/>
          <w:szCs w:val="30"/>
        </w:rPr>
        <w:t>万元，其中：人员经费</w:t>
      </w:r>
      <w:r>
        <w:rPr>
          <w:rFonts w:hint="eastAsia" w:asciiTheme="minorEastAsia" w:hAnsiTheme="minorEastAsia" w:eastAsiaTheme="minorEastAsia"/>
          <w:sz w:val="30"/>
          <w:szCs w:val="30"/>
        </w:rPr>
        <w:t>301.09</w:t>
      </w:r>
      <w:r>
        <w:rPr>
          <w:rFonts w:asciiTheme="minorEastAsia" w:hAnsiTheme="minorEastAsia" w:eastAsiaTheme="minorEastAsia"/>
          <w:sz w:val="30"/>
          <w:szCs w:val="30"/>
        </w:rPr>
        <w:t xml:space="preserve">万元，主要包括：基本工资、津贴补贴、奖金、社会保障缴费、绩效工资、离休费、遗属补助、住房公积金等；公用经费 </w:t>
      </w:r>
      <w:r>
        <w:rPr>
          <w:rFonts w:hint="eastAsia" w:asciiTheme="minorEastAsia" w:hAnsiTheme="minorEastAsia" w:eastAsiaTheme="minorEastAsia"/>
          <w:sz w:val="30"/>
          <w:szCs w:val="30"/>
        </w:rPr>
        <w:t>225.36</w:t>
      </w:r>
      <w:r>
        <w:rPr>
          <w:rFonts w:asciiTheme="minorEastAsia" w:hAnsiTheme="minorEastAsia" w:eastAsiaTheme="minorEastAsia"/>
          <w:sz w:val="30"/>
          <w:szCs w:val="30"/>
        </w:rPr>
        <w:t>万元，主要包括：办公费、印刷费、手续费、水费、电费、邮电费、差旅费、维修（护）费、租赁费、会议费、培训费、公务接待费、工会经费、福利费、</w:t>
      </w:r>
      <w:r>
        <w:rPr>
          <w:rFonts w:hint="eastAsia" w:asciiTheme="minorEastAsia" w:hAnsiTheme="minorEastAsia" w:eastAsiaTheme="minorEastAsia"/>
          <w:sz w:val="30"/>
          <w:szCs w:val="30"/>
        </w:rPr>
        <w:t>事业单位招聘工作人员费用、</w:t>
      </w:r>
      <w:r>
        <w:rPr>
          <w:rFonts w:asciiTheme="minorEastAsia" w:hAnsiTheme="minorEastAsia" w:eastAsiaTheme="minorEastAsia"/>
          <w:sz w:val="30"/>
          <w:szCs w:val="30"/>
        </w:rPr>
        <w:t>其他交通费用等。</w:t>
      </w:r>
    </w:p>
    <w:p>
      <w:pPr>
        <w:spacing w:line="360" w:lineRule="auto"/>
        <w:ind w:firstLine="750" w:firstLineChars="250"/>
        <w:rPr>
          <w:rFonts w:asciiTheme="minorEastAsia" w:hAnsiTheme="minorEastAsia" w:eastAsiaTheme="minorEastAsia"/>
          <w:sz w:val="30"/>
          <w:szCs w:val="30"/>
        </w:rPr>
      </w:pPr>
      <w:r>
        <w:rPr>
          <w:rFonts w:asciiTheme="minorEastAsia" w:hAnsiTheme="minorEastAsia" w:eastAsiaTheme="minorEastAsia"/>
          <w:sz w:val="30"/>
          <w:szCs w:val="30"/>
        </w:rPr>
        <w:t>（七）政府性基金预算支出</w:t>
      </w:r>
      <w:r>
        <w:rPr>
          <w:rFonts w:hint="eastAsia" w:asciiTheme="minorEastAsia" w:hAnsiTheme="minorEastAsia" w:eastAsiaTheme="minorEastAsia"/>
          <w:sz w:val="30"/>
          <w:szCs w:val="30"/>
          <w:lang w:val="en-US" w:eastAsia="zh-CN"/>
        </w:rPr>
        <w:t>预</w:t>
      </w:r>
      <w:r>
        <w:rPr>
          <w:rFonts w:asciiTheme="minorEastAsia" w:hAnsiTheme="minorEastAsia" w:eastAsiaTheme="minorEastAsia"/>
          <w:sz w:val="30"/>
          <w:szCs w:val="30"/>
        </w:rPr>
        <w:t>算情况说明</w:t>
      </w:r>
    </w:p>
    <w:p>
      <w:pPr>
        <w:spacing w:line="360" w:lineRule="auto"/>
        <w:ind w:firstLine="945" w:firstLineChars="315"/>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信阳市浉河区人力资源和社会保障局</w:t>
      </w:r>
      <w:r>
        <w:rPr>
          <w:rFonts w:asciiTheme="minorEastAsia" w:hAnsiTheme="minorEastAsia" w:eastAsiaTheme="minorEastAsia"/>
          <w:sz w:val="30"/>
          <w:szCs w:val="30"/>
        </w:rPr>
        <w:t>201</w:t>
      </w:r>
      <w:r>
        <w:rPr>
          <w:rFonts w:hint="eastAsia" w:asciiTheme="minorEastAsia" w:hAnsiTheme="minorEastAsia" w:eastAsiaTheme="minorEastAsia"/>
          <w:sz w:val="30"/>
          <w:szCs w:val="30"/>
        </w:rPr>
        <w:t>9</w:t>
      </w:r>
      <w:r>
        <w:rPr>
          <w:rFonts w:asciiTheme="minorEastAsia" w:hAnsiTheme="minorEastAsia" w:eastAsiaTheme="minorEastAsia"/>
          <w:sz w:val="30"/>
          <w:szCs w:val="30"/>
        </w:rPr>
        <w:t>年无政府性基金预算支出。</w:t>
      </w:r>
    </w:p>
    <w:p>
      <w:pPr>
        <w:spacing w:line="360" w:lineRule="auto"/>
        <w:ind w:firstLine="645"/>
        <w:rPr>
          <w:rFonts w:asciiTheme="minorEastAsia" w:hAnsiTheme="minorEastAsia" w:eastAsiaTheme="minorEastAsia"/>
          <w:sz w:val="30"/>
          <w:szCs w:val="30"/>
        </w:rPr>
      </w:pPr>
      <w:r>
        <w:rPr>
          <w:rFonts w:asciiTheme="minorEastAsia" w:hAnsiTheme="minorEastAsia" w:eastAsiaTheme="minorEastAsia"/>
          <w:sz w:val="30"/>
          <w:szCs w:val="30"/>
        </w:rPr>
        <w:t>（八）“三公”经费支出预算情况说明</w:t>
      </w:r>
    </w:p>
    <w:p>
      <w:pPr>
        <w:spacing w:line="360" w:lineRule="auto"/>
        <w:ind w:firstLine="747" w:firstLineChars="249"/>
        <w:rPr>
          <w:rFonts w:asciiTheme="minorEastAsia" w:hAnsiTheme="minorEastAsia" w:eastAsiaTheme="minorEastAsia"/>
          <w:sz w:val="30"/>
          <w:szCs w:val="30"/>
        </w:rPr>
      </w:pPr>
      <w:r>
        <w:rPr>
          <w:rFonts w:hint="eastAsia" w:asciiTheme="minorEastAsia" w:hAnsiTheme="minorEastAsia" w:eastAsiaTheme="minorEastAsia"/>
          <w:sz w:val="30"/>
          <w:szCs w:val="30"/>
        </w:rPr>
        <w:t>2019年</w:t>
      </w:r>
      <w:r>
        <w:rPr>
          <w:rFonts w:hint="eastAsia" w:asciiTheme="minorEastAsia" w:hAnsiTheme="minorEastAsia" w:eastAsiaTheme="minorEastAsia"/>
          <w:sz w:val="30"/>
          <w:szCs w:val="30"/>
          <w:lang w:eastAsia="zh-CN"/>
        </w:rPr>
        <w:t>信阳市浉河区人力资源和社会保障局</w:t>
      </w:r>
      <w:r>
        <w:rPr>
          <w:rFonts w:hint="eastAsia" w:asciiTheme="minorEastAsia" w:hAnsiTheme="minorEastAsia" w:eastAsiaTheme="minorEastAsia"/>
          <w:sz w:val="30"/>
          <w:szCs w:val="30"/>
        </w:rPr>
        <w:t>机关“三公”经费</w:t>
      </w:r>
      <w:r>
        <w:rPr>
          <w:rFonts w:hint="eastAsia" w:asciiTheme="minorEastAsia" w:hAnsiTheme="minorEastAsia" w:eastAsiaTheme="minorEastAsia"/>
          <w:sz w:val="30"/>
          <w:szCs w:val="30"/>
          <w:lang w:val="en-US" w:eastAsia="zh-CN"/>
        </w:rPr>
        <w:t>预算</w:t>
      </w:r>
      <w:r>
        <w:rPr>
          <w:rFonts w:hint="eastAsia" w:asciiTheme="minorEastAsia" w:hAnsiTheme="minorEastAsia" w:eastAsiaTheme="minorEastAsia"/>
          <w:sz w:val="30"/>
          <w:szCs w:val="30"/>
        </w:rPr>
        <w:t>支出5万元，</w:t>
      </w:r>
      <w:r>
        <w:rPr>
          <w:rFonts w:hint="eastAsia" w:asciiTheme="minorEastAsia" w:hAnsiTheme="minorEastAsia" w:eastAsiaTheme="minorEastAsia"/>
          <w:sz w:val="30"/>
          <w:szCs w:val="30"/>
          <w:lang w:eastAsia="zh-CN"/>
        </w:rPr>
        <w:t>比</w:t>
      </w:r>
      <w:r>
        <w:rPr>
          <w:rFonts w:hint="eastAsia" w:asciiTheme="minorEastAsia" w:hAnsiTheme="minorEastAsia" w:eastAsiaTheme="minorEastAsia"/>
          <w:sz w:val="30"/>
          <w:szCs w:val="30"/>
        </w:rPr>
        <w:t>上年减少</w:t>
      </w:r>
      <w:r>
        <w:rPr>
          <w:rFonts w:hint="eastAsia" w:asciiTheme="minorEastAsia" w:hAnsiTheme="minorEastAsia" w:eastAsiaTheme="minorEastAsia"/>
          <w:sz w:val="30"/>
          <w:szCs w:val="30"/>
          <w:lang w:val="en-US" w:eastAsia="zh-CN"/>
        </w:rPr>
        <w:t>1.5万元</w:t>
      </w: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eastAsia="zh-CN"/>
        </w:rPr>
        <w:t>下降</w:t>
      </w:r>
      <w:r>
        <w:rPr>
          <w:rFonts w:hint="eastAsia" w:asciiTheme="minorEastAsia" w:hAnsiTheme="minorEastAsia" w:eastAsiaTheme="minorEastAsia"/>
          <w:sz w:val="30"/>
          <w:szCs w:val="30"/>
          <w:lang w:val="en-US" w:eastAsia="zh-CN"/>
        </w:rPr>
        <w:t>68.7%。</w:t>
      </w:r>
      <w:r>
        <w:rPr>
          <w:rFonts w:hint="eastAsia" w:asciiTheme="minorEastAsia" w:hAnsiTheme="minorEastAsia" w:eastAsiaTheme="minorEastAsia"/>
          <w:sz w:val="30"/>
          <w:szCs w:val="30"/>
        </w:rPr>
        <w:t>当年无因公出国（境）费、公务用车购置费预算支出安排。</w:t>
      </w:r>
    </w:p>
    <w:p>
      <w:pPr>
        <w:kinsoku w:val="0"/>
        <w:overflowPunct w:val="0"/>
        <w:spacing w:line="36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具体支出情况如下：</w:t>
      </w:r>
    </w:p>
    <w:p>
      <w:pPr>
        <w:kinsoku w:val="0"/>
        <w:overflowPunct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w:t>
      </w:r>
      <w:r>
        <w:rPr>
          <w:rFonts w:asciiTheme="minorEastAsia" w:hAnsiTheme="minorEastAsia" w:eastAsiaTheme="minorEastAsia"/>
          <w:sz w:val="30"/>
          <w:szCs w:val="30"/>
        </w:rPr>
        <w:t>因公出国（境）费</w:t>
      </w:r>
      <w:r>
        <w:rPr>
          <w:rFonts w:hint="eastAsia" w:asciiTheme="minorEastAsia" w:hAnsiTheme="minorEastAsia" w:eastAsiaTheme="minorEastAsia"/>
          <w:sz w:val="30"/>
          <w:szCs w:val="30"/>
        </w:rPr>
        <w:t>0</w:t>
      </w:r>
      <w:r>
        <w:rPr>
          <w:rFonts w:asciiTheme="minorEastAsia" w:hAnsiTheme="minorEastAsia" w:eastAsiaTheme="minorEastAsia"/>
          <w:sz w:val="30"/>
          <w:szCs w:val="30"/>
        </w:rPr>
        <w:t>万元</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全年安排机关单位因公出国（境）团组0个，累计0人次。</w:t>
      </w:r>
      <w:r>
        <w:rPr>
          <w:rFonts w:asciiTheme="minorEastAsia" w:hAnsiTheme="minorEastAsia" w:eastAsiaTheme="minorEastAsia"/>
          <w:sz w:val="30"/>
          <w:szCs w:val="30"/>
        </w:rPr>
        <w:t xml:space="preserve">           </w:t>
      </w:r>
    </w:p>
    <w:p>
      <w:pPr>
        <w:kinsoku w:val="0"/>
        <w:overflowPunct w:val="0"/>
        <w:spacing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2、</w:t>
      </w:r>
      <w:r>
        <w:rPr>
          <w:rFonts w:asciiTheme="minorEastAsia" w:hAnsiTheme="minorEastAsia" w:eastAsiaTheme="minorEastAsia"/>
          <w:sz w:val="30"/>
          <w:szCs w:val="30"/>
        </w:rPr>
        <w:t>公务用车购置及运行费</w:t>
      </w:r>
      <w:r>
        <w:rPr>
          <w:rFonts w:hint="eastAsia" w:asciiTheme="minorEastAsia" w:hAnsiTheme="minorEastAsia" w:eastAsiaTheme="minorEastAsia"/>
          <w:sz w:val="30"/>
          <w:szCs w:val="30"/>
        </w:rPr>
        <w:t>0</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。其中，公务用车购置费0万元；公务用车运行维护费</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万元</w:t>
      </w:r>
      <w:r>
        <w:rPr>
          <w:rFonts w:hint="eastAsia" w:asciiTheme="minorEastAsia" w:hAnsiTheme="minorEastAsia" w:eastAsiaTheme="minorEastAsia"/>
          <w:sz w:val="30"/>
          <w:szCs w:val="30"/>
          <w:lang w:eastAsia="zh-CN"/>
        </w:rPr>
        <w:t>。</w:t>
      </w:r>
    </w:p>
    <w:p>
      <w:pPr>
        <w:kinsoku w:val="0"/>
        <w:overflowPunct w:val="0"/>
        <w:spacing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3、</w:t>
      </w:r>
      <w:r>
        <w:rPr>
          <w:rFonts w:asciiTheme="minorEastAsia" w:hAnsiTheme="minorEastAsia" w:eastAsiaTheme="minorEastAsia"/>
          <w:sz w:val="30"/>
          <w:szCs w:val="30"/>
        </w:rPr>
        <w:t>公务接待费</w:t>
      </w:r>
      <w:r>
        <w:rPr>
          <w:rFonts w:hint="eastAsia" w:asciiTheme="minorEastAsia" w:hAnsiTheme="minorEastAsia" w:eastAsiaTheme="minorEastAsia"/>
          <w:sz w:val="30"/>
          <w:szCs w:val="30"/>
        </w:rPr>
        <w:t>5</w:t>
      </w:r>
      <w:r>
        <w:rPr>
          <w:rFonts w:asciiTheme="minorEastAsia" w:hAnsiTheme="minorEastAsia" w:eastAsiaTheme="minorEastAsia"/>
          <w:sz w:val="30"/>
          <w:szCs w:val="30"/>
        </w:rPr>
        <w:t>万元，主要用于按规定开支的各类公务接待支出</w:t>
      </w:r>
      <w:r>
        <w:rPr>
          <w:rFonts w:hint="eastAsia" w:asciiTheme="minorEastAsia" w:hAnsiTheme="minorEastAsia" w:eastAsiaTheme="minorEastAsia"/>
          <w:sz w:val="30"/>
          <w:szCs w:val="30"/>
        </w:rPr>
        <w:t>，预算数比 2018 年减少</w:t>
      </w:r>
      <w:r>
        <w:rPr>
          <w:rFonts w:hint="eastAsia" w:asciiTheme="minorEastAsia" w:hAnsiTheme="minorEastAsia" w:eastAsiaTheme="minorEastAsia"/>
          <w:sz w:val="30"/>
          <w:szCs w:val="30"/>
          <w:lang w:val="en-US" w:eastAsia="zh-CN"/>
        </w:rPr>
        <w:t>1.5</w:t>
      </w:r>
      <w:r>
        <w:rPr>
          <w:rFonts w:hint="eastAsia" w:asciiTheme="minorEastAsia" w:hAnsiTheme="minorEastAsia" w:eastAsiaTheme="minorEastAsia"/>
          <w:sz w:val="30"/>
          <w:szCs w:val="30"/>
        </w:rPr>
        <w:t>万元。减少的主要原因是2019年我局将按照中央国务院八项规定和省委省政府厉行节约的相关规定要求，严格管控“三公”经费支出，进一步压缩公务接待开支。</w:t>
      </w:r>
    </w:p>
    <w:p>
      <w:pPr>
        <w:kinsoku w:val="0"/>
        <w:overflowPunct w:val="0"/>
        <w:spacing w:line="36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（九）其他重要事项的情况说明</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1、机关运行经费安排的情况说明</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为保证我单位日常正常运行，2019年机关运行经费预算支出225.36万元（包括区直事业单位招聘工作人员专项经费60万元和行政收费纳入财政专户管理的资金43万元）。其中办公费16.66万元、印刷费11万元、水费1.5万元、电费9.6万元、邮电费3.6万元、维修费35万元、工会会费12万元、差旅费3万元、事业单位招聘支出85万元、公务接待费5万元、房屋租赁费30万元、上缴市局技工考试报名费13万元。</w:t>
      </w:r>
    </w:p>
    <w:p>
      <w:pPr>
        <w:numPr>
          <w:ilvl w:val="0"/>
          <w:numId w:val="1"/>
        </w:numPr>
        <w:spacing w:line="360" w:lineRule="auto"/>
        <w:ind w:firstLine="600" w:firstLineChars="200"/>
        <w:rPr>
          <w:rFonts w:hint="eastAsia"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政府采购的情况说明</w:t>
      </w:r>
    </w:p>
    <w:p>
      <w:pPr>
        <w:numPr>
          <w:ilvl w:val="0"/>
          <w:numId w:val="0"/>
        </w:numPr>
        <w:spacing w:line="360" w:lineRule="auto"/>
        <w:ind w:firstLine="600" w:firstLineChars="200"/>
        <w:rPr>
          <w:rFonts w:hint="eastAsia" w:eastAsia="仿宋_GB2312"/>
          <w:color w:val="auto"/>
          <w:kern w:val="0"/>
          <w:sz w:val="32"/>
          <w:szCs w:val="32"/>
        </w:rPr>
      </w:pPr>
      <w:r>
        <w:rPr>
          <w:rFonts w:hint="eastAsia" w:asciiTheme="minorEastAsia" w:hAnsiTheme="minorEastAsia" w:eastAsiaTheme="minorEastAsia"/>
          <w:color w:val="auto"/>
          <w:sz w:val="30"/>
          <w:szCs w:val="30"/>
          <w:lang w:eastAsia="zh-CN"/>
        </w:rPr>
        <w:t>信阳市浉河区人力资源和社会保障局</w:t>
      </w:r>
      <w:r>
        <w:rPr>
          <w:rFonts w:hint="eastAsia" w:asciiTheme="minorEastAsia" w:hAnsiTheme="minorEastAsia" w:eastAsiaTheme="minorEastAsia"/>
          <w:color w:val="auto"/>
          <w:sz w:val="30"/>
          <w:szCs w:val="30"/>
        </w:rPr>
        <w:t>201</w:t>
      </w:r>
      <w:r>
        <w:rPr>
          <w:rFonts w:hint="eastAsia" w:asciiTheme="minorEastAsia" w:hAnsiTheme="minorEastAsia" w:eastAsiaTheme="minorEastAsia"/>
          <w:color w:val="auto"/>
          <w:sz w:val="30"/>
          <w:szCs w:val="30"/>
          <w:lang w:val="en-US" w:eastAsia="zh-CN"/>
        </w:rPr>
        <w:t>9</w:t>
      </w:r>
      <w:r>
        <w:rPr>
          <w:rFonts w:hint="eastAsia" w:asciiTheme="minorEastAsia" w:hAnsiTheme="minorEastAsia" w:eastAsiaTheme="minorEastAsia"/>
          <w:color w:val="auto"/>
          <w:sz w:val="30"/>
          <w:szCs w:val="30"/>
        </w:rPr>
        <w:t>年政府采购预算安排</w:t>
      </w:r>
      <w:r>
        <w:rPr>
          <w:rFonts w:hint="eastAsia" w:asciiTheme="minorEastAsia" w:hAnsiTheme="minorEastAsia" w:eastAsiaTheme="minorEastAsia"/>
          <w:color w:val="auto"/>
          <w:sz w:val="30"/>
          <w:szCs w:val="30"/>
          <w:lang w:val="en-US" w:eastAsia="zh-CN"/>
        </w:rPr>
        <w:t>5.80</w:t>
      </w:r>
      <w:r>
        <w:rPr>
          <w:rFonts w:hint="eastAsia" w:asciiTheme="minorEastAsia" w:hAnsiTheme="minorEastAsia" w:eastAsiaTheme="minorEastAsia"/>
          <w:color w:val="auto"/>
          <w:sz w:val="30"/>
          <w:szCs w:val="30"/>
        </w:rPr>
        <w:t>万元，其中：政府采购货物预算</w:t>
      </w:r>
      <w:r>
        <w:rPr>
          <w:rFonts w:hint="eastAsia" w:asciiTheme="minorEastAsia" w:hAnsiTheme="minorEastAsia" w:eastAsiaTheme="minorEastAsia"/>
          <w:color w:val="auto"/>
          <w:sz w:val="30"/>
          <w:szCs w:val="30"/>
          <w:lang w:val="en-US" w:eastAsia="zh-CN"/>
        </w:rPr>
        <w:t>5.80</w:t>
      </w:r>
      <w:r>
        <w:rPr>
          <w:rFonts w:hint="eastAsia" w:asciiTheme="minorEastAsia" w:hAnsiTheme="minorEastAsia" w:eastAsiaTheme="minorEastAsia"/>
          <w:color w:val="auto"/>
          <w:sz w:val="30"/>
          <w:szCs w:val="30"/>
        </w:rPr>
        <w:t>万元、政府采购工程预算</w:t>
      </w:r>
      <w:r>
        <w:rPr>
          <w:rFonts w:hint="eastAsia" w:asciiTheme="minorEastAsia" w:hAnsiTheme="minorEastAsia" w:eastAsiaTheme="minorEastAsia"/>
          <w:color w:val="auto"/>
          <w:sz w:val="30"/>
          <w:szCs w:val="30"/>
          <w:lang w:val="en-US" w:eastAsia="zh-CN"/>
        </w:rPr>
        <w:t>0</w:t>
      </w:r>
      <w:r>
        <w:rPr>
          <w:rFonts w:hint="eastAsia" w:asciiTheme="minorEastAsia" w:hAnsiTheme="minorEastAsia" w:eastAsiaTheme="minorEastAsia"/>
          <w:color w:val="auto"/>
          <w:sz w:val="30"/>
          <w:szCs w:val="30"/>
        </w:rPr>
        <w:t>万元</w:t>
      </w:r>
      <w:r>
        <w:rPr>
          <w:rFonts w:hint="eastAsia" w:asciiTheme="minorEastAsia" w:hAnsiTheme="minorEastAsia" w:eastAsiaTheme="minorEastAsia"/>
          <w:color w:val="auto"/>
          <w:sz w:val="30"/>
          <w:szCs w:val="30"/>
          <w:lang w:eastAsia="zh-CN"/>
        </w:rPr>
        <w:t>、</w:t>
      </w:r>
      <w:r>
        <w:rPr>
          <w:rFonts w:hint="eastAsia" w:asciiTheme="minorEastAsia" w:hAnsiTheme="minorEastAsia" w:eastAsiaTheme="minorEastAsia"/>
          <w:color w:val="auto"/>
          <w:sz w:val="30"/>
          <w:szCs w:val="30"/>
          <w:lang w:val="en-US" w:eastAsia="zh-CN"/>
        </w:rPr>
        <w:t>政府采购服务预算0万元</w:t>
      </w:r>
      <w:r>
        <w:rPr>
          <w:rFonts w:hint="eastAsia" w:asciiTheme="minorEastAsia" w:hAnsiTheme="minorEastAsia" w:eastAsiaTheme="minorEastAsia"/>
          <w:color w:val="auto"/>
          <w:sz w:val="30"/>
          <w:szCs w:val="30"/>
        </w:rPr>
        <w:t>。采购内容包括</w:t>
      </w:r>
      <w:r>
        <w:rPr>
          <w:rFonts w:hint="eastAsia" w:asciiTheme="minorEastAsia" w:hAnsiTheme="minorEastAsia" w:eastAsiaTheme="minorEastAsia"/>
          <w:color w:val="auto"/>
          <w:sz w:val="30"/>
          <w:szCs w:val="30"/>
          <w:lang w:eastAsia="zh-CN"/>
        </w:rPr>
        <w:t>办公</w:t>
      </w:r>
      <w:r>
        <w:rPr>
          <w:rFonts w:hint="eastAsia" w:asciiTheme="minorEastAsia" w:hAnsiTheme="minorEastAsia" w:eastAsiaTheme="minorEastAsia"/>
          <w:color w:val="auto"/>
          <w:sz w:val="30"/>
          <w:szCs w:val="30"/>
        </w:rPr>
        <w:t>设备购置等。</w:t>
      </w:r>
    </w:p>
    <w:p>
      <w:pPr>
        <w:kinsoku w:val="0"/>
        <w:overflowPunct w:val="0"/>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w:t>
      </w:r>
      <w:r>
        <w:rPr>
          <w:rFonts w:asciiTheme="minorEastAsia" w:hAnsiTheme="minorEastAsia" w:eastAsiaTheme="minorEastAsia"/>
          <w:sz w:val="30"/>
          <w:szCs w:val="30"/>
        </w:rPr>
        <w:t>关于预算绩效管理工作开展情况说明</w:t>
      </w: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lang w:eastAsia="zh-CN"/>
        </w:rPr>
        <w:t>信阳市浉河区人力资源和社会保障局</w:t>
      </w:r>
      <w:r>
        <w:rPr>
          <w:rFonts w:hint="eastAsia" w:asciiTheme="minorEastAsia" w:hAnsiTheme="minorEastAsia" w:eastAsiaTheme="minorEastAsia"/>
          <w:sz w:val="30"/>
          <w:szCs w:val="30"/>
        </w:rPr>
        <w:t>2019年没有安排预算绩效评价的项目。</w:t>
      </w:r>
    </w:p>
    <w:p>
      <w:pPr>
        <w:kinsoku w:val="0"/>
        <w:overflowPunct w:val="0"/>
        <w:spacing w:line="360" w:lineRule="auto"/>
        <w:ind w:firstLine="600" w:firstLineChars="200"/>
        <w:rPr>
          <w:rFonts w:eastAsia="仿宋_GB2312"/>
          <w:color w:val="000000"/>
          <w:sz w:val="32"/>
          <w:szCs w:val="32"/>
        </w:rPr>
      </w:pPr>
      <w:r>
        <w:rPr>
          <w:rFonts w:hint="eastAsia" w:asciiTheme="minorEastAsia" w:hAnsiTheme="minorEastAsia" w:eastAsiaTheme="minorEastAsia"/>
          <w:sz w:val="30"/>
          <w:szCs w:val="30"/>
        </w:rPr>
        <w:t>4</w:t>
      </w:r>
      <w:r>
        <w:rPr>
          <w:rFonts w:hint="eastAsia" w:eastAsia="仿宋_GB2312"/>
          <w:color w:val="000000"/>
          <w:sz w:val="32"/>
          <w:szCs w:val="32"/>
        </w:rPr>
        <w:t>、国有资产占用情况</w:t>
      </w:r>
    </w:p>
    <w:p>
      <w:pPr>
        <w:spacing w:line="360" w:lineRule="auto"/>
        <w:rPr>
          <w:rFonts w:eastAsia="仿宋_GB2312"/>
          <w:color w:val="000000"/>
          <w:sz w:val="32"/>
          <w:szCs w:val="32"/>
        </w:rPr>
      </w:pPr>
      <w:r>
        <w:rPr>
          <w:rFonts w:hint="eastAsia" w:ascii="仿宋_GB2312" w:hAnsi="宋体" w:eastAsia="仿宋_GB2312" w:cs="Courier New"/>
          <w:sz w:val="32"/>
          <w:szCs w:val="32"/>
        </w:rPr>
        <w:t xml:space="preserve">    </w:t>
      </w:r>
      <w:r>
        <w:rPr>
          <w:rFonts w:ascii="仿宋_GB2312" w:hAnsi="宋体" w:eastAsia="仿宋_GB2312" w:cs="Courier New"/>
          <w:sz w:val="32"/>
          <w:szCs w:val="32"/>
        </w:rPr>
        <w:t>201</w:t>
      </w:r>
      <w:r>
        <w:rPr>
          <w:rFonts w:hint="eastAsia" w:ascii="仿宋_GB2312" w:hAnsi="宋体" w:eastAsia="仿宋_GB2312" w:cs="Courier New"/>
          <w:sz w:val="32"/>
          <w:szCs w:val="32"/>
        </w:rPr>
        <w:t>8年期末，我局共有车辆</w:t>
      </w:r>
      <w:r>
        <w:rPr>
          <w:rFonts w:hint="eastAsia" w:ascii="仿宋_GB2312" w:eastAsia="仿宋_GB2312"/>
          <w:sz w:val="32"/>
          <w:szCs w:val="32"/>
        </w:rPr>
        <w:t>0</w:t>
      </w:r>
      <w:r>
        <w:rPr>
          <w:rFonts w:hint="eastAsia" w:ascii="仿宋_GB2312" w:hAnsi="宋体" w:eastAsia="仿宋_GB2312" w:cs="Courier New"/>
          <w:sz w:val="32"/>
          <w:szCs w:val="32"/>
        </w:rPr>
        <w:t>辆</w:t>
      </w:r>
      <w:r>
        <w:rPr>
          <w:rFonts w:hint="eastAsia" w:ascii="仿宋_GB2312" w:hAnsi="宋体" w:eastAsia="仿宋_GB2312" w:cs="Courier New"/>
          <w:sz w:val="32"/>
          <w:szCs w:val="32"/>
          <w:lang w:eastAsia="zh-CN"/>
        </w:rPr>
        <w:t>，</w:t>
      </w:r>
      <w:r>
        <w:rPr>
          <w:rFonts w:hint="eastAsia" w:ascii="仿宋_GB2312" w:hAnsi="宋体" w:eastAsia="仿宋_GB2312"/>
          <w:sz w:val="32"/>
          <w:szCs w:val="32"/>
        </w:rPr>
        <w:t>均为一般公务用车，相关费用由</w:t>
      </w:r>
      <w:r>
        <w:rPr>
          <w:rFonts w:hint="eastAsia" w:ascii="仿宋_GB2312" w:hAnsi="宋体" w:eastAsia="仿宋_GB2312"/>
          <w:sz w:val="32"/>
          <w:szCs w:val="32"/>
          <w:lang w:val="en-US" w:eastAsia="zh-CN"/>
        </w:rPr>
        <w:t>信阳市浉河区人力资源和社会保障局</w:t>
      </w:r>
      <w:r>
        <w:rPr>
          <w:rFonts w:hint="eastAsia" w:ascii="仿宋_GB2312" w:hAnsi="宋体" w:eastAsia="仿宋_GB2312"/>
          <w:sz w:val="32"/>
          <w:szCs w:val="32"/>
        </w:rPr>
        <w:t>负责管理。单价</w:t>
      </w:r>
      <w:r>
        <w:rPr>
          <w:rFonts w:ascii="仿宋_GB2312" w:hAnsi="宋体" w:eastAsia="仿宋_GB2312"/>
          <w:sz w:val="32"/>
          <w:szCs w:val="32"/>
        </w:rPr>
        <w:t>50</w:t>
      </w:r>
      <w:r>
        <w:rPr>
          <w:rFonts w:hint="eastAsia" w:ascii="仿宋_GB2312" w:hAnsi="宋体" w:eastAsia="仿宋_GB2312"/>
          <w:sz w:val="32"/>
          <w:szCs w:val="32"/>
        </w:rPr>
        <w:t>万元以上的通用设备</w:t>
      </w:r>
      <w:r>
        <w:rPr>
          <w:rFonts w:ascii="仿宋_GB2312" w:eastAsia="仿宋_GB2312"/>
          <w:sz w:val="32"/>
          <w:szCs w:val="32"/>
        </w:rPr>
        <w:t>0</w:t>
      </w:r>
      <w:r>
        <w:rPr>
          <w:rFonts w:hint="eastAsia" w:ascii="仿宋_GB2312" w:hAnsi="宋体" w:eastAsia="仿宋_GB2312"/>
          <w:sz w:val="32"/>
          <w:szCs w:val="32"/>
        </w:rPr>
        <w:t>台（套），单位价值</w:t>
      </w:r>
      <w:r>
        <w:rPr>
          <w:rFonts w:ascii="仿宋_GB2312" w:hAnsi="宋体" w:eastAsia="仿宋_GB2312"/>
          <w:sz w:val="32"/>
          <w:szCs w:val="32"/>
        </w:rPr>
        <w:t>100</w:t>
      </w:r>
      <w:r>
        <w:rPr>
          <w:rFonts w:hint="eastAsia" w:ascii="仿宋_GB2312" w:hAnsi="宋体" w:eastAsia="仿宋_GB2312"/>
          <w:sz w:val="32"/>
          <w:szCs w:val="32"/>
        </w:rPr>
        <w:t>万以上的专业设备</w:t>
      </w:r>
      <w:r>
        <w:rPr>
          <w:rFonts w:ascii="仿宋_GB2312" w:eastAsia="仿宋_GB2312"/>
          <w:sz w:val="32"/>
          <w:szCs w:val="32"/>
        </w:rPr>
        <w:t>0</w:t>
      </w:r>
      <w:r>
        <w:rPr>
          <w:rFonts w:hint="eastAsia" w:ascii="仿宋_GB2312" w:hAnsi="宋体" w:eastAsia="仿宋_GB2312"/>
          <w:sz w:val="32"/>
          <w:szCs w:val="32"/>
        </w:rPr>
        <w:t>台（套）</w:t>
      </w:r>
      <w:r>
        <w:rPr>
          <w:rFonts w:hint="eastAsia" w:ascii="仿宋_GB2312" w:hAnsi="宋体" w:eastAsia="仿宋_GB2312" w:cs="Courier New"/>
          <w:sz w:val="32"/>
          <w:szCs w:val="32"/>
        </w:rPr>
        <w:t>；办公用房420平方米，16间，其它用房200平方米，3间。</w:t>
      </w:r>
    </w:p>
    <w:p>
      <w:pPr>
        <w:spacing w:line="360" w:lineRule="auto"/>
        <w:ind w:firstLine="800" w:firstLineChars="250"/>
        <w:rPr>
          <w:rFonts w:hAnsi="黑体" w:eastAsia="黑体"/>
          <w:color w:val="000000"/>
          <w:sz w:val="32"/>
          <w:szCs w:val="32"/>
        </w:rPr>
      </w:pPr>
      <w:r>
        <w:rPr>
          <w:rFonts w:hAnsi="黑体" w:eastAsia="黑体"/>
          <w:color w:val="000000"/>
          <w:sz w:val="32"/>
          <w:szCs w:val="32"/>
        </w:rPr>
        <w:t>三、名词解释</w:t>
      </w:r>
    </w:p>
    <w:p>
      <w:pPr>
        <w:kinsoku w:val="0"/>
        <w:overflowPunct w:val="0"/>
        <w:autoSpaceDE w:val="0"/>
        <w:autoSpaceDN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1、财政拨款收入：是指省级财政当年拨付的资金。</w:t>
      </w:r>
    </w:p>
    <w:p>
      <w:pPr>
        <w:kinsoku w:val="0"/>
        <w:overflowPunct w:val="0"/>
        <w:autoSpaceDE w:val="0"/>
        <w:autoSpaceDN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2、其他收入：是指部门取得的除“财政拨款”、“事业收入”、“事业单位经营收入”等以外的收入。 </w:t>
      </w:r>
    </w:p>
    <w:p>
      <w:pPr>
        <w:kinsoku w:val="0"/>
        <w:overflowPunct w:val="0"/>
        <w:autoSpaceDE w:val="0"/>
        <w:autoSpaceDN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3、基本支出：是指为保障机构正常运转、完成日常工作任务所必需的开支，其内容包括人员经费和日常公用经费两部分。</w:t>
      </w:r>
    </w:p>
    <w:p>
      <w:pPr>
        <w:kinsoku w:val="0"/>
        <w:overflowPunct w:val="0"/>
        <w:autoSpaceDE w:val="0"/>
        <w:autoSpaceDN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4、项目支出：是指在基本支出之外，为完成特定的行政工作任务或事业发展目标所发生的支出。</w:t>
      </w:r>
    </w:p>
    <w:p>
      <w:pPr>
        <w:kinsoku w:val="0"/>
        <w:overflowPunct w:val="0"/>
        <w:autoSpaceDE w:val="0"/>
        <w:autoSpaceDN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rPr>
          <w:rFonts w:ascii="仿宋_GB2312" w:hAnsi="宋体" w:eastAsia="仿宋_GB2312" w:cs="Courier New"/>
          <w:sz w:val="32"/>
          <w:szCs w:val="32"/>
        </w:rPr>
      </w:pPr>
      <w:r>
        <w:rPr>
          <w:rFonts w:hint="eastAsia" w:ascii="仿宋_GB2312" w:hAnsi="宋体" w:eastAsia="仿宋_GB2312" w:cs="Courier New"/>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360" w:lineRule="auto"/>
        <w:rPr>
          <w:rFonts w:ascii="仿宋_GB2312" w:hAnsi="宋体" w:eastAsia="仿宋_GB2312" w:cs="宋体"/>
          <w:color w:val="000000"/>
          <w:sz w:val="32"/>
          <w:szCs w:val="32"/>
        </w:rPr>
      </w:pPr>
      <w:r>
        <w:rPr>
          <w:rFonts w:hint="eastAsia" w:eastAsia="仿宋_GB2312"/>
          <w:color w:val="000000"/>
          <w:sz w:val="32"/>
          <w:szCs w:val="32"/>
        </w:rPr>
        <w:t xml:space="preserve">    附件：</w:t>
      </w:r>
      <w:bookmarkStart w:id="0" w:name="_GoBack"/>
      <w:r>
        <w:rPr>
          <w:rFonts w:hint="eastAsia" w:eastAsia="仿宋_GB2312"/>
          <w:color w:val="000000"/>
          <w:sz w:val="32"/>
          <w:szCs w:val="32"/>
          <w:lang w:eastAsia="zh-CN"/>
        </w:rPr>
        <w:t>信阳市浉河区人力资源和社会保障局</w:t>
      </w:r>
      <w:bookmarkEnd w:id="0"/>
      <w:r>
        <w:rPr>
          <w:rFonts w:hint="eastAsia" w:eastAsia="仿宋_GB2312"/>
          <w:color w:val="000000"/>
          <w:sz w:val="32"/>
          <w:szCs w:val="32"/>
        </w:rPr>
        <w:t>2019年度部门预算表</w:t>
      </w:r>
    </w:p>
    <w:p>
      <w:pPr>
        <w:spacing w:line="360" w:lineRule="auto"/>
        <w:rPr>
          <w:rFonts w:ascii="仿宋_GB2312" w:hAnsi="宋体" w:eastAsia="仿宋_GB2312" w:cs="宋体"/>
          <w:color w:val="000000"/>
          <w:sz w:val="32"/>
          <w:szCs w:val="32"/>
        </w:rPr>
      </w:pPr>
    </w:p>
    <w:p>
      <w:pPr>
        <w:spacing w:line="360" w:lineRule="auto"/>
        <w:rPr>
          <w:rFonts w:asciiTheme="minorEastAsia" w:hAnsiTheme="minorEastAsia" w:eastAsiaTheme="minorEastAsia"/>
          <w:sz w:val="30"/>
          <w:szCs w:val="30"/>
        </w:rPr>
      </w:pPr>
    </w:p>
    <w:sectPr>
      <w:pgSz w:w="11906" w:h="16838"/>
      <w:pgMar w:top="1701" w:right="624" w:bottom="1814" w:left="62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1C4B2"/>
    <w:multiLevelType w:val="singleLevel"/>
    <w:tmpl w:val="1421C4B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0201"/>
    <w:rsid w:val="0001115C"/>
    <w:rsid w:val="00017261"/>
    <w:rsid w:val="00026602"/>
    <w:rsid w:val="0003061F"/>
    <w:rsid w:val="0003134D"/>
    <w:rsid w:val="00032D31"/>
    <w:rsid w:val="00034691"/>
    <w:rsid w:val="00046289"/>
    <w:rsid w:val="000652B4"/>
    <w:rsid w:val="000661D5"/>
    <w:rsid w:val="000C78BD"/>
    <w:rsid w:val="000D3D33"/>
    <w:rsid w:val="000E58DA"/>
    <w:rsid w:val="00114991"/>
    <w:rsid w:val="00116166"/>
    <w:rsid w:val="00121E55"/>
    <w:rsid w:val="00146C23"/>
    <w:rsid w:val="001645EE"/>
    <w:rsid w:val="0017041F"/>
    <w:rsid w:val="001706FC"/>
    <w:rsid w:val="00184CDB"/>
    <w:rsid w:val="00192E49"/>
    <w:rsid w:val="00195CA2"/>
    <w:rsid w:val="001A7FDF"/>
    <w:rsid w:val="001C763F"/>
    <w:rsid w:val="001E0A0F"/>
    <w:rsid w:val="001F54C0"/>
    <w:rsid w:val="00204B06"/>
    <w:rsid w:val="002103C5"/>
    <w:rsid w:val="00220CDD"/>
    <w:rsid w:val="00223FF6"/>
    <w:rsid w:val="002515D4"/>
    <w:rsid w:val="00274339"/>
    <w:rsid w:val="00275C19"/>
    <w:rsid w:val="00291110"/>
    <w:rsid w:val="0029592B"/>
    <w:rsid w:val="002B7E4B"/>
    <w:rsid w:val="002D5AAD"/>
    <w:rsid w:val="002E21AD"/>
    <w:rsid w:val="002F33B0"/>
    <w:rsid w:val="002F479B"/>
    <w:rsid w:val="00310233"/>
    <w:rsid w:val="0031091E"/>
    <w:rsid w:val="00311A12"/>
    <w:rsid w:val="00322785"/>
    <w:rsid w:val="00323B43"/>
    <w:rsid w:val="00323FB4"/>
    <w:rsid w:val="003240D8"/>
    <w:rsid w:val="003364AB"/>
    <w:rsid w:val="0037557E"/>
    <w:rsid w:val="003D37D8"/>
    <w:rsid w:val="003E037E"/>
    <w:rsid w:val="004037C8"/>
    <w:rsid w:val="0041382E"/>
    <w:rsid w:val="00426133"/>
    <w:rsid w:val="004358AB"/>
    <w:rsid w:val="00444A1F"/>
    <w:rsid w:val="00447ECB"/>
    <w:rsid w:val="00456D46"/>
    <w:rsid w:val="00470973"/>
    <w:rsid w:val="00476D83"/>
    <w:rsid w:val="0047734A"/>
    <w:rsid w:val="004802F8"/>
    <w:rsid w:val="004C2734"/>
    <w:rsid w:val="004D7F83"/>
    <w:rsid w:val="004E5649"/>
    <w:rsid w:val="004E6C29"/>
    <w:rsid w:val="005059C8"/>
    <w:rsid w:val="00511416"/>
    <w:rsid w:val="0057354C"/>
    <w:rsid w:val="0058795A"/>
    <w:rsid w:val="005B179C"/>
    <w:rsid w:val="005C4C28"/>
    <w:rsid w:val="00614670"/>
    <w:rsid w:val="0061705E"/>
    <w:rsid w:val="00636032"/>
    <w:rsid w:val="00637D30"/>
    <w:rsid w:val="00643141"/>
    <w:rsid w:val="006572D3"/>
    <w:rsid w:val="006638A2"/>
    <w:rsid w:val="006A2F5A"/>
    <w:rsid w:val="006B116D"/>
    <w:rsid w:val="006C0494"/>
    <w:rsid w:val="006C4D10"/>
    <w:rsid w:val="006D158D"/>
    <w:rsid w:val="006E3265"/>
    <w:rsid w:val="00723BF1"/>
    <w:rsid w:val="00741630"/>
    <w:rsid w:val="00751561"/>
    <w:rsid w:val="007753AD"/>
    <w:rsid w:val="00783B37"/>
    <w:rsid w:val="00793A0F"/>
    <w:rsid w:val="007A11B1"/>
    <w:rsid w:val="007A2EB7"/>
    <w:rsid w:val="007B004D"/>
    <w:rsid w:val="007B0F53"/>
    <w:rsid w:val="007F76B0"/>
    <w:rsid w:val="008038CB"/>
    <w:rsid w:val="0083193F"/>
    <w:rsid w:val="008716D4"/>
    <w:rsid w:val="008879BF"/>
    <w:rsid w:val="008A2840"/>
    <w:rsid w:val="008B7726"/>
    <w:rsid w:val="008C3EB1"/>
    <w:rsid w:val="008C5E60"/>
    <w:rsid w:val="008F1B76"/>
    <w:rsid w:val="0090483D"/>
    <w:rsid w:val="00931289"/>
    <w:rsid w:val="00961BEE"/>
    <w:rsid w:val="009663EB"/>
    <w:rsid w:val="00980484"/>
    <w:rsid w:val="00981D19"/>
    <w:rsid w:val="00995FA9"/>
    <w:rsid w:val="009A0BC0"/>
    <w:rsid w:val="009A21F9"/>
    <w:rsid w:val="009A6386"/>
    <w:rsid w:val="009B697A"/>
    <w:rsid w:val="009F40C2"/>
    <w:rsid w:val="00A71066"/>
    <w:rsid w:val="00A74118"/>
    <w:rsid w:val="00A92F29"/>
    <w:rsid w:val="00AA6143"/>
    <w:rsid w:val="00AA6264"/>
    <w:rsid w:val="00AE2852"/>
    <w:rsid w:val="00B37FED"/>
    <w:rsid w:val="00B43E1A"/>
    <w:rsid w:val="00B82DF3"/>
    <w:rsid w:val="00BA70BB"/>
    <w:rsid w:val="00BA7F58"/>
    <w:rsid w:val="00BD36B0"/>
    <w:rsid w:val="00BF00D3"/>
    <w:rsid w:val="00C0497C"/>
    <w:rsid w:val="00C126D1"/>
    <w:rsid w:val="00C26140"/>
    <w:rsid w:val="00C33000"/>
    <w:rsid w:val="00C512FE"/>
    <w:rsid w:val="00C914EB"/>
    <w:rsid w:val="00C9209D"/>
    <w:rsid w:val="00CA0DB9"/>
    <w:rsid w:val="00CB2EF1"/>
    <w:rsid w:val="00CC336B"/>
    <w:rsid w:val="00CC3901"/>
    <w:rsid w:val="00CD1D7E"/>
    <w:rsid w:val="00D12756"/>
    <w:rsid w:val="00D2134E"/>
    <w:rsid w:val="00D31D50"/>
    <w:rsid w:val="00D42086"/>
    <w:rsid w:val="00D82B2C"/>
    <w:rsid w:val="00DB68D0"/>
    <w:rsid w:val="00DB77F9"/>
    <w:rsid w:val="00DC746A"/>
    <w:rsid w:val="00DD32F7"/>
    <w:rsid w:val="00E04E57"/>
    <w:rsid w:val="00E26DAE"/>
    <w:rsid w:val="00E47FF9"/>
    <w:rsid w:val="00EC0FF8"/>
    <w:rsid w:val="00EC242A"/>
    <w:rsid w:val="00ED284E"/>
    <w:rsid w:val="00F13474"/>
    <w:rsid w:val="00F15268"/>
    <w:rsid w:val="00F33182"/>
    <w:rsid w:val="00F60394"/>
    <w:rsid w:val="00F64D29"/>
    <w:rsid w:val="0ABC6534"/>
    <w:rsid w:val="18D62C43"/>
    <w:rsid w:val="2146706E"/>
    <w:rsid w:val="21CB4464"/>
    <w:rsid w:val="22CA07DA"/>
    <w:rsid w:val="22CF1FF4"/>
    <w:rsid w:val="239B3713"/>
    <w:rsid w:val="24A55F56"/>
    <w:rsid w:val="25DE02C0"/>
    <w:rsid w:val="2AF9597E"/>
    <w:rsid w:val="3A5E32F4"/>
    <w:rsid w:val="507B4287"/>
    <w:rsid w:val="53206E90"/>
    <w:rsid w:val="53F17297"/>
    <w:rsid w:val="55AE6AF7"/>
    <w:rsid w:val="56546861"/>
    <w:rsid w:val="5B314229"/>
    <w:rsid w:val="5BD74F35"/>
    <w:rsid w:val="5EAE23EA"/>
    <w:rsid w:val="618E51E2"/>
    <w:rsid w:val="64577432"/>
    <w:rsid w:val="681D2D34"/>
    <w:rsid w:val="78493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unhideWhenUsed/>
    <w:qFormat/>
    <w:uiPriority w:val="99"/>
    <w:pPr>
      <w:ind w:firstLine="420" w:firstLineChars="200"/>
    </w:pPr>
  </w:style>
  <w:style w:type="character" w:customStyle="1" w:styleId="8">
    <w:name w:val="页眉 Char"/>
    <w:basedOn w:val="5"/>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17E7F-3C48-428D-B74A-3997DAF202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416</Words>
  <Characters>2372</Characters>
  <Lines>19</Lines>
  <Paragraphs>5</Paragraphs>
  <TotalTime>8</TotalTime>
  <ScaleCrop>false</ScaleCrop>
  <LinksUpToDate>false</LinksUpToDate>
  <CharactersWithSpaces>2783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从光宇</cp:lastModifiedBy>
  <cp:lastPrinted>2019-08-21T01:19:00Z</cp:lastPrinted>
  <dcterms:modified xsi:type="dcterms:W3CDTF">2021-06-19T01:28:52Z</dcterms:modified>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49FEA0A50F364E568F94B20A4E461914</vt:lpwstr>
  </property>
</Properties>
</file>