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_GB2312" w:hAnsi="??_GB2312" w:eastAsia="隶书" w:cs="??_GB2312"/>
          <w:sz w:val="44"/>
          <w:szCs w:val="44"/>
          <w:lang w:eastAsia="zh-CN"/>
        </w:rPr>
      </w:pPr>
      <w:r>
        <w:rPr>
          <w:rFonts w:hint="eastAsia" w:ascii="隶书" w:hAnsi="隶书" w:eastAsia="隶书" w:cs="隶书"/>
          <w:sz w:val="52"/>
          <w:szCs w:val="52"/>
          <w:lang w:val="en-US" w:eastAsia="zh-CN"/>
        </w:rPr>
        <w:t>信阳市浉河区文学艺术界联合会</w:t>
      </w:r>
    </w:p>
    <w:p>
      <w:pPr>
        <w:ind w:firstLine="1040" w:firstLineChars="200"/>
        <w:jc w:val="both"/>
        <w:rPr>
          <w:rFonts w:ascii="隶书" w:hAnsi="隶书" w:eastAsia="隶书" w:cs="隶书"/>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2019</w:t>
      </w:r>
      <w:r>
        <w:rPr>
          <w:rFonts w:hint="eastAsia" w:ascii="隶书" w:hAnsi="隶书" w:eastAsia="隶书" w:cs="隶书"/>
          <w:sz w:val="52"/>
          <w:szCs w:val="52"/>
        </w:rPr>
        <w:t>年度部门预算公开情况</w:t>
      </w:r>
    </w:p>
    <w:p>
      <w:pPr>
        <w:jc w:val="center"/>
        <w:rPr>
          <w:rFonts w:ascii="黑体" w:hAnsi="黑体" w:eastAsia="黑体" w:cs="黑体"/>
          <w:sz w:val="32"/>
          <w:szCs w:val="32"/>
        </w:rPr>
      </w:pPr>
      <w:r>
        <w:rPr>
          <w:rFonts w:hint="eastAsia" w:ascii="黑体" w:hAnsi="黑体" w:eastAsia="黑体" w:cs="黑体"/>
          <w:sz w:val="32"/>
          <w:szCs w:val="32"/>
        </w:rPr>
        <w:t>目</w:t>
      </w:r>
      <w:r>
        <w:rPr>
          <w:rFonts w:ascii="黑体" w:hAnsi="黑体" w:eastAsia="黑体" w:cs="黑体"/>
          <w:sz w:val="32"/>
          <w:szCs w:val="32"/>
        </w:rPr>
        <w:t xml:space="preserve">    </w:t>
      </w:r>
      <w:r>
        <w:rPr>
          <w:rFonts w:hint="eastAsia" w:ascii="黑体" w:hAnsi="黑体" w:eastAsia="黑体" w:cs="黑体"/>
          <w:sz w:val="32"/>
          <w:szCs w:val="32"/>
        </w:rPr>
        <w:t>录</w:t>
      </w:r>
    </w:p>
    <w:p>
      <w:pPr>
        <w:jc w:val="left"/>
        <w:rPr>
          <w:rFonts w:ascii="黑体" w:hAnsi="黑体" w:eastAsia="黑体" w:cs="黑体"/>
          <w:sz w:val="32"/>
          <w:szCs w:val="32"/>
        </w:rPr>
      </w:pPr>
      <w:r>
        <w:rPr>
          <w:rFonts w:hint="eastAsia" w:ascii="黑体" w:hAnsi="黑体" w:eastAsia="黑体" w:cs="黑体"/>
          <w:sz w:val="32"/>
          <w:szCs w:val="32"/>
        </w:rPr>
        <w:t>第一部分：</w:t>
      </w:r>
      <w:bookmarkStart w:id="0" w:name="_GoBack"/>
      <w:r>
        <w:rPr>
          <w:rFonts w:hint="eastAsia" w:ascii="黑体" w:hAnsi="黑体" w:eastAsia="黑体" w:cs="黑体"/>
          <w:sz w:val="32"/>
          <w:szCs w:val="32"/>
          <w:lang w:eastAsia="zh-CN"/>
        </w:rPr>
        <w:t>信阳市浉河区文学艺术界联合会</w:t>
      </w:r>
      <w:bookmarkEnd w:id="0"/>
      <w:r>
        <w:rPr>
          <w:rFonts w:hint="eastAsia" w:ascii="黑体" w:hAnsi="黑体" w:eastAsia="黑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部门预算单位构成</w:t>
      </w:r>
    </w:p>
    <w:p>
      <w:pPr>
        <w:jc w:val="left"/>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eastAsia="zh-CN"/>
        </w:rPr>
        <w:t>信阳市浉河区文学艺术界联合会</w:t>
      </w:r>
      <w:r>
        <w:rPr>
          <w:rFonts w:ascii="黑体" w:hAnsi="黑体" w:eastAsia="黑体" w:cs="黑体"/>
          <w:sz w:val="32"/>
          <w:szCs w:val="32"/>
        </w:rPr>
        <w:t>2019</w:t>
      </w:r>
      <w:r>
        <w:rPr>
          <w:rFonts w:hint="eastAsia" w:ascii="黑体" w:hAnsi="黑体" w:eastAsia="黑体" w:cs="黑体"/>
          <w:sz w:val="32"/>
          <w:szCs w:val="32"/>
        </w:rPr>
        <w:t>年度部门预算表</w:t>
      </w:r>
    </w:p>
    <w:p>
      <w:pPr>
        <w:jc w:val="left"/>
        <w:rPr>
          <w:rFonts w:ascii="宋体" w:cs="宋体"/>
          <w:sz w:val="32"/>
          <w:szCs w:val="32"/>
        </w:rPr>
      </w:pPr>
      <w:r>
        <w:rPr>
          <w:rFonts w:hint="eastAsia" w:ascii="宋体" w:hAnsi="宋体" w:cs="宋体"/>
          <w:sz w:val="32"/>
          <w:szCs w:val="32"/>
        </w:rPr>
        <w:t>一、收入支出预算总表</w:t>
      </w:r>
    </w:p>
    <w:p>
      <w:pPr>
        <w:jc w:val="left"/>
        <w:rPr>
          <w:rFonts w:ascii="宋体" w:cs="宋体"/>
          <w:sz w:val="32"/>
          <w:szCs w:val="32"/>
        </w:rPr>
      </w:pPr>
      <w:r>
        <w:rPr>
          <w:rFonts w:hint="eastAsia" w:ascii="宋体" w:hAnsi="宋体" w:cs="宋体"/>
          <w:sz w:val="32"/>
          <w:szCs w:val="32"/>
        </w:rPr>
        <w:t>二、收入预算表</w:t>
      </w:r>
    </w:p>
    <w:p>
      <w:pPr>
        <w:jc w:val="left"/>
        <w:rPr>
          <w:rFonts w:ascii="宋体" w:cs="宋体"/>
          <w:sz w:val="32"/>
          <w:szCs w:val="32"/>
        </w:rPr>
      </w:pPr>
      <w:r>
        <w:rPr>
          <w:rFonts w:hint="eastAsia" w:ascii="宋体" w:hAnsi="宋体" w:cs="宋体"/>
          <w:sz w:val="32"/>
          <w:szCs w:val="32"/>
        </w:rPr>
        <w:t>三、支出预算表</w:t>
      </w:r>
    </w:p>
    <w:p>
      <w:pPr>
        <w:jc w:val="left"/>
        <w:rPr>
          <w:rFonts w:ascii="宋体" w:cs="宋体"/>
          <w:sz w:val="32"/>
          <w:szCs w:val="32"/>
        </w:rPr>
      </w:pPr>
      <w:r>
        <w:rPr>
          <w:rFonts w:hint="eastAsia" w:ascii="宋体" w:hAnsi="宋体" w:cs="宋体"/>
          <w:sz w:val="32"/>
          <w:szCs w:val="32"/>
        </w:rPr>
        <w:t>四、财政拨款收入支出预算总表</w:t>
      </w:r>
    </w:p>
    <w:p>
      <w:pPr>
        <w:jc w:val="left"/>
        <w:rPr>
          <w:rFonts w:ascii="宋体" w:cs="宋体"/>
          <w:sz w:val="32"/>
          <w:szCs w:val="32"/>
        </w:rPr>
      </w:pPr>
      <w:r>
        <w:rPr>
          <w:rFonts w:hint="eastAsia" w:ascii="宋体" w:hAnsi="宋体" w:cs="宋体"/>
          <w:sz w:val="32"/>
          <w:szCs w:val="32"/>
        </w:rPr>
        <w:t>五、一般公共预算财政拨款支出预算表</w:t>
      </w:r>
    </w:p>
    <w:p>
      <w:pPr>
        <w:jc w:val="left"/>
        <w:rPr>
          <w:rFonts w:ascii="宋体" w:cs="宋体"/>
          <w:sz w:val="32"/>
          <w:szCs w:val="32"/>
        </w:rPr>
      </w:pPr>
      <w:r>
        <w:rPr>
          <w:rFonts w:hint="eastAsia" w:ascii="宋体" w:hAnsi="宋体" w:cs="宋体"/>
          <w:sz w:val="32"/>
          <w:szCs w:val="32"/>
        </w:rPr>
        <w:t>六、一般公共预算财政拨款基本支出预算表</w:t>
      </w:r>
    </w:p>
    <w:p>
      <w:pPr>
        <w:jc w:val="left"/>
        <w:rPr>
          <w:rFonts w:ascii="宋体" w:cs="宋体"/>
          <w:sz w:val="32"/>
          <w:szCs w:val="32"/>
        </w:rPr>
      </w:pPr>
      <w:r>
        <w:rPr>
          <w:rFonts w:hint="eastAsia" w:ascii="宋体" w:hAnsi="宋体" w:cs="宋体"/>
          <w:sz w:val="32"/>
          <w:szCs w:val="32"/>
        </w:rPr>
        <w:t>七、一般公共预算财政拨款“三公”经费支出预算表</w:t>
      </w:r>
    </w:p>
    <w:p>
      <w:pPr>
        <w:jc w:val="left"/>
        <w:rPr>
          <w:rFonts w:ascii="宋体" w:cs="宋体"/>
          <w:sz w:val="32"/>
          <w:szCs w:val="32"/>
        </w:rPr>
      </w:pPr>
      <w:r>
        <w:rPr>
          <w:rFonts w:hint="eastAsia" w:ascii="宋体" w:hAnsi="宋体" w:cs="宋体"/>
          <w:sz w:val="32"/>
          <w:szCs w:val="32"/>
        </w:rPr>
        <w:t>八、政府性基金预算财政拨款收入支出预算表</w:t>
      </w:r>
    </w:p>
    <w:p>
      <w:pPr>
        <w:jc w:val="left"/>
        <w:rPr>
          <w:rFonts w:ascii="黑体" w:hAnsi="黑体" w:eastAsia="黑体" w:cs="黑体"/>
          <w:sz w:val="32"/>
          <w:szCs w:val="32"/>
        </w:rPr>
      </w:pPr>
      <w:r>
        <w:rPr>
          <w:rFonts w:hint="eastAsia" w:ascii="黑体" w:hAnsi="黑体" w:eastAsia="黑体" w:cs="黑体"/>
          <w:sz w:val="32"/>
          <w:szCs w:val="32"/>
        </w:rPr>
        <w:t>第三部分：</w:t>
      </w:r>
      <w:r>
        <w:rPr>
          <w:rFonts w:hint="eastAsia" w:ascii="黑体" w:hAnsi="黑体" w:eastAsia="黑体" w:cs="黑体"/>
          <w:sz w:val="32"/>
          <w:szCs w:val="32"/>
          <w:lang w:eastAsia="zh-CN"/>
        </w:rPr>
        <w:t>信阳市浉河区文学艺术界联合会</w:t>
      </w:r>
      <w:r>
        <w:rPr>
          <w:rFonts w:ascii="黑体" w:hAnsi="黑体" w:eastAsia="黑体" w:cs="黑体"/>
          <w:sz w:val="32"/>
          <w:szCs w:val="32"/>
        </w:rPr>
        <w:t>2019</w:t>
      </w:r>
      <w:r>
        <w:rPr>
          <w:rFonts w:hint="eastAsia" w:ascii="黑体" w:hAnsi="黑体" w:eastAsia="黑体" w:cs="黑体"/>
          <w:sz w:val="32"/>
          <w:szCs w:val="32"/>
        </w:rPr>
        <w:t>年度部门预算情况说明</w:t>
      </w:r>
    </w:p>
    <w:p>
      <w:pPr>
        <w:jc w:val="left"/>
        <w:rPr>
          <w:rFonts w:ascii="黑体" w:hAnsi="黑体" w:eastAsia="黑体"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第四部分：名词解释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r>
        <w:rPr>
          <w:rFonts w:ascii="黑体" w:hAnsi="黑体" w:eastAsia="黑体" w:cs="黑体"/>
          <w:sz w:val="32"/>
          <w:szCs w:val="32"/>
        </w:rPr>
        <w:t xml:space="preserve">  </w:t>
      </w:r>
    </w:p>
    <w:p>
      <w:pPr>
        <w:jc w:val="center"/>
        <w:outlineLvl w:val="0"/>
        <w:rPr>
          <w:rFonts w:ascii="隶书" w:hAnsi="隶书" w:eastAsia="隶书" w:cs="隶书"/>
          <w:sz w:val="48"/>
          <w:szCs w:val="48"/>
        </w:rPr>
      </w:pPr>
      <w:r>
        <w:rPr>
          <w:rFonts w:hint="eastAsia" w:ascii="隶书" w:hAnsi="隶书" w:eastAsia="隶书" w:cs="隶书"/>
          <w:sz w:val="48"/>
          <w:szCs w:val="48"/>
        </w:rPr>
        <w:t>第一部分</w:t>
      </w:r>
      <w:r>
        <w:rPr>
          <w:rFonts w:ascii="隶书" w:hAnsi="隶书" w:eastAsia="隶书" w:cs="隶书"/>
          <w:sz w:val="48"/>
          <w:szCs w:val="48"/>
        </w:rPr>
        <w:t xml:space="preserve">   </w:t>
      </w:r>
      <w:r>
        <w:rPr>
          <w:rFonts w:hint="eastAsia" w:ascii="隶书" w:hAnsi="隶书" w:eastAsia="隶书" w:cs="隶书"/>
          <w:sz w:val="48"/>
          <w:szCs w:val="48"/>
          <w:lang w:eastAsia="zh-CN"/>
        </w:rPr>
        <w:t>信阳市浉河区文学艺术界联合会</w:t>
      </w:r>
      <w:r>
        <w:rPr>
          <w:rFonts w:hint="eastAsia" w:ascii="隶书" w:hAnsi="隶书" w:eastAsia="隶书" w:cs="隶书"/>
          <w:sz w:val="48"/>
          <w:szCs w:val="48"/>
        </w:rPr>
        <w:t>概况</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outlineLvl w:val="0"/>
        <w:rPr>
          <w:rFonts w:ascii="隶书" w:hAnsi="隶书" w:eastAsia="隶书"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黑体" w:hAnsi="黑体" w:eastAsia="黑体" w:cs="黑体"/>
          <w:sz w:val="32"/>
          <w:szCs w:val="32"/>
        </w:rPr>
      </w:pPr>
    </w:p>
    <w:p>
      <w:pPr>
        <w:pStyle w:val="13"/>
        <w:numPr>
          <w:ilvl w:val="0"/>
          <w:numId w:val="2"/>
        </w:numPr>
        <w:ind w:firstLineChars="0"/>
        <w:rPr>
          <w:rFonts w:ascii="仿宋_GB2312" w:eastAsia="仿宋_GB2312"/>
          <w:b/>
          <w:sz w:val="32"/>
          <w:szCs w:val="32"/>
        </w:rPr>
      </w:pPr>
      <w:r>
        <w:rPr>
          <w:rFonts w:hint="eastAsia" w:ascii="仿宋_GB2312" w:eastAsia="仿宋_GB2312"/>
          <w:b/>
          <w:sz w:val="32"/>
          <w:szCs w:val="32"/>
        </w:rPr>
        <w:t>部门基本情况</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（一）、主要职能</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、贯彻党的文艺方针和政策，坚持先进的文化方向，并向党和政府反映文艺界的情况。</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、发挥</w:t>
      </w:r>
      <w:r>
        <w:rPr>
          <w:rFonts w:hint="eastAsia" w:ascii="仿宋_GB2312" w:eastAsia="仿宋_GB2312"/>
          <w:sz w:val="32"/>
          <w:szCs w:val="32"/>
          <w:lang w:eastAsia="zh-CN"/>
        </w:rPr>
        <w:t>信阳市浉河区文学艺术界联合会</w:t>
      </w:r>
      <w:r>
        <w:rPr>
          <w:rFonts w:hint="eastAsia" w:ascii="仿宋_GB2312" w:eastAsia="仿宋_GB2312"/>
          <w:sz w:val="32"/>
          <w:szCs w:val="32"/>
        </w:rPr>
        <w:t>的人才和专业优势，通过发展会员，组织文艺创作，学术交流，理论研究，人才培养，编辑出版，开展国内外文化交流和各种文艺活动，繁荣发展我区社会主义文艺事业。</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、实施精品战略，协同有关部门搞好全区文学艺术重点项目的生产。</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、对各协会履行联络、协调、服务功能。</w:t>
      </w:r>
    </w:p>
    <w:p>
      <w:pPr>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、对承办区委区政府和上级交办的的其他事项。</w:t>
      </w:r>
    </w:p>
    <w:p>
      <w:pPr>
        <w:rPr>
          <w:rFonts w:ascii="仿宋_GB2312" w:eastAsia="仿宋_GB2312"/>
          <w:sz w:val="32"/>
          <w:szCs w:val="32"/>
        </w:rPr>
      </w:pPr>
      <w:r>
        <w:rPr>
          <w:rFonts w:hint="eastAsia" w:ascii="仿宋_GB2312" w:eastAsia="仿宋_GB2312"/>
          <w:sz w:val="32"/>
          <w:szCs w:val="32"/>
        </w:rPr>
        <w:t>（二）人员编制基本情况：</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、人员编制数共计三人，其中参公管理事业编制三人。实有在职人员数三人。其中参公管理事业编制三人。退休</w:t>
      </w:r>
      <w:r>
        <w:rPr>
          <w:rFonts w:ascii="仿宋_GB2312" w:eastAsia="仿宋_GB2312"/>
          <w:sz w:val="32"/>
          <w:szCs w:val="32"/>
        </w:rPr>
        <w:t>—</w:t>
      </w:r>
      <w:r>
        <w:rPr>
          <w:rFonts w:hint="eastAsia" w:ascii="仿宋_GB2312" w:eastAsia="仿宋_GB2312"/>
          <w:sz w:val="32"/>
          <w:szCs w:val="32"/>
        </w:rPr>
        <w:t>人。</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部门预算单位构成</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单位机关内设2个职能科室，分别为办公室、财务室，无二级机构。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纳入</w:t>
      </w:r>
      <w:r>
        <w:rPr>
          <w:rFonts w:hint="eastAsia" w:ascii="仿宋_GB2312" w:eastAsia="仿宋_GB2312"/>
          <w:sz w:val="32"/>
          <w:szCs w:val="32"/>
          <w:lang w:eastAsia="zh-CN"/>
        </w:rPr>
        <w:t>信阳市浉河区文学艺术界联合会</w:t>
      </w:r>
      <w:r>
        <w:rPr>
          <w:rFonts w:ascii="仿宋_GB2312" w:eastAsia="仿宋_GB2312"/>
          <w:sz w:val="32"/>
          <w:szCs w:val="32"/>
        </w:rPr>
        <w:t>2019</w:t>
      </w:r>
      <w:r>
        <w:rPr>
          <w:rFonts w:hint="eastAsia" w:ascii="仿宋_GB2312" w:eastAsia="仿宋_GB2312"/>
          <w:sz w:val="32"/>
          <w:szCs w:val="32"/>
        </w:rPr>
        <w:t>年度部门预算编制范围的单位包括：</w:t>
      </w:r>
      <w:r>
        <w:rPr>
          <w:rFonts w:hint="eastAsia" w:ascii="仿宋_GB2312" w:eastAsia="仿宋_GB2312"/>
          <w:sz w:val="32"/>
          <w:szCs w:val="32"/>
          <w:lang w:eastAsia="zh-CN"/>
        </w:rPr>
        <w:t>信阳市浉河区文学艺术界联合会</w:t>
      </w:r>
      <w:r>
        <w:rPr>
          <w:rFonts w:hint="eastAsia" w:ascii="仿宋_GB2312" w:eastAsia="仿宋_GB2312"/>
          <w:sz w:val="32"/>
          <w:szCs w:val="32"/>
        </w:rPr>
        <w:t>本级，无二级机构。</w:t>
      </w:r>
    </w:p>
    <w:p>
      <w:pPr>
        <w:spacing w:line="360" w:lineRule="auto"/>
        <w:jc w:val="left"/>
        <w:rPr>
          <w:rFonts w:ascii="仿宋_GB2312" w:hAnsi="仿宋_GB2312" w:eastAsia="仿宋_GB2312" w:cs="仿宋_GB2312"/>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lang w:eastAsia="zh-CN"/>
        </w:rPr>
        <w:t>信阳市浉河区文学艺术界联合会</w:t>
      </w:r>
      <w:r>
        <w:rPr>
          <w:rFonts w:ascii="隶书" w:hAnsi="隶书" w:eastAsia="隶书" w:cs="隶书"/>
          <w:sz w:val="48"/>
          <w:szCs w:val="48"/>
        </w:rPr>
        <w:t>2019</w:t>
      </w:r>
      <w:r>
        <w:rPr>
          <w:rFonts w:hint="eastAsia" w:ascii="隶书" w:hAnsi="隶书" w:eastAsia="隶书" w:cs="隶书"/>
          <w:sz w:val="48"/>
          <w:szCs w:val="48"/>
        </w:rPr>
        <w:t>年度部门预算表</w:t>
      </w:r>
    </w:p>
    <w:tbl>
      <w:tblPr>
        <w:tblStyle w:val="5"/>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收入支出预算总表</w:t>
            </w:r>
          </w:p>
        </w:tc>
      </w:tr>
      <w:tr>
        <w:tblPrEx>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899" w:type="dxa"/>
            <w:vAlign w:val="center"/>
          </w:tcPr>
          <w:p>
            <w:pPr>
              <w:rPr>
                <w:rFonts w:hint="default" w:ascii="宋体" w:eastAsia="宋体" w:cs="宋体"/>
                <w:color w:val="000000"/>
                <w:sz w:val="16"/>
                <w:szCs w:val="16"/>
                <w:lang w:val="en-US" w:eastAsia="zh-CN"/>
              </w:rPr>
            </w:pPr>
            <w:r>
              <w:rPr>
                <w:rFonts w:hint="eastAsia" w:ascii="宋体" w:cs="宋体"/>
                <w:color w:val="000000"/>
                <w:sz w:val="16"/>
                <w:szCs w:val="16"/>
                <w:lang w:val="en-US" w:eastAsia="zh-CN"/>
              </w:rPr>
              <w:t>单位名称：信阳市浉河区文学艺术界联合会</w:t>
            </w: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hint="eastAsia" w:ascii="宋体" w:cs="宋体"/>
                <w:color w:val="000000"/>
                <w:kern w:val="0"/>
                <w:sz w:val="16"/>
                <w:szCs w:val="16"/>
              </w:rPr>
              <w:t>40</w:t>
            </w:r>
            <w:r>
              <w:rPr>
                <w:rFonts w:ascii="宋体" w:cs="宋体"/>
                <w:color w:val="000000"/>
                <w:kern w:val="0"/>
                <w:sz w:val="16"/>
                <w:szCs w:val="16"/>
              </w:rPr>
              <w:t>.8</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ind w:right="80"/>
              <w:jc w:val="right"/>
              <w:textAlignment w:val="center"/>
              <w:rPr>
                <w:rFonts w:hint="default" w:ascii="宋体" w:eastAsia="宋体" w:cs="宋体"/>
                <w:color w:val="000000"/>
                <w:sz w:val="16"/>
                <w:szCs w:val="16"/>
                <w:lang w:val="en-US" w:eastAsia="zh-CN"/>
              </w:rPr>
            </w:pPr>
            <w:r>
              <w:rPr>
                <w:rFonts w:hint="eastAsia" w:ascii="宋体" w:cs="宋体"/>
                <w:color w:val="000000"/>
                <w:sz w:val="16"/>
                <w:szCs w:val="16"/>
                <w:lang w:val="en-US" w:eastAsia="zh-CN"/>
              </w:rPr>
              <w:t>40.8</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ind w:right="80"/>
              <w:jc w:val="right"/>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宋体" w:cs="宋体"/>
                <w:b/>
                <w:color w:val="000000"/>
                <w:sz w:val="16"/>
                <w:szCs w:val="16"/>
              </w:rPr>
            </w:pPr>
            <w:r>
              <w:rPr>
                <w:rFonts w:hint="eastAsia" w:ascii="宋体" w:cs="宋体"/>
                <w:b/>
                <w:color w:val="000000"/>
                <w:sz w:val="16"/>
                <w:szCs w:val="16"/>
              </w:rPr>
              <w:t>40</w:t>
            </w:r>
            <w:r>
              <w:rPr>
                <w:rFonts w:ascii="宋体" w:cs="宋体"/>
                <w:b/>
                <w:color w:val="000000"/>
                <w:sz w:val="16"/>
                <w:szCs w:val="16"/>
              </w:rPr>
              <w:t>.8</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40</w:t>
            </w:r>
            <w:r>
              <w:rPr>
                <w:rFonts w:ascii="宋体" w:cs="宋体"/>
                <w:b/>
                <w:color w:val="000000"/>
                <w:sz w:val="16"/>
                <w:szCs w:val="16"/>
              </w:rPr>
              <w:t>.8</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right"/>
              <w:textAlignment w:val="center"/>
              <w:rPr>
                <w:rFonts w:ascii="宋体" w:cs="宋体"/>
                <w:b/>
                <w:color w:val="000000"/>
                <w:sz w:val="16"/>
                <w:szCs w:val="16"/>
              </w:rPr>
            </w:pPr>
            <w:r>
              <w:rPr>
                <w:rFonts w:hint="eastAsia" w:ascii="宋体" w:cs="宋体"/>
                <w:b/>
                <w:color w:val="000000"/>
                <w:sz w:val="16"/>
                <w:szCs w:val="16"/>
              </w:rPr>
              <w:t>40</w:t>
            </w:r>
            <w:r>
              <w:rPr>
                <w:rFonts w:ascii="宋体" w:cs="宋体"/>
                <w:b/>
                <w:color w:val="000000"/>
                <w:sz w:val="16"/>
                <w:szCs w:val="16"/>
              </w:rPr>
              <w:t>.8</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40</w:t>
            </w:r>
            <w:r>
              <w:rPr>
                <w:rFonts w:ascii="宋体" w:cs="宋体"/>
                <w:b/>
                <w:color w:val="000000"/>
                <w:sz w:val="16"/>
                <w:szCs w:val="16"/>
              </w:rPr>
              <w:t>.8</w:t>
            </w:r>
          </w:p>
        </w:tc>
      </w:tr>
      <w:tr>
        <w:tblPrEx>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jc w:val="center"/>
        <w:rPr>
          <w:rFonts w:ascii="隶书" w:hAnsi="隶书" w:eastAsia="隶书" w:cs="隶书"/>
          <w:sz w:val="52"/>
          <w:szCs w:val="52"/>
        </w:rPr>
      </w:pPr>
    </w:p>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收入预算表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p>
        </w:tc>
        <w:tc>
          <w:tcPr>
            <w:tcW w:w="709" w:type="dxa"/>
            <w:vAlign w:val="center"/>
          </w:tcPr>
          <w:p>
            <w:pPr>
              <w:rPr>
                <w:rFonts w:ascii="宋体" w:cs="宋体"/>
                <w:color w:val="000000"/>
                <w:sz w:val="16"/>
                <w:szCs w:val="16"/>
              </w:rPr>
            </w:pPr>
          </w:p>
        </w:tc>
        <w:tc>
          <w:tcPr>
            <w:tcW w:w="104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3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单位名称：信阳市浉河区文学艺术界联合会</w:t>
            </w:r>
          </w:p>
        </w:tc>
        <w:tc>
          <w:tcPr>
            <w:tcW w:w="709" w:type="dxa"/>
            <w:vAlign w:val="center"/>
          </w:tcPr>
          <w:p>
            <w:pPr>
              <w:rPr>
                <w:rFonts w:ascii="宋体" w:cs="宋体"/>
                <w:color w:val="000000"/>
                <w:sz w:val="16"/>
                <w:szCs w:val="16"/>
              </w:rPr>
            </w:pPr>
          </w:p>
        </w:tc>
        <w:tc>
          <w:tcPr>
            <w:tcW w:w="104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3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type="textWrapping"/>
            </w:r>
            <w:r>
              <w:rPr>
                <w:rFonts w:hint="eastAsia" w:ascii="宋体" w:hAnsi="宋体"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blPrEx>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CellMar>
            <w:top w:w="15" w:type="dxa"/>
            <w:left w:w="15" w:type="dxa"/>
            <w:bottom w:w="15" w:type="dxa"/>
            <w:right w:w="15" w:type="dxa"/>
          </w:tblCellMar>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blPrEx>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cs="宋体"/>
                <w:b/>
                <w:color w:val="000000"/>
                <w:szCs w:val="21"/>
              </w:rPr>
              <w:t>40</w:t>
            </w:r>
            <w:r>
              <w:rPr>
                <w:rFonts w:ascii="宋体" w:cs="宋体"/>
                <w:b/>
                <w:color w:val="000000"/>
                <w:szCs w:val="21"/>
              </w:rPr>
              <w:t>.8</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40</w:t>
            </w:r>
            <w:r>
              <w:t>.8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cs="宋体"/>
                <w:b/>
                <w:color w:val="000000"/>
                <w:sz w:val="16"/>
                <w:szCs w:val="16"/>
              </w:rPr>
              <w:t>2013101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28.7</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28.7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行政事业单位养老</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4.8</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4.8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2080506</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职业年金</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1.5</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1.5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2080599</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3"/>
                <w:szCs w:val="13"/>
              </w:rPr>
            </w:pPr>
            <w:r>
              <w:rPr>
                <w:rFonts w:hint="eastAsia" w:ascii="宋体" w:cs="宋体"/>
                <w:color w:val="000000"/>
                <w:sz w:val="13"/>
                <w:szCs w:val="13"/>
              </w:rPr>
              <w:t>其他行政事业单位退休支出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ind w:right="80"/>
              <w:jc w:val="center"/>
              <w:textAlignment w:val="center"/>
              <w:rPr>
                <w:rFonts w:ascii="宋体" w:cs="宋体"/>
                <w:color w:val="000000"/>
                <w:szCs w:val="21"/>
              </w:rPr>
            </w:pPr>
            <w:r>
              <w:rPr>
                <w:rFonts w:ascii="宋体" w:cs="宋体"/>
                <w:color w:val="000000"/>
                <w:szCs w:val="21"/>
              </w:rPr>
              <w:t>0.8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2210201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2089901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3"/>
                <w:szCs w:val="13"/>
              </w:rPr>
            </w:pPr>
            <w:r>
              <w:rPr>
                <w:rFonts w:hint="eastAsia" w:ascii="宋体" w:cs="宋体"/>
                <w:color w:val="000000"/>
                <w:sz w:val="13"/>
                <w:szCs w:val="13"/>
              </w:rPr>
              <w:t>其他社会保障和就业支出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ascii="宋体" w:cs="宋体"/>
                <w:color w:val="000000"/>
                <w:kern w:val="0"/>
                <w:sz w:val="16"/>
                <w:szCs w:val="16"/>
              </w:rPr>
              <w:t>2070408</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cs="宋体"/>
                <w:color w:val="000000"/>
                <w:kern w:val="0"/>
                <w:sz w:val="16"/>
                <w:szCs w:val="16"/>
              </w:rPr>
              <w:t>出版发行</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ascii="宋体" w:cs="宋体"/>
                <w:color w:val="000000"/>
                <w:kern w:val="0"/>
                <w:sz w:val="16"/>
                <w:szCs w:val="16"/>
              </w:rPr>
              <w:t>2070108</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cs="宋体"/>
                <w:color w:val="000000"/>
                <w:kern w:val="0"/>
                <w:sz w:val="16"/>
                <w:szCs w:val="16"/>
              </w:rPr>
              <w:t>文化活动</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tcPr>
          <w:tbl>
            <w:tblPr>
              <w:tblStyle w:val="5"/>
              <w:tblW w:w="10320" w:type="dxa"/>
              <w:tblInd w:w="0" w:type="dxa"/>
              <w:tblLayout w:type="fixed"/>
              <w:tblCellMar>
                <w:top w:w="15" w:type="dxa"/>
                <w:left w:w="15" w:type="dxa"/>
                <w:bottom w:w="15" w:type="dxa"/>
                <w:right w:w="15" w:type="dxa"/>
              </w:tblCellMar>
            </w:tblPr>
            <w:tblGrid>
              <w:gridCol w:w="1571"/>
              <w:gridCol w:w="3673"/>
              <w:gridCol w:w="2538"/>
              <w:gridCol w:w="2538"/>
            </w:tblGrid>
            <w:tr>
              <w:tblPrEx>
                <w:tblCellMar>
                  <w:top w:w="15" w:type="dxa"/>
                  <w:left w:w="15" w:type="dxa"/>
                  <w:bottom w:w="15" w:type="dxa"/>
                  <w:right w:w="15" w:type="dxa"/>
                </w:tblCellMar>
              </w:tblPrEx>
              <w:trPr>
                <w:trHeight w:val="300" w:hRule="atLeast"/>
              </w:trPr>
              <w:tc>
                <w:tcPr>
                  <w:tcW w:w="15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ascii="宋体" w:cs="宋体"/>
                      <w:color w:val="000000"/>
                      <w:kern w:val="0"/>
                      <w:sz w:val="16"/>
                      <w:szCs w:val="16"/>
                    </w:rPr>
                    <w:t>2101101</w:t>
                  </w:r>
                </w:p>
              </w:tc>
              <w:tc>
                <w:tcPr>
                  <w:tcW w:w="36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cs="宋体"/>
                      <w:color w:val="000000"/>
                      <w:kern w:val="0"/>
                      <w:sz w:val="16"/>
                      <w:szCs w:val="16"/>
                    </w:rPr>
                    <w:t>文化创作与保护</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cs="宋体"/>
                      <w:color w:val="000000"/>
                      <w:kern w:val="0"/>
                      <w:szCs w:val="21"/>
                    </w:rPr>
                    <w:t>2</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cs="宋体"/>
                      <w:color w:val="000000"/>
                      <w:kern w:val="0"/>
                      <w:szCs w:val="21"/>
                    </w:rPr>
                    <w:t>2</w:t>
                  </w:r>
                </w:p>
              </w:tc>
            </w:tr>
          </w:tbl>
          <w:p/>
        </w:tc>
        <w:tc>
          <w:tcPr>
            <w:tcW w:w="1647" w:type="dxa"/>
            <w:gridSpan w:val="2"/>
            <w:tcBorders>
              <w:top w:val="single" w:color="000000" w:sz="4" w:space="0"/>
              <w:left w:val="single" w:color="000000" w:sz="4" w:space="0"/>
              <w:bottom w:val="single" w:color="000000" w:sz="12" w:space="0"/>
              <w:right w:val="single" w:color="000000" w:sz="4" w:space="0"/>
            </w:tcBorders>
          </w:tcPr>
          <w:tbl>
            <w:tblPr>
              <w:tblStyle w:val="5"/>
              <w:tblW w:w="10320" w:type="dxa"/>
              <w:tblInd w:w="0" w:type="dxa"/>
              <w:tblLayout w:type="fixed"/>
              <w:tblCellMar>
                <w:top w:w="15" w:type="dxa"/>
                <w:left w:w="15" w:type="dxa"/>
                <w:bottom w:w="15" w:type="dxa"/>
                <w:right w:w="15" w:type="dxa"/>
              </w:tblCellMar>
            </w:tblPr>
            <w:tblGrid>
              <w:gridCol w:w="1571"/>
              <w:gridCol w:w="3673"/>
              <w:gridCol w:w="2538"/>
              <w:gridCol w:w="2538"/>
            </w:tblGrid>
            <w:tr>
              <w:trPr>
                <w:trHeight w:val="300" w:hRule="atLeast"/>
              </w:trPr>
              <w:tc>
                <w:tcPr>
                  <w:tcW w:w="1571"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cs="宋体"/>
                      <w:color w:val="000000"/>
                      <w:kern w:val="0"/>
                      <w:sz w:val="16"/>
                      <w:szCs w:val="16"/>
                    </w:rPr>
                    <w:t>行政事业单位医疗</w:t>
                  </w:r>
                </w:p>
              </w:tc>
              <w:tc>
                <w:tcPr>
                  <w:tcW w:w="36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cs="宋体"/>
                      <w:color w:val="000000"/>
                      <w:kern w:val="0"/>
                      <w:sz w:val="16"/>
                      <w:szCs w:val="16"/>
                    </w:rPr>
                    <w:t>文化创作与保护</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cs="宋体"/>
                      <w:color w:val="000000"/>
                      <w:kern w:val="0"/>
                      <w:szCs w:val="21"/>
                    </w:rPr>
                    <w:t>2</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cs="宋体"/>
                      <w:color w:val="000000"/>
                      <w:kern w:val="0"/>
                      <w:szCs w:val="21"/>
                    </w:rPr>
                    <w:t>2</w:t>
                  </w:r>
                </w:p>
              </w:tc>
            </w:tr>
          </w:tbl>
          <w:p/>
        </w:tc>
        <w:tc>
          <w:tcPr>
            <w:tcW w:w="1138" w:type="dxa"/>
            <w:gridSpan w:val="2"/>
            <w:tcBorders>
              <w:top w:val="single" w:color="000000" w:sz="4" w:space="0"/>
              <w:left w:val="single" w:color="000000" w:sz="4" w:space="0"/>
              <w:bottom w:val="single" w:color="000000" w:sz="12" w:space="0"/>
              <w:right w:val="single" w:color="000000" w:sz="4" w:space="0"/>
            </w:tcBorders>
          </w:tcPr>
          <w:tbl>
            <w:tblPr>
              <w:tblStyle w:val="5"/>
              <w:tblW w:w="10320" w:type="dxa"/>
              <w:tblInd w:w="0" w:type="dxa"/>
              <w:tblLayout w:type="fixed"/>
              <w:tblCellMar>
                <w:top w:w="15" w:type="dxa"/>
                <w:left w:w="15" w:type="dxa"/>
                <w:bottom w:w="15" w:type="dxa"/>
                <w:right w:w="15" w:type="dxa"/>
              </w:tblCellMar>
            </w:tblPr>
            <w:tblGrid>
              <w:gridCol w:w="1571"/>
              <w:gridCol w:w="3673"/>
              <w:gridCol w:w="2538"/>
              <w:gridCol w:w="2538"/>
            </w:tblGrid>
            <w:tr>
              <w:tblPrEx>
                <w:tblCellMar>
                  <w:top w:w="15" w:type="dxa"/>
                  <w:left w:w="15" w:type="dxa"/>
                  <w:bottom w:w="15" w:type="dxa"/>
                  <w:right w:w="15" w:type="dxa"/>
                </w:tblCellMar>
              </w:tblPrEx>
              <w:trPr>
                <w:trHeight w:val="300" w:hRule="atLeast"/>
              </w:trPr>
              <w:tc>
                <w:tcPr>
                  <w:tcW w:w="157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cs="宋体"/>
                      <w:color w:val="000000"/>
                      <w:kern w:val="0"/>
                      <w:szCs w:val="21"/>
                    </w:rPr>
                  </w:pPr>
                  <w:r>
                    <w:rPr>
                      <w:rFonts w:hint="eastAsia" w:ascii="宋体" w:cs="宋体"/>
                      <w:color w:val="000000"/>
                      <w:kern w:val="0"/>
                      <w:szCs w:val="21"/>
                    </w:rPr>
                    <w:t>2.0</w:t>
                  </w:r>
                </w:p>
              </w:tc>
              <w:tc>
                <w:tcPr>
                  <w:tcW w:w="36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kern w:val="0"/>
                      <w:szCs w:val="21"/>
                    </w:rPr>
                  </w:pPr>
                  <w:r>
                    <w:rPr>
                      <w:rFonts w:hint="eastAsia" w:ascii="宋体" w:cs="宋体"/>
                      <w:color w:val="000000"/>
                      <w:kern w:val="0"/>
                      <w:szCs w:val="21"/>
                    </w:rPr>
                    <w:t>文化创作与保护</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kern w:val="0"/>
                      <w:szCs w:val="21"/>
                    </w:rPr>
                  </w:pPr>
                  <w:r>
                    <w:rPr>
                      <w:rFonts w:hint="eastAsia" w:ascii="宋体" w:cs="宋体"/>
                      <w:color w:val="000000"/>
                      <w:kern w:val="0"/>
                      <w:szCs w:val="21"/>
                    </w:rPr>
                    <w:t>2</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kern w:val="0"/>
                      <w:szCs w:val="21"/>
                    </w:rPr>
                  </w:pPr>
                  <w:r>
                    <w:rPr>
                      <w:rFonts w:hint="eastAsia" w:ascii="宋体" w:cs="宋体"/>
                      <w:color w:val="000000"/>
                      <w:kern w:val="0"/>
                      <w:szCs w:val="21"/>
                    </w:rPr>
                    <w:t>2</w:t>
                  </w:r>
                </w:p>
              </w:tc>
            </w:tr>
          </w:tbl>
          <w:p>
            <w:pPr>
              <w:widowControl/>
              <w:jc w:val="center"/>
              <w:textAlignment w:val="center"/>
              <w:rPr>
                <w:rFonts w:hint="eastAsia" w:ascii="宋体" w:cs="宋体"/>
                <w:color w:val="000000"/>
                <w:kern w:val="0"/>
                <w:szCs w:val="21"/>
              </w:rPr>
            </w:pPr>
          </w:p>
        </w:tc>
        <w:tc>
          <w:tcPr>
            <w:tcW w:w="1138" w:type="dxa"/>
            <w:gridSpan w:val="2"/>
            <w:tcBorders>
              <w:top w:val="single" w:color="000000" w:sz="4" w:space="0"/>
              <w:left w:val="single" w:color="000000" w:sz="4" w:space="0"/>
              <w:bottom w:val="single" w:color="000000" w:sz="12" w:space="0"/>
              <w:right w:val="single" w:color="000000" w:sz="4" w:space="0"/>
            </w:tcBorders>
          </w:tcPr>
          <w:tbl>
            <w:tblPr>
              <w:tblStyle w:val="5"/>
              <w:tblW w:w="10320" w:type="dxa"/>
              <w:tblInd w:w="0" w:type="dxa"/>
              <w:tblLayout w:type="fixed"/>
              <w:tblCellMar>
                <w:top w:w="15" w:type="dxa"/>
                <w:left w:w="15" w:type="dxa"/>
                <w:bottom w:w="15" w:type="dxa"/>
                <w:right w:w="15" w:type="dxa"/>
              </w:tblCellMar>
            </w:tblPr>
            <w:tblGrid>
              <w:gridCol w:w="1571"/>
              <w:gridCol w:w="3673"/>
              <w:gridCol w:w="2538"/>
              <w:gridCol w:w="2538"/>
            </w:tblGrid>
            <w:tr>
              <w:tblPrEx>
                <w:tblCellMar>
                  <w:top w:w="15" w:type="dxa"/>
                  <w:left w:w="15" w:type="dxa"/>
                  <w:bottom w:w="15" w:type="dxa"/>
                  <w:right w:w="15" w:type="dxa"/>
                </w:tblCellMar>
              </w:tblPrEx>
              <w:trPr>
                <w:trHeight w:val="300" w:hRule="atLeast"/>
              </w:trPr>
              <w:tc>
                <w:tcPr>
                  <w:tcW w:w="157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cs="宋体"/>
                      <w:color w:val="000000"/>
                      <w:kern w:val="0"/>
                      <w:szCs w:val="21"/>
                    </w:rPr>
                  </w:pPr>
                  <w:r>
                    <w:rPr>
                      <w:rFonts w:hint="eastAsia" w:ascii="宋体" w:cs="宋体"/>
                      <w:color w:val="000000"/>
                      <w:kern w:val="0"/>
                      <w:szCs w:val="21"/>
                    </w:rPr>
                    <w:t>2.0</w:t>
                  </w:r>
                </w:p>
              </w:tc>
              <w:tc>
                <w:tcPr>
                  <w:tcW w:w="36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kern w:val="0"/>
                      <w:szCs w:val="21"/>
                    </w:rPr>
                  </w:pPr>
                  <w:r>
                    <w:rPr>
                      <w:rFonts w:hint="eastAsia" w:ascii="宋体" w:cs="宋体"/>
                      <w:color w:val="000000"/>
                      <w:kern w:val="0"/>
                      <w:szCs w:val="21"/>
                    </w:rPr>
                    <w:t>文化创作与保护</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kern w:val="0"/>
                      <w:szCs w:val="21"/>
                    </w:rPr>
                  </w:pPr>
                  <w:r>
                    <w:rPr>
                      <w:rFonts w:hint="eastAsia" w:ascii="宋体" w:cs="宋体"/>
                      <w:color w:val="000000"/>
                      <w:kern w:val="0"/>
                      <w:szCs w:val="21"/>
                    </w:rPr>
                    <w:t>2</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kern w:val="0"/>
                      <w:szCs w:val="21"/>
                    </w:rPr>
                  </w:pPr>
                  <w:r>
                    <w:rPr>
                      <w:rFonts w:hint="eastAsia" w:ascii="宋体" w:cs="宋体"/>
                      <w:color w:val="000000"/>
                      <w:kern w:val="0"/>
                      <w:szCs w:val="21"/>
                    </w:rPr>
                    <w:t>2</w:t>
                  </w:r>
                </w:p>
              </w:tc>
            </w:tr>
          </w:tbl>
          <w:p>
            <w:pPr>
              <w:widowControl/>
              <w:jc w:val="center"/>
              <w:textAlignment w:val="center"/>
              <w:rPr>
                <w:rFonts w:hint="eastAsia" w:ascii="宋体" w:cs="宋体"/>
                <w:color w:val="000000"/>
                <w:kern w:val="0"/>
                <w:szCs w:val="21"/>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支出预算表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单位名称：信阳市浉河区文学艺术界联合会</w:t>
            </w: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type="textWrapping"/>
            </w:r>
            <w:r>
              <w:rPr>
                <w:rFonts w:hint="eastAsia" w:ascii="宋体" w:hAnsi="宋体" w:cs="宋体"/>
                <w:b/>
                <w:color w:val="000000"/>
                <w:kern w:val="0"/>
                <w:sz w:val="16"/>
                <w:szCs w:val="16"/>
              </w:rPr>
              <w:t>补助支出</w:t>
            </w:r>
          </w:p>
        </w:tc>
      </w:tr>
      <w:tr>
        <w:tblPrEx>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40</w:t>
            </w:r>
            <w:r>
              <w:t>.8</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40</w:t>
            </w:r>
            <w:r>
              <w:t>.8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bCs/>
                <w:color w:val="000000"/>
                <w:sz w:val="16"/>
                <w:szCs w:val="16"/>
                <w:lang w:eastAsia="zh-CN"/>
              </w:rPr>
            </w:pPr>
            <w:r>
              <w:rPr>
                <w:rFonts w:hint="eastAsia" w:ascii="宋体" w:cs="宋体"/>
                <w:b/>
                <w:color w:val="000000"/>
                <w:sz w:val="16"/>
                <w:szCs w:val="16"/>
                <w:lang w:val="en-US" w:eastAsia="zh-CN"/>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cs="宋体"/>
                <w:b/>
                <w:color w:val="000000"/>
                <w:sz w:val="16"/>
                <w:szCs w:val="16"/>
              </w:rPr>
              <w:t>2013101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28.7</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28.7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机关事业单位养老</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4.8</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4.8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ascii="宋体"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pPr>
            <w:r>
              <w:rPr>
                <w:rFonts w:ascii="宋体" w:cs="宋体"/>
                <w:b/>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2080506</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职业年金</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1.5</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1.5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0</w:t>
            </w:r>
          </w:p>
        </w:tc>
        <w:tc>
          <w:tcPr>
            <w:tcW w:w="1184" w:type="dxa"/>
            <w:tcBorders>
              <w:top w:val="single" w:color="000000" w:sz="4" w:space="0"/>
              <w:left w:val="single" w:color="000000" w:sz="4" w:space="0"/>
              <w:bottom w:val="single" w:color="000000" w:sz="4" w:space="0"/>
              <w:right w:val="single" w:color="000000" w:sz="12" w:space="0"/>
            </w:tcBorders>
          </w:tcPr>
          <w:p>
            <w:pPr>
              <w:jc w:val="center"/>
            </w:pPr>
            <w: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2080599</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其他事业单位退休支出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2101101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行政事业单位医疗</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2210201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住房公积金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2089901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其他社会保障和就业支出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2070408</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出版发行</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2070108</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文化活动</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bl>
    <w:p>
      <w:pPr>
        <w:spacing w:line="360" w:lineRule="auto"/>
        <w:jc w:val="left"/>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66" w:type="dxa"/>
        <w:tblLayout w:type="fixed"/>
        <w:tblCellMar>
          <w:top w:w="15" w:type="dxa"/>
          <w:left w:w="15" w:type="dxa"/>
          <w:bottom w:w="15" w:type="dxa"/>
          <w:right w:w="15" w:type="dxa"/>
        </w:tblCellMar>
      </w:tblPr>
      <w:tblGrid>
        <w:gridCol w:w="2190"/>
        <w:gridCol w:w="278"/>
        <w:gridCol w:w="122"/>
        <w:gridCol w:w="193"/>
        <w:gridCol w:w="1102"/>
        <w:gridCol w:w="1746"/>
        <w:gridCol w:w="316"/>
        <w:gridCol w:w="203"/>
        <w:gridCol w:w="325"/>
        <w:gridCol w:w="471"/>
        <w:gridCol w:w="795"/>
        <w:gridCol w:w="204"/>
        <w:gridCol w:w="1120"/>
        <w:gridCol w:w="1300"/>
      </w:tblGrid>
      <w:tr>
        <w:tblPrEx>
          <w:tblCellMar>
            <w:top w:w="15" w:type="dxa"/>
            <w:left w:w="15" w:type="dxa"/>
            <w:bottom w:w="15" w:type="dxa"/>
            <w:right w:w="15" w:type="dxa"/>
          </w:tblCellMar>
        </w:tblPrEx>
        <w:trPr>
          <w:trHeight w:val="375" w:hRule="atLeast"/>
        </w:trPr>
        <w:tc>
          <w:tcPr>
            <w:tcW w:w="1036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财政拨款收入支出预算表</w:t>
            </w:r>
          </w:p>
        </w:tc>
      </w:tr>
      <w:tr>
        <w:tblPrEx>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单位名称：信阳市浉河区文学艺术界联合会</w:t>
            </w: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885"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80"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CellMar>
            <w:top w:w="15" w:type="dxa"/>
            <w:left w:w="15" w:type="dxa"/>
            <w:bottom w:w="15" w:type="dxa"/>
            <w:right w:w="15" w:type="dxa"/>
          </w:tblCellMar>
        </w:tblPrEx>
        <w:trPr>
          <w:trHeight w:val="480"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cs="宋体"/>
                <w:color w:val="000000"/>
                <w:szCs w:val="21"/>
              </w:rPr>
              <w:t>40</w:t>
            </w:r>
            <w:r>
              <w:rPr>
                <w:rFonts w:ascii="宋体" w:cs="宋体"/>
                <w:color w:val="000000"/>
                <w:szCs w:val="21"/>
              </w:rPr>
              <w:t>.8</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cs="宋体"/>
                <w:color w:val="000000"/>
                <w:szCs w:val="21"/>
              </w:rPr>
              <w:t>40</w:t>
            </w:r>
            <w:r>
              <w:rPr>
                <w:rFonts w:ascii="宋体" w:cs="宋体"/>
                <w:color w:val="000000"/>
                <w:szCs w:val="21"/>
              </w:rPr>
              <w:t>.8</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cs="宋体"/>
                <w:color w:val="000000"/>
                <w:szCs w:val="21"/>
              </w:rPr>
              <w:t>40</w:t>
            </w:r>
            <w:r>
              <w:rPr>
                <w:rFonts w:ascii="宋体" w:cs="宋体"/>
                <w:color w:val="000000"/>
                <w:szCs w:val="21"/>
              </w:rPr>
              <w:t>.8</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295"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40</w:t>
            </w:r>
            <w:r>
              <w:t>.8</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color w:val="000000"/>
                <w:sz w:val="16"/>
                <w:szCs w:val="16"/>
              </w:rPr>
              <w:t>40</w:t>
            </w:r>
            <w:r>
              <w:rPr>
                <w:rFonts w:ascii="宋体" w:cs="宋体"/>
                <w:color w:val="000000"/>
                <w:sz w:val="16"/>
                <w:szCs w:val="16"/>
              </w:rPr>
              <w:t>.8</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color w:val="000000"/>
                <w:sz w:val="16"/>
                <w:szCs w:val="16"/>
              </w:rPr>
              <w:t>40</w:t>
            </w:r>
            <w:r>
              <w:rPr>
                <w:rFonts w:ascii="宋体" w:cs="宋体"/>
                <w:color w:val="000000"/>
                <w:sz w:val="16"/>
                <w:szCs w:val="16"/>
              </w:rPr>
              <w:t>.8</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295" w:type="dxa"/>
            <w:gridSpan w:val="2"/>
            <w:tcBorders>
              <w:top w:val="single" w:color="000000" w:sz="4" w:space="0"/>
              <w:left w:val="single" w:color="000000" w:sz="4" w:space="0"/>
              <w:bottom w:val="single" w:color="000000" w:sz="4" w:space="0"/>
              <w:right w:val="single" w:color="000000" w:sz="4" w:space="0"/>
            </w:tcBorders>
          </w:tcPr>
          <w:p>
            <w:pPr>
              <w:jc w:val="right"/>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29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Cs w:val="21"/>
              </w:rPr>
            </w:pPr>
            <w:r>
              <w:rPr>
                <w:rFonts w:hint="eastAsia" w:ascii="宋体" w:cs="宋体"/>
                <w:b/>
                <w:color w:val="000000"/>
                <w:szCs w:val="21"/>
              </w:rPr>
              <w:t>40</w:t>
            </w:r>
            <w:r>
              <w:rPr>
                <w:rFonts w:ascii="宋体" w:cs="宋体"/>
                <w:b/>
                <w:color w:val="000000"/>
                <w:szCs w:val="21"/>
              </w:rPr>
              <w:t>.8</w:t>
            </w:r>
          </w:p>
        </w:tc>
        <w:tc>
          <w:tcPr>
            <w:tcW w:w="226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2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266" w:type="dxa"/>
            <w:gridSpan w:val="2"/>
            <w:tcBorders>
              <w:top w:val="single" w:color="000000" w:sz="4" w:space="0"/>
              <w:left w:val="single" w:color="000000" w:sz="4" w:space="0"/>
              <w:bottom w:val="single" w:color="000000" w:sz="12" w:space="0"/>
              <w:right w:val="single" w:color="000000" w:sz="4" w:space="0"/>
            </w:tcBorders>
          </w:tcPr>
          <w:p>
            <w:pPr>
              <w:ind w:right="525" w:firstLine="315" w:firstLineChars="150"/>
            </w:pPr>
            <w:r>
              <w:rPr>
                <w:rFonts w:hint="eastAsia"/>
              </w:rPr>
              <w:t>40</w:t>
            </w:r>
            <w:r>
              <w:t>.8</w:t>
            </w:r>
          </w:p>
        </w:tc>
        <w:tc>
          <w:tcPr>
            <w:tcW w:w="1324" w:type="dxa"/>
            <w:gridSpan w:val="2"/>
            <w:tcBorders>
              <w:top w:val="single" w:color="000000" w:sz="4" w:space="0"/>
              <w:left w:val="single" w:color="000000" w:sz="4" w:space="0"/>
              <w:bottom w:val="single" w:color="000000" w:sz="12" w:space="0"/>
              <w:right w:val="single" w:color="000000" w:sz="4" w:space="0"/>
            </w:tcBorders>
          </w:tcPr>
          <w:p>
            <w:pPr>
              <w:jc w:val="center"/>
            </w:pPr>
            <w:r>
              <w:rPr>
                <w:rFonts w:hint="eastAsia"/>
              </w:rPr>
              <w:t>40</w:t>
            </w:r>
            <w:r>
              <w:t>.8</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p>
        </w:tc>
      </w:tr>
      <w:tr>
        <w:tblPrEx>
          <w:tblCellMar>
            <w:top w:w="15" w:type="dxa"/>
            <w:left w:w="15" w:type="dxa"/>
            <w:bottom w:w="15" w:type="dxa"/>
            <w:right w:w="15" w:type="dxa"/>
          </w:tblCellMar>
        </w:tblPrEx>
        <w:trPr>
          <w:trHeight w:val="495" w:hRule="atLeast"/>
        </w:trPr>
        <w:tc>
          <w:tcPr>
            <w:tcW w:w="1036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注：本表反映部门本年度一般公共预算财政拨款和政府性基金预算财政拨款的总收入和年末结转结余情况。</w:t>
            </w:r>
            <w:r>
              <w:rPr>
                <w:rFonts w:ascii="宋体" w:hAnsi="宋体" w:cs="宋体"/>
                <w:color w:val="000000"/>
                <w:kern w:val="0"/>
                <w:sz w:val="16"/>
                <w:szCs w:val="16"/>
              </w:rPr>
              <w:t xml:space="preserve">             </w:t>
            </w:r>
          </w:p>
        </w:tc>
      </w:tr>
    </w:tbl>
    <w:p>
      <w:pPr>
        <w:spacing w:line="360" w:lineRule="auto"/>
        <w:rPr>
          <w:rFonts w:ascii="隶书" w:hAnsi="隶书" w:eastAsia="隶书" w:cs="隶书"/>
          <w:sz w:val="52"/>
          <w:szCs w:val="52"/>
        </w:rPr>
      </w:pPr>
      <w:r>
        <w:rPr>
          <w:rFonts w:ascii="隶书" w:hAnsi="隶书" w:eastAsia="隶书" w:cs="隶书"/>
          <w:sz w:val="52"/>
          <w:szCs w:val="52"/>
        </w:rPr>
        <w:br w:type="page"/>
      </w:r>
    </w:p>
    <w:tbl>
      <w:tblPr>
        <w:tblStyle w:val="5"/>
        <w:tblW w:w="10334" w:type="dxa"/>
        <w:tblInd w:w="-1065" w:type="dxa"/>
        <w:tblLayout w:type="fixed"/>
        <w:tblCellMar>
          <w:top w:w="15" w:type="dxa"/>
          <w:left w:w="15" w:type="dxa"/>
          <w:bottom w:w="15" w:type="dxa"/>
          <w:right w:w="15" w:type="dxa"/>
        </w:tblCellMar>
      </w:tblPr>
      <w:tblGrid>
        <w:gridCol w:w="1379"/>
        <w:gridCol w:w="675"/>
        <w:gridCol w:w="1800"/>
        <w:gridCol w:w="2160"/>
        <w:gridCol w:w="165"/>
        <w:gridCol w:w="1575"/>
        <w:gridCol w:w="420"/>
        <w:gridCol w:w="2160"/>
      </w:tblGrid>
      <w:tr>
        <w:tblPrEx>
          <w:tblCellMar>
            <w:top w:w="15" w:type="dxa"/>
            <w:left w:w="15" w:type="dxa"/>
            <w:bottom w:w="15" w:type="dxa"/>
            <w:right w:w="15" w:type="dxa"/>
          </w:tblCellMar>
        </w:tblPrEx>
        <w:trPr>
          <w:trHeight w:val="375" w:hRule="atLeast"/>
        </w:trPr>
        <w:tc>
          <w:tcPr>
            <w:tcW w:w="10334"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一般公共预算财政拨款支出预算表</w:t>
            </w:r>
          </w:p>
        </w:tc>
      </w:tr>
      <w:tr>
        <w:tblPrEx>
          <w:tblCellMar>
            <w:top w:w="15" w:type="dxa"/>
            <w:left w:w="15" w:type="dxa"/>
            <w:bottom w:w="15" w:type="dxa"/>
            <w:right w:w="15" w:type="dxa"/>
          </w:tblCellMar>
        </w:tblPrEx>
        <w:trPr>
          <w:trHeight w:val="285" w:hRule="atLeast"/>
        </w:trPr>
        <w:tc>
          <w:tcPr>
            <w:tcW w:w="2054"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2054"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单位名称：信阳市浉河区文学艺术界联合会</w:t>
            </w: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854"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16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160"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1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blPrEx>
          <w:tblCellMar>
            <w:top w:w="15" w:type="dxa"/>
            <w:left w:w="15" w:type="dxa"/>
            <w:bottom w:w="15" w:type="dxa"/>
            <w:right w:w="15" w:type="dxa"/>
          </w:tblCellMar>
        </w:tblPrEx>
        <w:trPr>
          <w:trHeight w:val="6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16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CellMar>
            <w:top w:w="15" w:type="dxa"/>
            <w:left w:w="15" w:type="dxa"/>
            <w:bottom w:w="15" w:type="dxa"/>
            <w:right w:w="15" w:type="dxa"/>
          </w:tblCellMar>
        </w:tblPrEx>
        <w:trPr>
          <w:trHeight w:val="300" w:hRule="atLeast"/>
        </w:trPr>
        <w:tc>
          <w:tcPr>
            <w:tcW w:w="3854"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blPrEx>
          <w:tblCellMar>
            <w:top w:w="15" w:type="dxa"/>
            <w:left w:w="15" w:type="dxa"/>
            <w:bottom w:w="15" w:type="dxa"/>
            <w:right w:w="15" w:type="dxa"/>
          </w:tblCellMar>
        </w:tblPrEx>
        <w:trPr>
          <w:trHeight w:val="300" w:hRule="atLeast"/>
        </w:trPr>
        <w:tc>
          <w:tcPr>
            <w:tcW w:w="3854"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cs="宋体"/>
                <w:b/>
                <w:color w:val="000000"/>
                <w:szCs w:val="21"/>
              </w:rPr>
              <w:t>40</w:t>
            </w:r>
            <w:r>
              <w:rPr>
                <w:rFonts w:ascii="宋体" w:cs="宋体"/>
                <w:b/>
                <w:color w:val="000000"/>
                <w:szCs w:val="21"/>
              </w:rPr>
              <w:t>.8</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cs="宋体"/>
                <w:b/>
                <w:color w:val="000000"/>
                <w:szCs w:val="21"/>
              </w:rPr>
              <w:t>40</w:t>
            </w:r>
            <w:r>
              <w:rPr>
                <w:rFonts w:ascii="宋体" w:cs="宋体"/>
                <w:b/>
                <w:color w:val="000000"/>
                <w:szCs w:val="21"/>
              </w:rPr>
              <w:t>.8</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Cs w:val="21"/>
              </w:rPr>
            </w:pPr>
            <w:r>
              <w:rPr>
                <w:rFonts w:hint="eastAsia" w:ascii="宋体" w:cs="宋体"/>
                <w:b/>
                <w:color w:val="000000"/>
                <w:szCs w:val="21"/>
              </w:rPr>
              <w:t>6</w:t>
            </w:r>
          </w:p>
        </w:tc>
      </w:tr>
      <w:tr>
        <w:tblPrEx>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cs="宋体"/>
                <w:b/>
                <w:color w:val="000000"/>
                <w:sz w:val="16"/>
                <w:szCs w:val="16"/>
              </w:rPr>
              <w:t>2013101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2160" w:type="dxa"/>
            <w:tcBorders>
              <w:top w:val="single" w:color="000000" w:sz="4" w:space="0"/>
              <w:left w:val="single" w:color="000000" w:sz="4" w:space="0"/>
              <w:bottom w:val="single" w:color="000000" w:sz="4" w:space="0"/>
              <w:right w:val="single" w:color="000000" w:sz="4" w:space="0"/>
            </w:tcBorders>
          </w:tcPr>
          <w:p>
            <w:pPr>
              <w:jc w:val="center"/>
              <w:rPr>
                <w:szCs w:val="21"/>
              </w:rPr>
            </w:pPr>
            <w:r>
              <w:rPr>
                <w:szCs w:val="21"/>
              </w:rPr>
              <w:t>28.7</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rPr>
                <w:szCs w:val="21"/>
              </w:rPr>
            </w:pPr>
            <w:r>
              <w:rPr>
                <w:szCs w:val="21"/>
              </w:rPr>
              <w:t>28.7</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Cs w:val="21"/>
              </w:rPr>
            </w:pPr>
          </w:p>
        </w:tc>
      </w:tr>
      <w:tr>
        <w:tblPrEx>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机关事业单位养老保险</w:t>
            </w:r>
          </w:p>
        </w:tc>
        <w:tc>
          <w:tcPr>
            <w:tcW w:w="2160" w:type="dxa"/>
            <w:tcBorders>
              <w:top w:val="single" w:color="000000" w:sz="4" w:space="0"/>
              <w:left w:val="single" w:color="000000" w:sz="4" w:space="0"/>
              <w:bottom w:val="single" w:color="000000" w:sz="4" w:space="0"/>
              <w:right w:val="single" w:color="000000" w:sz="4" w:space="0"/>
            </w:tcBorders>
          </w:tcPr>
          <w:p>
            <w:pPr>
              <w:jc w:val="center"/>
              <w:rPr>
                <w:szCs w:val="21"/>
              </w:rPr>
            </w:pPr>
            <w:r>
              <w:rPr>
                <w:szCs w:val="21"/>
              </w:rPr>
              <w:t>4.8</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rPr>
                <w:szCs w:val="21"/>
              </w:rPr>
            </w:pPr>
            <w:r>
              <w:rPr>
                <w:szCs w:val="21"/>
              </w:rPr>
              <w:t>4.8</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Cs w:val="21"/>
              </w:rPr>
            </w:pPr>
          </w:p>
        </w:tc>
      </w:tr>
      <w:tr>
        <w:tblPrEx>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2080506</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职业年金</w:t>
            </w:r>
          </w:p>
        </w:tc>
        <w:tc>
          <w:tcPr>
            <w:tcW w:w="2160" w:type="dxa"/>
            <w:tcBorders>
              <w:top w:val="single" w:color="000000" w:sz="4" w:space="0"/>
              <w:left w:val="single" w:color="000000" w:sz="4" w:space="0"/>
              <w:bottom w:val="single" w:color="000000" w:sz="4" w:space="0"/>
              <w:right w:val="single" w:color="000000" w:sz="4" w:space="0"/>
            </w:tcBorders>
          </w:tcPr>
          <w:p>
            <w:pPr>
              <w:jc w:val="center"/>
              <w:rPr>
                <w:szCs w:val="21"/>
              </w:rPr>
            </w:pPr>
            <w:r>
              <w:rPr>
                <w:szCs w:val="21"/>
              </w:rPr>
              <w:t>1.5</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rPr>
                <w:szCs w:val="21"/>
              </w:rPr>
            </w:pPr>
            <w:r>
              <w:rPr>
                <w:szCs w:val="21"/>
              </w:rPr>
              <w:t>1.5</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Cs w:val="21"/>
              </w:rPr>
            </w:pPr>
          </w:p>
        </w:tc>
      </w:tr>
      <w:tr>
        <w:tblPrEx>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2080599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其他行政事业单位退休支出</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0.8</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0.8</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Cs w:val="21"/>
              </w:rPr>
            </w:pPr>
          </w:p>
        </w:tc>
      </w:tr>
      <w:tr>
        <w:tblPrEx>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2101101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行政事业单位医疗</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2.0</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2.0</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Cs w:val="21"/>
              </w:rPr>
            </w:pPr>
          </w:p>
        </w:tc>
      </w:tr>
      <w:tr>
        <w:tblPrEx>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2210201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住房公积金</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2.9</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2.9</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Cs w:val="21"/>
              </w:rPr>
            </w:pPr>
          </w:p>
        </w:tc>
      </w:tr>
      <w:tr>
        <w:tblPrEx>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2089901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其他社会保障和就业支出</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0.1</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0.1</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Cs w:val="21"/>
              </w:rPr>
            </w:pPr>
          </w:p>
        </w:tc>
      </w:tr>
      <w:tr>
        <w:tblPrEx>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2070408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出版发行</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Cs w:val="21"/>
              </w:rPr>
            </w:pPr>
          </w:p>
        </w:tc>
      </w:tr>
      <w:tr>
        <w:tblPrEx>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2070108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文化活动</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Cs w:val="21"/>
              </w:rPr>
            </w:pPr>
          </w:p>
        </w:tc>
      </w:tr>
      <w:tr>
        <w:tblPrEx>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137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bl>
    <w:p>
      <w:pPr>
        <w:spacing w:line="360" w:lineRule="auto"/>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一般公共预算财政拨款基本支出预算表</w:t>
            </w:r>
          </w:p>
        </w:tc>
      </w:tr>
      <w:tr>
        <w:tblPrEx>
          <w:tblCellMar>
            <w:top w:w="15" w:type="dxa"/>
            <w:left w:w="15" w:type="dxa"/>
            <w:bottom w:w="15" w:type="dxa"/>
            <w:right w:w="15" w:type="dxa"/>
          </w:tblCellMar>
        </w:tblPrEx>
        <w:trPr>
          <w:trHeight w:val="285" w:hRule="atLeast"/>
        </w:trPr>
        <w:tc>
          <w:tcPr>
            <w:tcW w:w="1835"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835"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单位名称：信阳市浉河区文学艺术界联合会</w:t>
            </w: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blPrEx>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80"/>
              <w:jc w:val="right"/>
              <w:textAlignment w:val="center"/>
              <w:rPr>
                <w:rFonts w:ascii="宋体" w:cs="宋体"/>
                <w:b/>
                <w:color w:val="000000"/>
                <w:sz w:val="16"/>
                <w:szCs w:val="16"/>
              </w:rPr>
            </w:pPr>
            <w:r>
              <w:rPr>
                <w:rFonts w:ascii="宋体" w:cs="宋体"/>
                <w:b/>
                <w:color w:val="000000"/>
                <w:sz w:val="16"/>
                <w:szCs w:val="16"/>
              </w:rPr>
              <w:t>31.1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6</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13.9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1.1</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6.6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0.3</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4.8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80"/>
              <w:jc w:val="right"/>
              <w:textAlignment w:val="center"/>
              <w:rPr>
                <w:rFonts w:ascii="宋体" w:cs="宋体"/>
                <w:color w:val="000000"/>
                <w:sz w:val="16"/>
                <w:szCs w:val="16"/>
              </w:rPr>
            </w:pPr>
            <w:r>
              <w:rPr>
                <w:rFonts w:ascii="宋体" w:cs="宋体"/>
                <w:color w:val="000000"/>
                <w:sz w:val="16"/>
                <w:szCs w:val="16"/>
              </w:rPr>
              <w:t>2.0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3.7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2.4</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宋体" w:cs="宋体"/>
                <w:b/>
                <w:color w:val="000000"/>
                <w:sz w:val="16"/>
                <w:szCs w:val="16"/>
              </w:rPr>
            </w:pPr>
            <w:r>
              <w:rPr>
                <w:rFonts w:hint="eastAsia" w:ascii="宋体"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b/>
                <w:color w:val="000000"/>
                <w:sz w:val="16"/>
                <w:szCs w:val="16"/>
              </w:rPr>
            </w:pPr>
            <w:r>
              <w:rPr>
                <w:rFonts w:ascii="宋体" w:cs="宋体"/>
                <w:b/>
                <w:color w:val="000000"/>
                <w:sz w:val="16"/>
                <w:szCs w:val="16"/>
              </w:rPr>
              <w:t>34.8</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6</w:t>
            </w:r>
          </w:p>
        </w:tc>
      </w:tr>
      <w:tr>
        <w:tblPrEx>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5"/>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一般公共预算财政拨款“三公”经费支出预算表</w:t>
            </w:r>
          </w:p>
        </w:tc>
      </w:tr>
      <w:tr>
        <w:tblPrEx>
          <w:tblCellMar>
            <w:top w:w="15" w:type="dxa"/>
            <w:left w:w="15" w:type="dxa"/>
            <w:bottom w:w="15" w:type="dxa"/>
            <w:right w:w="15" w:type="dxa"/>
          </w:tblCellMar>
        </w:tblPrEx>
        <w:trPr>
          <w:trHeight w:val="285" w:hRule="atLeast"/>
        </w:trPr>
        <w:tc>
          <w:tcPr>
            <w:tcW w:w="1779" w:type="dxa"/>
            <w:gridSpan w:val="3"/>
            <w:vAlign w:val="center"/>
          </w:tcPr>
          <w:p>
            <w:pPr>
              <w:rPr>
                <w:rFonts w:ascii="宋体" w:cs="宋体"/>
                <w:color w:val="000000"/>
                <w:sz w:val="16"/>
                <w:szCs w:val="16"/>
              </w:rPr>
            </w:pP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79" w:type="dxa"/>
            <w:gridSpan w:val="3"/>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单位名称：信阳市浉河区文学艺术界联合会</w:t>
            </w: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2018</w:t>
            </w:r>
            <w:r>
              <w:rPr>
                <w:rFonts w:hint="eastAsia" w:ascii="宋体" w:hAnsi="宋体" w:cs="宋体"/>
                <w:b/>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2019</w:t>
            </w:r>
            <w:r>
              <w:rPr>
                <w:rFonts w:hint="eastAsia" w:ascii="宋体" w:hAnsi="宋体" w:cs="宋体"/>
                <w:b/>
                <w:color w:val="000000"/>
                <w:kern w:val="0"/>
                <w:sz w:val="16"/>
                <w:szCs w:val="16"/>
              </w:rPr>
              <w:t>年度预算数</w:t>
            </w:r>
          </w:p>
        </w:tc>
      </w:tr>
      <w:tr>
        <w:tblPrEx>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595" w:type="dxa"/>
            <w:gridSpan w:val="7"/>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70" w:type="dxa"/>
            <w:gridSpan w:val="2"/>
            <w:tcBorders>
              <w:top w:val="single" w:color="000000" w:sz="4" w:space="0"/>
              <w:left w:val="single" w:color="auto" w:sz="4" w:space="0"/>
              <w:bottom w:val="nil"/>
              <w:right w:val="single" w:color="000000" w:sz="4" w:space="0"/>
            </w:tcBorders>
            <w:vAlign w:val="center"/>
          </w:tcPr>
          <w:p>
            <w:pPr>
              <w:widowControl/>
              <w:jc w:val="center"/>
              <w:textAlignment w:val="center"/>
              <w:rPr>
                <w:rFonts w:hint="eastAsia" w:ascii="宋体" w:hAnsi="宋体" w:cs="宋体"/>
                <w:b/>
                <w:color w:val="000000"/>
                <w:kern w:val="0"/>
                <w:sz w:val="16"/>
                <w:szCs w:val="16"/>
              </w:rPr>
            </w:pP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565" w:type="dxa"/>
            <w:gridSpan w:val="6"/>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70" w:type="dxa"/>
            <w:vMerge w:val="restart"/>
            <w:tcBorders>
              <w:top w:val="single" w:color="000000" w:sz="4" w:space="0"/>
              <w:left w:val="single" w:color="auto"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blPrEx>
          <w:tblCellMar>
            <w:top w:w="15" w:type="dxa"/>
            <w:left w:w="15" w:type="dxa"/>
            <w:bottom w:w="15" w:type="dxa"/>
            <w:right w:w="15" w:type="dxa"/>
          </w:tblCellMar>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gridSpan w:val="2"/>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vMerge w:val="continue"/>
            <w:tcBorders>
              <w:left w:val="single" w:color="auto"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p>
        </w:tc>
      </w:tr>
      <w:tr>
        <w:tblPrEx>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blPrEx>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cs="宋体"/>
                <w:b/>
                <w:color w:val="000000"/>
                <w:sz w:val="16"/>
                <w:szCs w:val="16"/>
              </w:rPr>
              <w:t>1.1</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宋体" w:eastAsia="宋体" w:cs="宋体"/>
                <w:color w:val="000000"/>
                <w:sz w:val="16"/>
                <w:szCs w:val="16"/>
                <w:lang w:val="en-US" w:eastAsia="zh-CN"/>
              </w:rPr>
            </w:pPr>
            <w:r>
              <w:rPr>
                <w:rFonts w:hint="eastAsia" w:ascii="宋体" w:cs="宋体"/>
                <w:color w:val="000000"/>
                <w:sz w:val="16"/>
                <w:szCs w:val="16"/>
                <w:lang w:val="en-US" w:eastAsia="zh-CN"/>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1.1</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宋体" w:eastAsia="宋体" w:cs="宋体"/>
                <w:b/>
                <w:color w:val="000000"/>
                <w:sz w:val="16"/>
                <w:szCs w:val="16"/>
                <w:lang w:val="en-US" w:eastAsia="zh-CN"/>
              </w:rPr>
            </w:pPr>
            <w:r>
              <w:rPr>
                <w:rFonts w:hint="eastAsia" w:ascii="宋体" w:cs="宋体"/>
                <w:b/>
                <w:color w:val="000000"/>
                <w:sz w:val="16"/>
                <w:szCs w:val="16"/>
                <w:lang w:val="en-US" w:eastAsia="zh-CN"/>
              </w:rPr>
              <w:t>1.0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eastAsia="宋体" w:cs="宋体"/>
                <w:color w:val="000000"/>
                <w:sz w:val="16"/>
                <w:szCs w:val="16"/>
                <w:lang w:eastAsia="zh-CN"/>
              </w:rPr>
            </w:pPr>
            <w:r>
              <w:rPr>
                <w:rFonts w:hint="eastAsia" w:ascii="宋体" w:cs="宋体"/>
                <w:color w:val="000000"/>
                <w:sz w:val="16"/>
                <w:szCs w:val="16"/>
                <w:lang w:val="en-US" w:eastAsia="zh-CN"/>
              </w:rPr>
              <w:t>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1.0</w:t>
            </w:r>
          </w:p>
        </w:tc>
      </w:tr>
      <w:tr>
        <w:tblPrEx>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sz w:val="16"/>
                <w:szCs w:val="16"/>
              </w:rPr>
            </w:pPr>
          </w:p>
        </w:tc>
      </w:tr>
      <w:tr>
        <w:tblPrEx>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kern w:val="0"/>
                <w:sz w:val="16"/>
                <w:szCs w:val="16"/>
              </w:rPr>
            </w:pP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政府性基金预算财政拨款收入支出预算表</w:t>
            </w:r>
          </w:p>
        </w:tc>
      </w:tr>
      <w:tr>
        <w:tblPrEx>
          <w:tblCellMar>
            <w:top w:w="15" w:type="dxa"/>
            <w:left w:w="15" w:type="dxa"/>
            <w:bottom w:w="15" w:type="dxa"/>
            <w:right w:w="15" w:type="dxa"/>
          </w:tblCellMar>
        </w:tblPrEx>
        <w:trPr>
          <w:trHeight w:val="285" w:hRule="atLeast"/>
        </w:trPr>
        <w:tc>
          <w:tcPr>
            <w:tcW w:w="1763"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63"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单位名称：信阳市浉河区文学艺术界联合会</w:t>
            </w: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宋体" w:cs="宋体"/>
                <w:b/>
                <w:color w:val="FF0000"/>
                <w:sz w:val="20"/>
                <w:szCs w:val="20"/>
              </w:rPr>
            </w:pPr>
            <w:r>
              <w:rPr>
                <w:rFonts w:hint="eastAsia" w:ascii="宋体" w:hAnsi="宋体" w:cs="宋体"/>
                <w:b/>
                <w:color w:val="FF0000"/>
                <w:kern w:val="0"/>
                <w:sz w:val="20"/>
                <w:szCs w:val="20"/>
              </w:rPr>
              <w:t>说明：</w:t>
            </w:r>
            <w:r>
              <w:rPr>
                <w:rFonts w:hint="eastAsia" w:ascii="宋体" w:hAnsi="宋体" w:cs="宋体"/>
                <w:b/>
                <w:color w:val="FF0000"/>
                <w:kern w:val="0"/>
                <w:sz w:val="20"/>
                <w:szCs w:val="20"/>
                <w:lang w:eastAsia="zh-CN"/>
              </w:rPr>
              <w:t>信阳市浉河区文学艺术界联合会</w:t>
            </w:r>
            <w:r>
              <w:rPr>
                <w:rFonts w:hint="eastAsia" w:ascii="宋体" w:hAnsi="宋体" w:cs="宋体"/>
                <w:b/>
                <w:color w:val="FF0000"/>
                <w:kern w:val="0"/>
                <w:sz w:val="20"/>
                <w:szCs w:val="20"/>
              </w:rPr>
              <w:t>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信阳市浉河区文学艺术界联合会</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2019</w:t>
      </w:r>
      <w:r>
        <w:rPr>
          <w:rFonts w:hint="eastAsia" w:ascii="隶书" w:hAnsi="隶书" w:eastAsia="隶书" w:cs="隶书"/>
          <w:sz w:val="48"/>
          <w:szCs w:val="48"/>
        </w:rPr>
        <w:t>年度部门预算情况说明</w:t>
      </w:r>
    </w:p>
    <w:p>
      <w:pPr>
        <w:adjustRightInd w:val="0"/>
        <w:snapToGrid w:val="0"/>
        <w:spacing w:line="360" w:lineRule="auto"/>
        <w:ind w:left="420" w:leftChars="200"/>
        <w:outlineLvl w:val="1"/>
        <w:rPr>
          <w:rFonts w:ascii="黑体" w:hAnsi="黑体" w:eastAsia="黑体"/>
          <w:sz w:val="32"/>
          <w:szCs w:val="32"/>
        </w:rPr>
      </w:pP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一、关于收入支出预算总体情况说明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ascii="??_GB2312" w:hAnsi="宋体" w:cs="Courier New"/>
          <w:sz w:val="32"/>
          <w:szCs w:val="32"/>
        </w:rPr>
        <w:t>9</w:t>
      </w:r>
      <w:r>
        <w:rPr>
          <w:rFonts w:ascii="??_GB2312" w:hAnsi="宋体" w:eastAsia="Times New Roman" w:cs="Courier New"/>
          <w:sz w:val="32"/>
          <w:szCs w:val="32"/>
        </w:rPr>
        <w:t>年度收入总计</w:t>
      </w:r>
      <w:r>
        <w:rPr>
          <w:rFonts w:hint="eastAsia" w:ascii="??_GB2312" w:hAnsi="宋体" w:cs="Courier New"/>
          <w:sz w:val="32"/>
          <w:szCs w:val="32"/>
        </w:rPr>
        <w:t>40</w:t>
      </w:r>
      <w:r>
        <w:rPr>
          <w:rFonts w:ascii="??_GB2312" w:hAnsi="宋体" w:cs="Courier New"/>
          <w:sz w:val="32"/>
          <w:szCs w:val="32"/>
        </w:rPr>
        <w:t>.8</w:t>
      </w:r>
      <w:r>
        <w:rPr>
          <w:rFonts w:ascii="??_GB2312" w:hAnsi="宋体" w:eastAsia="Times New Roman" w:cs="Courier New"/>
          <w:sz w:val="32"/>
          <w:szCs w:val="32"/>
        </w:rPr>
        <w:t>万元，支出总计</w:t>
      </w:r>
      <w:r>
        <w:rPr>
          <w:rFonts w:hint="eastAsia" w:ascii="??_GB2312" w:hAnsi="宋体" w:cs="Courier New"/>
          <w:sz w:val="32"/>
          <w:szCs w:val="32"/>
        </w:rPr>
        <w:t>40</w:t>
      </w:r>
      <w:r>
        <w:rPr>
          <w:rFonts w:ascii="??_GB2312" w:hAnsi="宋体" w:cs="Courier New"/>
          <w:sz w:val="32"/>
          <w:szCs w:val="32"/>
        </w:rPr>
        <w:t>.8</w:t>
      </w:r>
      <w:r>
        <w:rPr>
          <w:rFonts w:ascii="??_GB2312" w:hAnsi="宋体" w:eastAsia="Times New Roman" w:cs="Courier New"/>
          <w:sz w:val="32"/>
          <w:szCs w:val="32"/>
        </w:rPr>
        <w:t>万元，与201</w:t>
      </w:r>
      <w:r>
        <w:rPr>
          <w:rFonts w:ascii="??_GB2312" w:hAnsi="宋体" w:cs="Courier New"/>
          <w:sz w:val="32"/>
          <w:szCs w:val="32"/>
        </w:rPr>
        <w:t>8</w:t>
      </w:r>
      <w:r>
        <w:rPr>
          <w:rFonts w:ascii="??_GB2312" w:hAnsi="宋体" w:eastAsia="Times New Roman" w:cs="Courier New"/>
          <w:sz w:val="32"/>
          <w:szCs w:val="32"/>
        </w:rPr>
        <w:t>年相比，收入</w:t>
      </w:r>
      <w:r>
        <w:rPr>
          <w:rFonts w:hint="eastAsia" w:ascii="??_GB2312" w:hAnsi="宋体" w:cs="Courier New"/>
          <w:sz w:val="32"/>
          <w:szCs w:val="32"/>
        </w:rPr>
        <w:t>减少</w:t>
      </w:r>
      <w:r>
        <w:rPr>
          <w:rFonts w:ascii="??_GB2312" w:hAnsi="宋体" w:cs="Courier New"/>
          <w:sz w:val="32"/>
          <w:szCs w:val="32"/>
        </w:rPr>
        <w:t>1.6</w:t>
      </w:r>
      <w:r>
        <w:rPr>
          <w:rFonts w:ascii="??_GB2312" w:hAnsi="宋体" w:eastAsia="Times New Roman" w:cs="Courier New"/>
          <w:sz w:val="32"/>
          <w:szCs w:val="32"/>
        </w:rPr>
        <w:t>万元，</w:t>
      </w:r>
      <w:r>
        <w:rPr>
          <w:rFonts w:hint="eastAsia" w:ascii="??_GB2312" w:hAnsi="宋体" w:cs="Courier New"/>
          <w:sz w:val="32"/>
          <w:szCs w:val="32"/>
        </w:rPr>
        <w:t>支出减少</w:t>
      </w:r>
      <w:r>
        <w:rPr>
          <w:rFonts w:ascii="??_GB2312" w:hAnsi="宋体" w:cs="Courier New"/>
          <w:sz w:val="32"/>
          <w:szCs w:val="32"/>
        </w:rPr>
        <w:t>1.6</w:t>
      </w:r>
      <w:r>
        <w:rPr>
          <w:rFonts w:ascii="??_GB2312" w:hAnsi="宋体" w:eastAsia="Times New Roman" w:cs="Courier New"/>
          <w:sz w:val="32"/>
          <w:szCs w:val="32"/>
        </w:rPr>
        <w:t>万元，</w:t>
      </w:r>
      <w:r>
        <w:rPr>
          <w:rFonts w:hint="eastAsia" w:ascii="??_GB2312" w:hAnsi="宋体" w:cs="Courier New"/>
          <w:sz w:val="32"/>
          <w:szCs w:val="32"/>
        </w:rPr>
        <w:t>减</w:t>
      </w:r>
      <w:r>
        <w:rPr>
          <w:rFonts w:hint="eastAsia" w:ascii="??_GB2312" w:hAnsi="宋体" w:cs="Courier New"/>
          <w:sz w:val="32"/>
          <w:szCs w:val="32"/>
          <w:lang w:eastAsia="zh-CN"/>
        </w:rPr>
        <w:t>幅</w:t>
      </w:r>
      <w:r>
        <w:rPr>
          <w:rFonts w:ascii="??_GB2312" w:hAnsi="宋体" w:cs="Courier New"/>
          <w:sz w:val="32"/>
          <w:szCs w:val="32"/>
        </w:rPr>
        <w:t>3</w:t>
      </w:r>
      <w:r>
        <w:rPr>
          <w:rFonts w:ascii="??_GB2312" w:hAnsi="宋体" w:eastAsia="Times New Roman" w:cs="Courier New"/>
          <w:sz w:val="32"/>
          <w:szCs w:val="32"/>
        </w:rPr>
        <w:t>%。</w:t>
      </w:r>
      <w:r>
        <w:rPr>
          <w:rFonts w:hint="eastAsia" w:ascii="??_GB2312" w:hAnsi="宋体" w:cs="Courier New"/>
          <w:sz w:val="32"/>
          <w:szCs w:val="32"/>
        </w:rPr>
        <w:t>因为文化活动项目精减。</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二、关于收入预算情况说明</w:t>
      </w:r>
    </w:p>
    <w:p>
      <w:pPr>
        <w:adjustRightInd w:val="0"/>
        <w:snapToGrid w:val="0"/>
        <w:spacing w:line="360" w:lineRule="auto"/>
        <w:ind w:firstLine="640" w:firstLineChars="200"/>
        <w:rPr>
          <w:rFonts w:ascii="??_GB2312" w:hAnsi="Times New Roman" w:eastAsia="Times New Roman"/>
          <w:sz w:val="32"/>
          <w:szCs w:val="32"/>
        </w:rPr>
      </w:pPr>
      <w:r>
        <w:rPr>
          <w:rFonts w:ascii="??_GB2312" w:hAnsi="宋体" w:eastAsia="Times New Roman" w:cs="Courier New"/>
          <w:sz w:val="32"/>
          <w:szCs w:val="32"/>
        </w:rPr>
        <w:t>201</w:t>
      </w:r>
      <w:r>
        <w:rPr>
          <w:rFonts w:ascii="??_GB2312" w:hAnsi="宋体" w:cs="Courier New"/>
          <w:sz w:val="32"/>
          <w:szCs w:val="32"/>
        </w:rPr>
        <w:t>9</w:t>
      </w:r>
      <w:r>
        <w:rPr>
          <w:rFonts w:ascii="??_GB2312" w:hAnsi="宋体" w:eastAsia="Times New Roman" w:cs="Courier New"/>
          <w:sz w:val="32"/>
          <w:szCs w:val="32"/>
        </w:rPr>
        <w:t>年度</w:t>
      </w:r>
      <w:r>
        <w:rPr>
          <w:rFonts w:ascii="??_GB2312" w:hAnsi="Times New Roman" w:eastAsia="Times New Roman"/>
          <w:sz w:val="32"/>
          <w:szCs w:val="32"/>
        </w:rPr>
        <w:t>收入合计</w:t>
      </w:r>
      <w:r>
        <w:rPr>
          <w:rFonts w:hint="eastAsia" w:ascii="??_GB2312" w:hAnsi="宋体" w:cs="Courier New"/>
          <w:sz w:val="32"/>
          <w:szCs w:val="32"/>
        </w:rPr>
        <w:t>40</w:t>
      </w:r>
      <w:r>
        <w:rPr>
          <w:rFonts w:ascii="??_GB2312" w:hAnsi="宋体" w:cs="Courier New"/>
          <w:sz w:val="32"/>
          <w:szCs w:val="32"/>
        </w:rPr>
        <w:t>.8</w:t>
      </w:r>
      <w:r>
        <w:rPr>
          <w:rFonts w:ascii="??_GB2312" w:hAnsi="Times New Roman" w:eastAsia="Times New Roman"/>
          <w:sz w:val="32"/>
          <w:szCs w:val="32"/>
        </w:rPr>
        <w:t>万元，其中：财政拨款收入</w:t>
      </w:r>
      <w:r>
        <w:rPr>
          <w:rFonts w:hint="eastAsia" w:ascii="??_GB2312" w:hAnsi="宋体" w:cs="Courier New"/>
          <w:sz w:val="32"/>
          <w:szCs w:val="32"/>
        </w:rPr>
        <w:t>40</w:t>
      </w:r>
      <w:r>
        <w:rPr>
          <w:rFonts w:ascii="??_GB2312" w:hAnsi="宋体" w:cs="Courier New"/>
          <w:sz w:val="32"/>
          <w:szCs w:val="32"/>
        </w:rPr>
        <w:t>.8</w:t>
      </w:r>
      <w:r>
        <w:rPr>
          <w:rFonts w:ascii="??_GB2312" w:hAnsi="Times New Roman" w:eastAsia="Times New Roman"/>
          <w:sz w:val="32"/>
          <w:szCs w:val="32"/>
        </w:rPr>
        <w:t>万元，占100 %；事业收入0 万元，占 0 %；经营收入0万元，占 0 %；其他收入0万元，占0 %。</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三、关于支出预算情况说明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ascii="??_GB2312" w:hAnsi="宋体" w:cs="Courier New"/>
          <w:sz w:val="32"/>
          <w:szCs w:val="32"/>
        </w:rPr>
        <w:t>9</w:t>
      </w:r>
      <w:r>
        <w:rPr>
          <w:rFonts w:ascii="??_GB2312" w:hAnsi="宋体" w:eastAsia="Times New Roman" w:cs="Courier New"/>
          <w:sz w:val="32"/>
          <w:szCs w:val="32"/>
        </w:rPr>
        <w:t>年度支出合计</w:t>
      </w:r>
      <w:r>
        <w:rPr>
          <w:rFonts w:hint="eastAsia" w:ascii="??_GB2312" w:hAnsi="宋体" w:cs="Courier New"/>
          <w:sz w:val="32"/>
          <w:szCs w:val="32"/>
        </w:rPr>
        <w:t>40</w:t>
      </w:r>
      <w:r>
        <w:rPr>
          <w:rFonts w:ascii="??_GB2312" w:hAnsi="宋体" w:cs="Courier New"/>
          <w:sz w:val="32"/>
          <w:szCs w:val="32"/>
        </w:rPr>
        <w:t>.8</w:t>
      </w:r>
      <w:r>
        <w:rPr>
          <w:rFonts w:ascii="??_GB2312" w:hAnsi="宋体" w:eastAsia="Times New Roman" w:cs="Courier New"/>
          <w:sz w:val="32"/>
          <w:szCs w:val="32"/>
        </w:rPr>
        <w:t>万元，其中：基本支出</w:t>
      </w:r>
      <w:r>
        <w:rPr>
          <w:rFonts w:hint="eastAsia" w:ascii="??_GB2312" w:hAnsi="宋体" w:cs="Courier New"/>
          <w:sz w:val="32"/>
          <w:szCs w:val="32"/>
        </w:rPr>
        <w:t>4</w:t>
      </w:r>
      <w:r>
        <w:rPr>
          <w:rFonts w:hint="eastAsia" w:ascii="??_GB2312" w:hAnsi="宋体" w:cs="Courier New"/>
          <w:sz w:val="32"/>
          <w:szCs w:val="32"/>
          <w:lang w:val="en-US" w:eastAsia="zh-CN"/>
        </w:rPr>
        <w:t>0</w:t>
      </w:r>
      <w:r>
        <w:rPr>
          <w:rFonts w:ascii="??_GB2312" w:hAnsi="宋体" w:cs="Courier New"/>
          <w:sz w:val="32"/>
          <w:szCs w:val="32"/>
        </w:rPr>
        <w:t>.8</w:t>
      </w:r>
      <w:r>
        <w:rPr>
          <w:rFonts w:ascii="??_GB2312" w:hAnsi="宋体" w:eastAsia="Times New Roman" w:cs="Courier New"/>
          <w:sz w:val="32"/>
          <w:szCs w:val="32"/>
        </w:rPr>
        <w:t>万元，占</w:t>
      </w:r>
      <w:r>
        <w:rPr>
          <w:rFonts w:hint="eastAsia" w:ascii="??_GB2312" w:hAnsi="宋体" w:cs="Courier New"/>
          <w:sz w:val="32"/>
          <w:szCs w:val="32"/>
          <w:lang w:val="en-US" w:eastAsia="zh-CN"/>
        </w:rPr>
        <w:t>100</w:t>
      </w:r>
      <w:r>
        <w:rPr>
          <w:rFonts w:ascii="??_GB2312" w:hAnsi="宋体" w:eastAsia="Times New Roman" w:cs="Courier New"/>
          <w:sz w:val="32"/>
          <w:szCs w:val="32"/>
        </w:rPr>
        <w:t>%；项目支出</w:t>
      </w:r>
      <w:r>
        <w:rPr>
          <w:rFonts w:hint="eastAsia" w:ascii="??_GB2312" w:hAnsi="宋体" w:cs="Courier New"/>
          <w:sz w:val="32"/>
          <w:szCs w:val="32"/>
          <w:lang w:val="en-US" w:eastAsia="zh-CN"/>
        </w:rPr>
        <w:t>0</w:t>
      </w:r>
      <w:r>
        <w:rPr>
          <w:rFonts w:ascii="??_GB2312" w:hAnsi="宋体" w:eastAsia="Times New Roman" w:cs="Courier New"/>
          <w:sz w:val="32"/>
          <w:szCs w:val="32"/>
        </w:rPr>
        <w:t>万元，占</w:t>
      </w:r>
      <w:r>
        <w:rPr>
          <w:rFonts w:hint="eastAsia" w:ascii="??_GB2312" w:hAnsi="宋体" w:cs="Courier New"/>
          <w:sz w:val="32"/>
          <w:szCs w:val="32"/>
          <w:lang w:val="en-US" w:eastAsia="zh-CN"/>
        </w:rPr>
        <w:t>0</w:t>
      </w:r>
      <w:r>
        <w:rPr>
          <w:rFonts w:ascii="??_GB2312" w:hAnsi="宋体" w:eastAsia="Times New Roman" w:cs="Courier New"/>
          <w:sz w:val="32"/>
          <w:szCs w:val="32"/>
        </w:rPr>
        <w:t>%；经营支出0万元，占0%。</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四、关于财政拨款收入支出预算总体情况说明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ascii="??_GB2312" w:hAnsi="宋体" w:cs="Courier New"/>
          <w:sz w:val="32"/>
          <w:szCs w:val="32"/>
        </w:rPr>
        <w:t>9</w:t>
      </w:r>
      <w:r>
        <w:rPr>
          <w:rFonts w:ascii="??_GB2312" w:hAnsi="宋体" w:eastAsia="Times New Roman" w:cs="Courier New"/>
          <w:sz w:val="32"/>
          <w:szCs w:val="32"/>
        </w:rPr>
        <w:t>年财政拨款收支总</w:t>
      </w:r>
      <w:r>
        <w:rPr>
          <w:rFonts w:hint="eastAsia" w:ascii="??_GB2312" w:hAnsi="宋体" w:cs="Courier New"/>
          <w:sz w:val="32"/>
          <w:szCs w:val="32"/>
        </w:rPr>
        <w:t>预</w:t>
      </w:r>
      <w:r>
        <w:rPr>
          <w:rFonts w:ascii="??_GB2312" w:hAnsi="宋体" w:eastAsia="Times New Roman" w:cs="Courier New"/>
          <w:sz w:val="32"/>
          <w:szCs w:val="32"/>
        </w:rPr>
        <w:t>算</w:t>
      </w:r>
      <w:r>
        <w:rPr>
          <w:rFonts w:ascii="??_GB2312" w:hAnsi="宋体" w:cs="Courier New"/>
          <w:sz w:val="32"/>
          <w:szCs w:val="32"/>
        </w:rPr>
        <w:t xml:space="preserve"> </w:t>
      </w:r>
      <w:r>
        <w:rPr>
          <w:rFonts w:hint="eastAsia" w:ascii="??_GB2312" w:hAnsi="宋体" w:cs="Courier New"/>
          <w:sz w:val="32"/>
          <w:szCs w:val="32"/>
        </w:rPr>
        <w:t>40</w:t>
      </w:r>
      <w:r>
        <w:rPr>
          <w:rFonts w:ascii="??_GB2312" w:hAnsi="宋体" w:cs="Courier New"/>
          <w:sz w:val="32"/>
          <w:szCs w:val="32"/>
        </w:rPr>
        <w:t xml:space="preserve">.8 </w:t>
      </w:r>
      <w:r>
        <w:rPr>
          <w:rFonts w:ascii="??_GB2312" w:hAnsi="宋体" w:eastAsia="Times New Roman" w:cs="Courier New"/>
          <w:sz w:val="32"/>
          <w:szCs w:val="32"/>
        </w:rPr>
        <w:t>万元。与201</w:t>
      </w:r>
      <w:r>
        <w:rPr>
          <w:rFonts w:ascii="??_GB2312" w:hAnsi="宋体" w:cs="Courier New"/>
          <w:sz w:val="32"/>
          <w:szCs w:val="32"/>
        </w:rPr>
        <w:t>8</w:t>
      </w:r>
      <w:r>
        <w:rPr>
          <w:rFonts w:ascii="??_GB2312" w:hAnsi="宋体" w:eastAsia="Times New Roman" w:cs="Courier New"/>
          <w:sz w:val="32"/>
          <w:szCs w:val="32"/>
        </w:rPr>
        <w:t>年相比，财政拨款收、支总计</w:t>
      </w:r>
      <w:r>
        <w:rPr>
          <w:rFonts w:hint="eastAsia" w:ascii="??_GB2312" w:hAnsi="宋体" w:cs="Courier New"/>
          <w:sz w:val="32"/>
          <w:szCs w:val="32"/>
        </w:rPr>
        <w:t>减少</w:t>
      </w:r>
      <w:r>
        <w:rPr>
          <w:rFonts w:ascii="??_GB2312" w:hAnsi="宋体" w:cs="Courier New"/>
          <w:sz w:val="32"/>
          <w:szCs w:val="32"/>
        </w:rPr>
        <w:t>1.6</w:t>
      </w:r>
      <w:r>
        <w:rPr>
          <w:rFonts w:ascii="??_GB2312" w:hAnsi="宋体" w:eastAsia="Times New Roman" w:cs="Courier New"/>
          <w:sz w:val="32"/>
          <w:szCs w:val="32"/>
        </w:rPr>
        <w:t>万元，</w:t>
      </w:r>
      <w:r>
        <w:rPr>
          <w:rFonts w:hint="eastAsia" w:ascii="??_GB2312" w:hAnsi="宋体" w:cs="Courier New"/>
          <w:sz w:val="32"/>
          <w:szCs w:val="32"/>
        </w:rPr>
        <w:t>下浮</w:t>
      </w:r>
      <w:r>
        <w:rPr>
          <w:rFonts w:ascii="??_GB2312" w:hAnsi="宋体" w:cs="Courier New"/>
          <w:sz w:val="32"/>
          <w:szCs w:val="32"/>
        </w:rPr>
        <w:t>3</w:t>
      </w:r>
      <w:r>
        <w:rPr>
          <w:rFonts w:ascii="??_GB2312" w:hAnsi="宋体" w:eastAsia="Times New Roman" w:cs="Courier New"/>
          <w:sz w:val="32"/>
          <w:szCs w:val="32"/>
        </w:rPr>
        <w:t>%。</w:t>
      </w:r>
      <w:r>
        <w:rPr>
          <w:rFonts w:hint="eastAsia" w:ascii="??_GB2312" w:hAnsi="宋体" w:cs="Courier New"/>
          <w:sz w:val="32"/>
          <w:szCs w:val="32"/>
        </w:rPr>
        <w:t>因为文化活动项目精减。</w:t>
      </w:r>
    </w:p>
    <w:p>
      <w:pPr>
        <w:adjustRightInd w:val="0"/>
        <w:snapToGrid w:val="0"/>
        <w:spacing w:line="360" w:lineRule="auto"/>
        <w:rPr>
          <w:rFonts w:ascii="??_GB2312" w:hAnsi="宋体" w:cs="Courier New"/>
          <w:sz w:val="32"/>
          <w:szCs w:val="32"/>
        </w:rPr>
      </w:pP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五、关于</w:t>
      </w:r>
      <w:r>
        <w:rPr>
          <w:rFonts w:hint="eastAsia" w:ascii="黑体" w:hAnsi="黑体" w:eastAsia="黑体"/>
          <w:sz w:val="32"/>
          <w:szCs w:val="32"/>
          <w:lang w:val="en-US" w:eastAsia="zh-CN"/>
        </w:rPr>
        <w:t>一般公共预算</w:t>
      </w:r>
      <w:r>
        <w:rPr>
          <w:rFonts w:hint="eastAsia" w:ascii="宋体" w:hAnsi="宋体" w:cs="宋体"/>
          <w:b/>
          <w:color w:val="000000"/>
          <w:kern w:val="0"/>
          <w:sz w:val="32"/>
          <w:szCs w:val="32"/>
        </w:rPr>
        <w:t>等支出预</w:t>
      </w:r>
      <w:r>
        <w:rPr>
          <w:rFonts w:hint="eastAsia" w:ascii="黑体" w:hAnsi="黑体" w:eastAsia="黑体"/>
          <w:sz w:val="32"/>
          <w:szCs w:val="32"/>
        </w:rPr>
        <w:t>算情况说明</w:t>
      </w:r>
    </w:p>
    <w:p>
      <w:pPr>
        <w:numPr>
          <w:ilvl w:val="0"/>
          <w:numId w:val="4"/>
        </w:numPr>
        <w:adjustRightInd w:val="0"/>
        <w:snapToGrid w:val="0"/>
        <w:spacing w:line="360" w:lineRule="auto"/>
        <w:ind w:left="-10" w:leftChars="0" w:firstLine="640" w:firstLineChars="0"/>
        <w:rPr>
          <w:rFonts w:ascii="楷体_GB2312" w:hAnsi="楷体_GB2312" w:eastAsia="楷体_GB2312" w:cs="楷体_GB2312"/>
          <w:sz w:val="32"/>
          <w:szCs w:val="32"/>
        </w:rPr>
      </w:pPr>
      <w:r>
        <w:rPr>
          <w:rFonts w:hint="eastAsia" w:ascii="楷体_GB2312" w:hAnsi="楷体_GB2312" w:eastAsia="楷体_GB2312" w:cs="楷体_GB2312"/>
          <w:sz w:val="32"/>
          <w:szCs w:val="32"/>
        </w:rPr>
        <w:t>一般公共预算支出预算情况说明</w:t>
      </w:r>
    </w:p>
    <w:p>
      <w:pPr>
        <w:adjustRightInd w:val="0"/>
        <w:snapToGrid w:val="0"/>
        <w:spacing w:line="360" w:lineRule="auto"/>
        <w:ind w:firstLine="640" w:firstLineChars="200"/>
        <w:rPr>
          <w:rFonts w:hint="eastAsia" w:ascii="宋体" w:hAnsi="宋体" w:eastAsia="宋体" w:cs="宋体"/>
          <w:bCs/>
          <w:color w:val="000000"/>
          <w:kern w:val="0"/>
          <w:sz w:val="32"/>
          <w:szCs w:val="32"/>
          <w:lang w:val="en-US" w:eastAsia="zh-CN"/>
        </w:rPr>
      </w:pPr>
      <w:r>
        <w:rPr>
          <w:rFonts w:ascii="??_GB2312" w:hAnsi="宋体" w:eastAsia="Times New Roman" w:cs="Courier New"/>
          <w:sz w:val="32"/>
          <w:szCs w:val="32"/>
        </w:rPr>
        <w:t>201</w:t>
      </w:r>
      <w:r>
        <w:rPr>
          <w:rFonts w:ascii="??_GB2312" w:hAnsi="宋体" w:cs="Courier New"/>
          <w:sz w:val="32"/>
          <w:szCs w:val="32"/>
        </w:rPr>
        <w:t>9</w:t>
      </w:r>
      <w:r>
        <w:rPr>
          <w:rFonts w:ascii="??_GB2312" w:hAnsi="宋体" w:eastAsia="Times New Roman" w:cs="Courier New"/>
          <w:sz w:val="32"/>
          <w:szCs w:val="32"/>
        </w:rPr>
        <w:t>年</w:t>
      </w:r>
      <w:r>
        <w:rPr>
          <w:rFonts w:hint="eastAsia" w:ascii="??_GB2312" w:hAnsi="宋体" w:cs="Courier New"/>
          <w:sz w:val="32"/>
          <w:szCs w:val="32"/>
          <w:lang w:val="en-US" w:eastAsia="zh-CN"/>
        </w:rPr>
        <w:t>财政拨款</w:t>
      </w:r>
      <w:r>
        <w:rPr>
          <w:rFonts w:hint="eastAsia" w:ascii="宋体" w:hAnsi="宋体" w:cs="宋体"/>
          <w:bCs/>
          <w:color w:val="000000"/>
          <w:kern w:val="0"/>
          <w:sz w:val="32"/>
          <w:szCs w:val="32"/>
        </w:rPr>
        <w:t>支出</w:t>
      </w:r>
      <w:r>
        <w:rPr>
          <w:rFonts w:hint="eastAsia" w:ascii="??_GB2312" w:hAnsi="宋体" w:cs="Courier New"/>
          <w:bCs/>
          <w:sz w:val="32"/>
          <w:szCs w:val="32"/>
          <w:lang w:val="en-US" w:eastAsia="zh-CN"/>
        </w:rPr>
        <w:t>40.8</w:t>
      </w:r>
      <w:r>
        <w:rPr>
          <w:rFonts w:ascii="??_GB2312" w:hAnsi="宋体" w:eastAsia="Times New Roman" w:cs="Courier New"/>
          <w:bCs/>
          <w:sz w:val="32"/>
          <w:szCs w:val="32"/>
        </w:rPr>
        <w:t>万元，占支出合计的</w:t>
      </w:r>
      <w:r>
        <w:rPr>
          <w:rFonts w:hint="eastAsia" w:ascii="宋体" w:hAnsi="宋体" w:cs="Courier New"/>
          <w:bCs/>
          <w:sz w:val="32"/>
          <w:szCs w:val="32"/>
          <w:lang w:val="en-US" w:eastAsia="zh-CN"/>
        </w:rPr>
        <w:t>100</w:t>
      </w:r>
      <w:r>
        <w:rPr>
          <w:rFonts w:ascii="??_GB2312" w:hAnsi="宋体" w:eastAsia="Times New Roman" w:cs="Courier New"/>
          <w:bCs/>
          <w:sz w:val="32"/>
          <w:szCs w:val="32"/>
        </w:rPr>
        <w:t>%。与201</w:t>
      </w:r>
      <w:r>
        <w:rPr>
          <w:rFonts w:ascii="??_GB2312" w:hAnsi="宋体" w:cs="Courier New"/>
          <w:bCs/>
          <w:sz w:val="32"/>
          <w:szCs w:val="32"/>
        </w:rPr>
        <w:t>8</w:t>
      </w:r>
      <w:r>
        <w:rPr>
          <w:rFonts w:ascii="??_GB2312" w:hAnsi="宋体" w:eastAsia="Times New Roman" w:cs="Courier New"/>
          <w:bCs/>
          <w:sz w:val="32"/>
          <w:szCs w:val="32"/>
        </w:rPr>
        <w:t>年相比，</w:t>
      </w:r>
      <w:r>
        <w:rPr>
          <w:rFonts w:hint="eastAsia" w:ascii="??_GB2312" w:hAnsi="宋体" w:cs="Courier New"/>
          <w:bCs/>
          <w:sz w:val="32"/>
          <w:szCs w:val="32"/>
          <w:lang w:val="en-US" w:eastAsia="zh-CN"/>
        </w:rPr>
        <w:t>财政拨款</w:t>
      </w:r>
      <w:r>
        <w:rPr>
          <w:rFonts w:hint="eastAsia" w:ascii="宋体" w:hAnsi="宋体" w:cs="宋体"/>
          <w:bCs/>
          <w:color w:val="000000"/>
          <w:kern w:val="0"/>
          <w:sz w:val="32"/>
          <w:szCs w:val="32"/>
        </w:rPr>
        <w:t>支出</w:t>
      </w:r>
      <w:r>
        <w:rPr>
          <w:rFonts w:hint="eastAsia" w:ascii="宋体" w:hAnsi="宋体" w:cs="宋体"/>
          <w:bCs/>
          <w:color w:val="000000"/>
          <w:kern w:val="0"/>
          <w:sz w:val="32"/>
          <w:szCs w:val="32"/>
          <w:lang w:val="en-US" w:eastAsia="zh-CN"/>
        </w:rPr>
        <w:t>减少1.6</w:t>
      </w:r>
      <w:r>
        <w:rPr>
          <w:rFonts w:ascii="??_GB2312" w:hAnsi="宋体" w:eastAsia="Times New Roman" w:cs="Courier New"/>
          <w:sz w:val="32"/>
          <w:szCs w:val="32"/>
        </w:rPr>
        <w:t>万元，</w:t>
      </w:r>
      <w:r>
        <w:rPr>
          <w:rFonts w:hint="eastAsia" w:ascii="??_GB2312" w:hAnsi="宋体" w:cs="Courier New"/>
          <w:sz w:val="32"/>
          <w:szCs w:val="32"/>
          <w:lang w:val="en-US" w:eastAsia="zh-CN"/>
        </w:rPr>
        <w:t>下</w:t>
      </w:r>
      <w:r>
        <w:rPr>
          <w:rFonts w:hint="eastAsia" w:ascii="??_GB2312" w:hAnsi="宋体" w:cs="Courier New"/>
          <w:sz w:val="32"/>
          <w:szCs w:val="32"/>
        </w:rPr>
        <w:t>浮</w:t>
      </w:r>
      <w:r>
        <w:rPr>
          <w:rFonts w:hint="eastAsia" w:ascii="??_GB2312" w:hAnsi="宋体" w:cs="Courier New"/>
          <w:sz w:val="32"/>
          <w:szCs w:val="32"/>
          <w:lang w:val="en-US" w:eastAsia="zh-CN"/>
        </w:rPr>
        <w:t>3</w:t>
      </w:r>
      <w:r>
        <w:rPr>
          <w:rFonts w:ascii="??_GB2312" w:hAnsi="宋体" w:eastAsia="Times New Roman" w:cs="Courier New"/>
          <w:sz w:val="32"/>
          <w:szCs w:val="32"/>
        </w:rPr>
        <w:t>%。</w:t>
      </w:r>
      <w:r>
        <w:rPr>
          <w:rFonts w:hint="eastAsia" w:ascii="??_GB2312" w:hAnsi="宋体" w:cs="Courier New"/>
          <w:sz w:val="32"/>
          <w:szCs w:val="32"/>
        </w:rPr>
        <w:t>因为文化活动项目精减。</w:t>
      </w:r>
      <w:r>
        <w:rPr>
          <w:rFonts w:ascii="??_GB2312" w:hAnsi="宋体" w:eastAsia="Times New Roman" w:cs="Courier New"/>
          <w:sz w:val="32"/>
          <w:szCs w:val="32"/>
        </w:rPr>
        <w:t>201</w:t>
      </w:r>
      <w:r>
        <w:rPr>
          <w:rFonts w:ascii="??_GB2312" w:hAnsi="宋体" w:cs="Courier New"/>
          <w:sz w:val="32"/>
          <w:szCs w:val="32"/>
        </w:rPr>
        <w:t>9</w:t>
      </w:r>
      <w:r>
        <w:rPr>
          <w:rFonts w:ascii="??_GB2312" w:hAnsi="宋体" w:eastAsia="Times New Roman" w:cs="Courier New"/>
          <w:sz w:val="32"/>
          <w:szCs w:val="32"/>
        </w:rPr>
        <w:t>年</w:t>
      </w:r>
      <w:r>
        <w:rPr>
          <w:rFonts w:hint="eastAsia" w:ascii="??_GB2312" w:hAnsi="宋体" w:cs="Courier New"/>
          <w:sz w:val="32"/>
          <w:szCs w:val="32"/>
          <w:lang w:val="en-US" w:eastAsia="zh-CN"/>
        </w:rPr>
        <w:t>财政拨款</w:t>
      </w:r>
      <w:r>
        <w:rPr>
          <w:rFonts w:hint="eastAsia" w:ascii="宋体" w:hAnsi="宋体" w:cs="宋体"/>
          <w:bCs/>
          <w:color w:val="000000"/>
          <w:kern w:val="0"/>
          <w:sz w:val="32"/>
          <w:szCs w:val="32"/>
        </w:rPr>
        <w:t>支出</w:t>
      </w:r>
      <w:r>
        <w:rPr>
          <w:rFonts w:hint="eastAsia" w:ascii="宋体" w:hAnsi="宋体" w:cs="宋体"/>
          <w:bCs/>
          <w:color w:val="000000"/>
          <w:kern w:val="0"/>
          <w:sz w:val="32"/>
          <w:szCs w:val="32"/>
          <w:lang w:val="en-US" w:eastAsia="zh-CN"/>
        </w:rPr>
        <w:t>主要用于以下方面，</w:t>
      </w:r>
      <w:r>
        <w:rPr>
          <w:rFonts w:hint="eastAsia" w:ascii="宋体" w:hAnsi="宋体" w:cs="宋体"/>
          <w:bCs/>
          <w:color w:val="000000"/>
          <w:kern w:val="0"/>
          <w:sz w:val="32"/>
          <w:szCs w:val="32"/>
        </w:rPr>
        <w:t>基本支出</w:t>
      </w:r>
      <w:r>
        <w:rPr>
          <w:rFonts w:hint="eastAsia" w:ascii="宋体" w:hAnsi="宋体" w:cs="宋体"/>
          <w:bCs/>
          <w:color w:val="000000"/>
          <w:kern w:val="0"/>
          <w:sz w:val="32"/>
          <w:szCs w:val="32"/>
          <w:lang w:val="en-US" w:eastAsia="zh-CN"/>
        </w:rPr>
        <w:t>40.8</w:t>
      </w:r>
      <w:r>
        <w:rPr>
          <w:rFonts w:hint="eastAsia" w:ascii="宋体" w:hAnsi="宋体" w:cs="宋体"/>
          <w:bCs/>
          <w:color w:val="000000"/>
          <w:kern w:val="0"/>
          <w:sz w:val="32"/>
          <w:szCs w:val="32"/>
        </w:rPr>
        <w:t>万元，</w:t>
      </w:r>
      <w:r>
        <w:rPr>
          <w:rFonts w:hint="eastAsia" w:ascii="宋体" w:hAnsi="宋体" w:cs="宋体"/>
          <w:bCs/>
          <w:color w:val="000000"/>
          <w:kern w:val="0"/>
          <w:sz w:val="32"/>
          <w:szCs w:val="32"/>
          <w:lang w:val="en-US" w:eastAsia="zh-CN"/>
        </w:rPr>
        <w:t>包括</w:t>
      </w:r>
      <w:r>
        <w:rPr>
          <w:rFonts w:hint="eastAsia" w:ascii="宋体" w:hAnsi="宋体" w:cs="宋体"/>
          <w:bCs/>
          <w:color w:val="000000"/>
          <w:kern w:val="0"/>
          <w:sz w:val="32"/>
          <w:szCs w:val="32"/>
        </w:rPr>
        <w:t>工资福利支出、商品和服务支出、对个人和家庭的补助</w:t>
      </w:r>
      <w:r>
        <w:rPr>
          <w:rFonts w:hint="eastAsia" w:ascii="宋体" w:hAnsi="宋体" w:cs="宋体"/>
          <w:bCs/>
          <w:color w:val="000000"/>
          <w:kern w:val="0"/>
          <w:sz w:val="32"/>
          <w:szCs w:val="32"/>
          <w:lang w:eastAsia="zh-CN"/>
        </w:rPr>
        <w:t>。</w:t>
      </w:r>
    </w:p>
    <w:p>
      <w:pPr>
        <w:numPr>
          <w:ilvl w:val="0"/>
          <w:numId w:val="4"/>
        </w:numPr>
        <w:adjustRightInd w:val="0"/>
        <w:snapToGrid w:val="0"/>
        <w:spacing w:line="360" w:lineRule="auto"/>
        <w:ind w:left="-10" w:leftChars="0" w:firstLine="640" w:firstLineChars="0"/>
        <w:rPr>
          <w:rFonts w:ascii="楷体_GB2312" w:hAnsi="楷体_GB2312" w:eastAsia="楷体_GB2312" w:cs="楷体_GB2312"/>
          <w:sz w:val="32"/>
          <w:szCs w:val="32"/>
        </w:rPr>
      </w:pPr>
      <w:r>
        <w:rPr>
          <w:rFonts w:hint="eastAsia" w:ascii="楷体_GB2312" w:hAnsi="楷体_GB2312" w:eastAsia="楷体_GB2312" w:cs="楷体_GB2312"/>
          <w:sz w:val="32"/>
          <w:szCs w:val="32"/>
        </w:rPr>
        <w:t>一般公共预算基本支出预算情况说明</w:t>
      </w:r>
    </w:p>
    <w:p>
      <w:pPr>
        <w:spacing w:line="560" w:lineRule="exact"/>
        <w:ind w:firstLine="640" w:firstLineChars="200"/>
        <w:rPr>
          <w:rFonts w:hint="eastAsia" w:ascii="仿宋_GB2312" w:hAnsi="宋体" w:eastAsia="宋体" w:cs="Courier New"/>
          <w:sz w:val="32"/>
          <w:szCs w:val="32"/>
          <w:lang w:val="en-US" w:eastAsia="zh-CN"/>
        </w:rPr>
      </w:pPr>
      <w:r>
        <w:rPr>
          <w:rFonts w:ascii="??_GB2312" w:hAnsi="宋体" w:eastAsia="Times New Roman" w:cs="Courier New"/>
          <w:sz w:val="32"/>
          <w:szCs w:val="32"/>
        </w:rPr>
        <w:t>201</w:t>
      </w:r>
      <w:r>
        <w:rPr>
          <w:rFonts w:ascii="??_GB2312" w:hAnsi="宋体" w:cs="Courier New"/>
          <w:sz w:val="32"/>
          <w:szCs w:val="32"/>
        </w:rPr>
        <w:t>9</w:t>
      </w:r>
      <w:r>
        <w:rPr>
          <w:rFonts w:ascii="??_GB2312" w:hAnsi="宋体" w:eastAsia="Times New Roman" w:cs="Courier New"/>
          <w:sz w:val="32"/>
          <w:szCs w:val="32"/>
        </w:rPr>
        <w:t>年度</w:t>
      </w:r>
      <w:r>
        <w:rPr>
          <w:rFonts w:hint="eastAsia" w:ascii="宋体" w:hAnsi="宋体" w:cs="宋体"/>
          <w:bCs/>
          <w:color w:val="000000"/>
          <w:kern w:val="0"/>
          <w:sz w:val="32"/>
          <w:szCs w:val="32"/>
        </w:rPr>
        <w:t>支出</w:t>
      </w:r>
      <w:r>
        <w:rPr>
          <w:rFonts w:ascii="??_GB2312" w:hAnsi="宋体" w:cs="Courier New"/>
          <w:bCs/>
          <w:sz w:val="32"/>
          <w:szCs w:val="32"/>
        </w:rPr>
        <w:t>40.8</w:t>
      </w:r>
      <w:r>
        <w:rPr>
          <w:rFonts w:ascii="??_GB2312" w:hAnsi="宋体" w:eastAsia="Times New Roman" w:cs="Courier New"/>
          <w:sz w:val="32"/>
          <w:szCs w:val="32"/>
        </w:rPr>
        <w:t>万元，主要用于以下方面：</w:t>
      </w:r>
      <w:r>
        <w:rPr>
          <w:rFonts w:ascii="??_GB2312" w:hAnsi="Times New Roman" w:eastAsia="Times New Roman" w:cs="??_GB2312"/>
          <w:bCs/>
          <w:spacing w:val="-1"/>
          <w:kern w:val="0"/>
          <w:sz w:val="32"/>
          <w:szCs w:val="32"/>
        </w:rPr>
        <w:t>人员经费</w:t>
      </w:r>
      <w:r>
        <w:rPr>
          <w:rFonts w:ascii="??_GB2312" w:hAnsi="Times New Roman" w:cs="??_GB2312"/>
          <w:bCs/>
          <w:spacing w:val="-1"/>
          <w:kern w:val="0"/>
          <w:sz w:val="32"/>
          <w:szCs w:val="32"/>
        </w:rPr>
        <w:t>3</w:t>
      </w:r>
      <w:r>
        <w:rPr>
          <w:rFonts w:hint="eastAsia" w:ascii="??_GB2312" w:hAnsi="Times New Roman" w:cs="??_GB2312"/>
          <w:bCs/>
          <w:spacing w:val="-1"/>
          <w:kern w:val="0"/>
          <w:sz w:val="32"/>
          <w:szCs w:val="32"/>
          <w:lang w:val="en-US" w:eastAsia="zh-CN"/>
        </w:rPr>
        <w:t>4.8</w:t>
      </w:r>
      <w:r>
        <w:rPr>
          <w:rFonts w:ascii="??_GB2312" w:hAnsi="Times New Roman" w:eastAsia="Times New Roman" w:cs="??_GB2312"/>
          <w:bCs/>
          <w:spacing w:val="-1"/>
          <w:kern w:val="0"/>
          <w:sz w:val="32"/>
          <w:szCs w:val="32"/>
        </w:rPr>
        <w:t>万元</w:t>
      </w:r>
      <w:r>
        <w:rPr>
          <w:rFonts w:ascii="??_GB2312" w:hAnsi="宋体" w:eastAsia="Times New Roman" w:cs="Courier New"/>
          <w:bCs/>
          <w:sz w:val="32"/>
          <w:szCs w:val="32"/>
        </w:rPr>
        <w:t>，</w:t>
      </w:r>
      <w:r>
        <w:rPr>
          <w:rFonts w:ascii="??_GB2312" w:hAnsi="宋体" w:eastAsia="Times New Roman" w:cs="Courier New"/>
          <w:sz w:val="32"/>
          <w:szCs w:val="32"/>
        </w:rPr>
        <w:t>主要包括：</w:t>
      </w:r>
      <w:r>
        <w:rPr>
          <w:rFonts w:hint="eastAsia" w:ascii="仿宋_GB2312" w:hAnsi="仿宋_GB2312" w:eastAsia="仿宋_GB2312" w:cs="仿宋_GB2312"/>
          <w:sz w:val="32"/>
          <w:szCs w:val="32"/>
        </w:rPr>
        <w:t>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w:t>
      </w:r>
      <w:r>
        <w:rPr>
          <w:rFonts w:hint="eastAsia" w:ascii="仿宋_GB2312" w:hAnsi="仿宋_GB2312" w:eastAsia="仿宋_GB2312" w:cs="仿宋_GB2312"/>
          <w:sz w:val="32"/>
          <w:szCs w:val="32"/>
          <w:lang w:val="en-US" w:eastAsia="zh-CN"/>
        </w:rPr>
        <w:t>支出</w:t>
      </w:r>
      <w:r>
        <w:rPr>
          <w:rFonts w:ascii="??_GB2312" w:hAnsi="宋体" w:eastAsia="Times New Roman" w:cs="Courier New"/>
          <w:sz w:val="32"/>
          <w:szCs w:val="32"/>
        </w:rPr>
        <w:t>；</w:t>
      </w:r>
      <w:r>
        <w:rPr>
          <w:rFonts w:ascii="??_GB2312" w:hAnsi="Times New Roman" w:eastAsia="Times New Roman" w:cs="??_GB2312"/>
          <w:b/>
          <w:spacing w:val="-1"/>
          <w:kern w:val="0"/>
          <w:sz w:val="32"/>
          <w:szCs w:val="32"/>
        </w:rPr>
        <w:t>公用经费</w:t>
      </w:r>
      <w:r>
        <w:rPr>
          <w:rFonts w:ascii="??_GB2312" w:hAnsi="Times New Roman" w:cs="??_GB2312"/>
          <w:spacing w:val="-2"/>
          <w:kern w:val="0"/>
          <w:sz w:val="32"/>
          <w:szCs w:val="32"/>
        </w:rPr>
        <w:t>6</w:t>
      </w:r>
      <w:r>
        <w:rPr>
          <w:rFonts w:ascii="??_GB2312" w:hAnsi="Times New Roman" w:eastAsia="Times New Roman" w:cs="??_GB2312"/>
          <w:spacing w:val="-2"/>
          <w:kern w:val="0"/>
          <w:sz w:val="32"/>
          <w:szCs w:val="32"/>
        </w:rPr>
        <w:t>万元</w:t>
      </w:r>
      <w:r>
        <w:rPr>
          <w:rFonts w:ascii="??_GB2312" w:hAnsi="宋体" w:eastAsia="Times New Roman" w:cs="Courier New"/>
          <w:sz w:val="32"/>
          <w:szCs w:val="32"/>
        </w:rPr>
        <w:t>，主要包括：</w:t>
      </w:r>
      <w:r>
        <w:rPr>
          <w:rFonts w:hint="eastAsia" w:ascii="仿宋_GB2312" w:hAnsi="仿宋_GB2312" w:eastAsia="仿宋_GB2312" w:cs="仿宋_GB2312"/>
          <w:sz w:val="32"/>
          <w:szCs w:val="32"/>
        </w:rPr>
        <w:t>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r>
        <w:rPr>
          <w:rFonts w:ascii="??_GB2312" w:hAnsi="宋体" w:eastAsia="Times New Roman" w:cs="Courier New"/>
          <w:sz w:val="32"/>
          <w:szCs w:val="32"/>
        </w:rPr>
        <w:t>（按照公开06表中“公用经费”所列项目填写）</w:t>
      </w:r>
      <w:r>
        <w:rPr>
          <w:rFonts w:hint="eastAsia" w:ascii="??_GB2312" w:hAnsi="宋体" w:cs="Courier New"/>
          <w:sz w:val="32"/>
          <w:szCs w:val="32"/>
          <w:lang w:eastAsia="zh-CN"/>
        </w:rPr>
        <w:t>。</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六、关于“三公”经费支出预算情况说明</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ascii="??_GB2312" w:hAnsi="宋体" w:cs="Courier New"/>
          <w:sz w:val="32"/>
          <w:szCs w:val="32"/>
        </w:rPr>
        <w:t>9</w:t>
      </w:r>
      <w:r>
        <w:rPr>
          <w:rFonts w:ascii="??_GB2312" w:hAnsi="宋体" w:eastAsia="Times New Roman" w:cs="Courier New"/>
          <w:sz w:val="32"/>
          <w:szCs w:val="32"/>
        </w:rPr>
        <w:t>年度“三公”经费财政拨款支出预算为</w:t>
      </w:r>
      <w:r>
        <w:rPr>
          <w:rFonts w:ascii="??_GB2312" w:hAnsi="宋体" w:cs="Courier New"/>
          <w:sz w:val="32"/>
          <w:szCs w:val="32"/>
        </w:rPr>
        <w:t>1.0</w:t>
      </w:r>
      <w:r>
        <w:rPr>
          <w:rFonts w:ascii="??_GB2312" w:hAnsi="宋体" w:eastAsia="Times New Roman" w:cs="Courier New"/>
          <w:sz w:val="32"/>
          <w:szCs w:val="32"/>
        </w:rPr>
        <w:t>万元，其中：因公出国（境）费支出</w:t>
      </w:r>
      <w:r>
        <w:rPr>
          <w:rFonts w:hint="eastAsia" w:ascii="??_GB2312" w:hAnsi="宋体" w:cs="Courier New"/>
          <w:sz w:val="32"/>
          <w:szCs w:val="32"/>
        </w:rPr>
        <w:t>预算</w:t>
      </w:r>
      <w:r>
        <w:rPr>
          <w:rFonts w:ascii="??_GB2312" w:hAnsi="宋体" w:eastAsia="Times New Roman" w:cs="Courier New"/>
          <w:sz w:val="32"/>
          <w:szCs w:val="32"/>
        </w:rPr>
        <w:t>为0万元；公务用车购置及运行费支出</w:t>
      </w:r>
      <w:r>
        <w:rPr>
          <w:rFonts w:hint="eastAsia" w:ascii="??_GB2312" w:hAnsi="宋体" w:cs="Courier New"/>
          <w:sz w:val="32"/>
          <w:szCs w:val="32"/>
        </w:rPr>
        <w:t>预</w:t>
      </w:r>
      <w:r>
        <w:rPr>
          <w:rFonts w:ascii="??_GB2312" w:hAnsi="宋体" w:eastAsia="Times New Roman" w:cs="Courier New"/>
          <w:sz w:val="32"/>
          <w:szCs w:val="32"/>
        </w:rPr>
        <w:t>算为</w:t>
      </w:r>
      <w:r>
        <w:rPr>
          <w:rFonts w:ascii="??_GB2312" w:hAnsi="宋体" w:cs="Courier New"/>
          <w:sz w:val="32"/>
          <w:szCs w:val="32"/>
        </w:rPr>
        <w:t xml:space="preserve"> 0 </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算为</w:t>
      </w:r>
      <w:r>
        <w:rPr>
          <w:rFonts w:ascii="??_GB2312" w:hAnsi="宋体" w:cs="Courier New"/>
          <w:sz w:val="32"/>
          <w:szCs w:val="32"/>
        </w:rPr>
        <w:t>1.0</w:t>
      </w:r>
      <w:r>
        <w:rPr>
          <w:rFonts w:ascii="??_GB2312" w:hAnsi="宋体" w:eastAsia="Times New Roman" w:cs="Courier New"/>
          <w:sz w:val="32"/>
          <w:szCs w:val="32"/>
        </w:rPr>
        <w:t>万元。</w:t>
      </w:r>
      <w:r>
        <w:rPr>
          <w:rFonts w:hint="eastAsia" w:ascii="??_GB2312" w:hAnsi="宋体" w:cs="Courier New"/>
          <w:b/>
          <w:bCs/>
          <w:sz w:val="32"/>
          <w:szCs w:val="32"/>
        </w:rPr>
        <w:t>按逐年递减比去年减少</w:t>
      </w:r>
      <w:r>
        <w:rPr>
          <w:rFonts w:ascii="??_GB2312" w:hAnsi="宋体" w:cs="Courier New"/>
          <w:b/>
          <w:bCs/>
          <w:sz w:val="32"/>
          <w:szCs w:val="32"/>
        </w:rPr>
        <w:t>9%</w:t>
      </w:r>
      <w:r>
        <w:rPr>
          <w:rFonts w:hint="eastAsia" w:ascii="??_GB2312" w:hAnsi="宋体" w:cs="Courier New"/>
          <w:sz w:val="32"/>
          <w:szCs w:val="32"/>
        </w:rPr>
        <w:t>。</w:t>
      </w:r>
      <w:r>
        <w:rPr>
          <w:rFonts w:ascii="??_GB2312" w:hAnsi="宋体" w:eastAsia="Times New Roman" w:cs="Courier New"/>
          <w:sz w:val="32"/>
          <w:szCs w:val="32"/>
        </w:rPr>
        <w:t>减少的主要原因是：201</w:t>
      </w:r>
      <w:r>
        <w:rPr>
          <w:rFonts w:ascii="??_GB2312" w:hAnsi="宋体" w:cs="Courier New"/>
          <w:sz w:val="32"/>
          <w:szCs w:val="32"/>
        </w:rPr>
        <w:t>9</w:t>
      </w:r>
      <w:r>
        <w:rPr>
          <w:rFonts w:ascii="??_GB2312" w:hAnsi="宋体" w:eastAsia="Times New Roman" w:cs="Courier New"/>
          <w:sz w:val="32"/>
          <w:szCs w:val="32"/>
        </w:rPr>
        <w:t>年单位严格执行公务用车改革制度，</w:t>
      </w:r>
      <w:r>
        <w:rPr>
          <w:rFonts w:hint="eastAsia" w:ascii="??_GB2312" w:hAnsi="宋体" w:cs="Courier New"/>
          <w:b/>
          <w:bCs/>
          <w:sz w:val="32"/>
          <w:szCs w:val="32"/>
        </w:rPr>
        <w:t>仅</w:t>
      </w:r>
      <w:r>
        <w:rPr>
          <w:rFonts w:ascii="宋体" w:cs="Courier New"/>
          <w:b/>
          <w:bCs/>
          <w:sz w:val="32"/>
          <w:szCs w:val="32"/>
        </w:rPr>
        <w:t>0</w:t>
      </w:r>
      <w:r>
        <w:rPr>
          <w:rFonts w:ascii="??_GB2312" w:hAnsi="宋体" w:eastAsia="Times New Roman" w:cs="Courier New"/>
          <w:b/>
          <w:bCs/>
          <w:sz w:val="32"/>
          <w:szCs w:val="32"/>
        </w:rPr>
        <w:t>辆车</w:t>
      </w:r>
      <w:r>
        <w:rPr>
          <w:rFonts w:ascii="??_GB2312" w:hAnsi="宋体" w:eastAsia="Times New Roman" w:cs="Courier New"/>
          <w:sz w:val="32"/>
          <w:szCs w:val="32"/>
        </w:rPr>
        <w:t>，包含车辆</w:t>
      </w:r>
      <w:r>
        <w:rPr>
          <w:rFonts w:hint="eastAsia" w:ascii="??_GB2312" w:hAnsi="宋体" w:cs="Courier New"/>
          <w:sz w:val="32"/>
          <w:szCs w:val="32"/>
        </w:rPr>
        <w:t>保险、</w:t>
      </w:r>
      <w:r>
        <w:rPr>
          <w:rFonts w:ascii="??_GB2312" w:hAnsi="宋体" w:eastAsia="Times New Roman" w:cs="Courier New"/>
          <w:sz w:val="32"/>
          <w:szCs w:val="32"/>
        </w:rPr>
        <w:t>维修费和加油费；公务接待费支出减少的主要原因是：现在公务接待的标准是同城不吃饭，禁止使用高档烟酒，禁止出入高档酒店进行招待，大大减少了公务接待费用。</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ascii="??_GB2312" w:hAnsi="宋体" w:cs="Courier New"/>
          <w:sz w:val="32"/>
          <w:szCs w:val="32"/>
        </w:rPr>
        <w:t>9</w:t>
      </w:r>
      <w:r>
        <w:rPr>
          <w:rFonts w:ascii="??_GB2312" w:hAnsi="宋体" w:eastAsia="Times New Roman" w:cs="Courier New"/>
          <w:sz w:val="32"/>
          <w:szCs w:val="32"/>
        </w:rPr>
        <w:t>年度“三公”经费财政拨款支出</w:t>
      </w:r>
      <w:r>
        <w:rPr>
          <w:rFonts w:hint="eastAsia" w:ascii="??_GB2312" w:hAnsi="宋体" w:cs="Courier New"/>
          <w:sz w:val="32"/>
          <w:szCs w:val="32"/>
        </w:rPr>
        <w:t>预</w:t>
      </w:r>
      <w:r>
        <w:rPr>
          <w:rFonts w:ascii="??_GB2312" w:hAnsi="宋体" w:eastAsia="Times New Roman" w:cs="Courier New"/>
          <w:sz w:val="32"/>
          <w:szCs w:val="32"/>
        </w:rPr>
        <w:t>算中，因公出国（境）费支出</w:t>
      </w:r>
      <w:r>
        <w:rPr>
          <w:rFonts w:hint="eastAsia" w:ascii="??_GB2312" w:hAnsi="宋体" w:cs="Courier New"/>
          <w:sz w:val="32"/>
          <w:szCs w:val="32"/>
        </w:rPr>
        <w:t>预</w:t>
      </w:r>
      <w:r>
        <w:rPr>
          <w:rFonts w:ascii="??_GB2312" w:hAnsi="宋体" w:eastAsia="Times New Roman" w:cs="Courier New"/>
          <w:sz w:val="32"/>
          <w:szCs w:val="32"/>
        </w:rPr>
        <w:t>算0万元，占0 %；公务用车购置及运行费支出</w:t>
      </w:r>
      <w:r>
        <w:rPr>
          <w:rFonts w:hint="eastAsia" w:ascii="??_GB2312" w:hAnsi="宋体" w:cs="Courier New"/>
          <w:sz w:val="32"/>
          <w:szCs w:val="32"/>
        </w:rPr>
        <w:t>预</w:t>
      </w:r>
      <w:r>
        <w:rPr>
          <w:rFonts w:ascii="??_GB2312" w:hAnsi="宋体" w:eastAsia="Times New Roman" w:cs="Courier New"/>
          <w:sz w:val="32"/>
          <w:szCs w:val="32"/>
        </w:rPr>
        <w:t>算</w:t>
      </w:r>
      <w:r>
        <w:rPr>
          <w:rFonts w:ascii="??_GB2312" w:hAnsi="宋体" w:cs="Courier New"/>
          <w:sz w:val="32"/>
          <w:szCs w:val="32"/>
        </w:rPr>
        <w:t>0</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w:t>
      </w:r>
      <w:r>
        <w:rPr>
          <w:rFonts w:ascii="??_GB2312" w:hAnsi="宋体" w:cs="Courier New"/>
          <w:sz w:val="32"/>
          <w:szCs w:val="32"/>
        </w:rPr>
        <w:t>1.0</w:t>
      </w:r>
      <w:r>
        <w:rPr>
          <w:rFonts w:ascii="??_GB2312" w:hAnsi="宋体" w:eastAsia="Times New Roman" w:cs="Courier New"/>
          <w:sz w:val="32"/>
          <w:szCs w:val="32"/>
        </w:rPr>
        <w:t>万元</w:t>
      </w:r>
      <w:r>
        <w:rPr>
          <w:rFonts w:hint="eastAsia" w:ascii="??_GB2312" w:hAnsi="宋体" w:cs="Courier New"/>
          <w:sz w:val="32"/>
          <w:szCs w:val="32"/>
        </w:rPr>
        <w:t>，</w:t>
      </w:r>
      <w:r>
        <w:rPr>
          <w:rFonts w:ascii="??_GB2312" w:hAnsi="宋体" w:eastAsia="Times New Roman" w:cs="Courier New"/>
          <w:sz w:val="32"/>
          <w:szCs w:val="32"/>
        </w:rPr>
        <w:t>具体情况如下：</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因公出国（境）费</w:t>
      </w:r>
      <w:r>
        <w:rPr>
          <w:rFonts w:ascii="??_GB2312" w:hAnsi="宋体" w:eastAsia="Times New Roman" w:cs="Courier New"/>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出国谈判、工作磋商</w:t>
      </w:r>
      <w:r>
        <w:rPr>
          <w:rFonts w:ascii="??_GB2312" w:hAnsi="宋体" w:eastAsia="Times New Roman"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 xml:space="preserve">境外业务培训 </w:t>
      </w:r>
      <w:r>
        <w:rPr>
          <w:rFonts w:ascii="??_GB2312" w:hAnsi="宋体" w:eastAsia="Times New Roman" w:cs="Courier New"/>
          <w:sz w:val="32"/>
          <w:szCs w:val="32"/>
        </w:rPr>
        <w:t>支出支出0万元，没有用于为提高财政管理水平而举办的公共财政支出结构比较研究、社会保障政策等。</w:t>
      </w:r>
    </w:p>
    <w:p>
      <w:pPr>
        <w:numPr>
          <w:ilvl w:val="0"/>
          <w:numId w:val="6"/>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_GB2312" w:hAnsi="宋体"/>
          <w:b/>
          <w:bCs/>
          <w:sz w:val="32"/>
          <w:szCs w:val="32"/>
          <w:lang w:val="en-US" w:eastAsia="zh-CN"/>
        </w:rPr>
        <w:t>公务</w:t>
      </w:r>
      <w:r>
        <w:rPr>
          <w:rFonts w:ascii="??_GB2312" w:hAnsi="宋体" w:eastAsia="Times New Roman"/>
          <w:b/>
          <w:bCs/>
          <w:sz w:val="32"/>
          <w:szCs w:val="32"/>
        </w:rPr>
        <w:t>用车购置及运行费</w:t>
      </w:r>
      <w:r>
        <w:rPr>
          <w:rFonts w:ascii="??_GB2312" w:hAnsi="宋体" w:eastAsia="Times New Roman" w:cs="Courier New"/>
          <w:sz w:val="32"/>
          <w:szCs w:val="32"/>
        </w:rPr>
        <w:t>支出</w:t>
      </w:r>
      <w:r>
        <w:rPr>
          <w:rFonts w:ascii="??_GB2312" w:hAnsi="宋体" w:cs="Courier New"/>
          <w:sz w:val="32"/>
          <w:szCs w:val="32"/>
        </w:rPr>
        <w:t>0</w:t>
      </w:r>
      <w:r>
        <w:rPr>
          <w:rFonts w:ascii="??_GB2312" w:hAnsi="宋体" w:eastAsia="Times New Roman" w:cs="Courier New"/>
          <w:sz w:val="32"/>
          <w:szCs w:val="32"/>
        </w:rPr>
        <w:t>万元。其中：</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ascii="??_GB2312" w:hAnsi="宋体" w:cs="Courier New"/>
          <w:b/>
          <w:bCs/>
          <w:sz w:val="32"/>
          <w:szCs w:val="32"/>
        </w:rPr>
        <w:t>—</w:t>
      </w:r>
      <w:r>
        <w:rPr>
          <w:rFonts w:ascii="宋体" w:hAnsi="宋体" w:cs="Courier New"/>
          <w:b/>
          <w:bCs/>
          <w:sz w:val="32"/>
          <w:szCs w:val="32"/>
        </w:rPr>
        <w:t>—</w:t>
      </w:r>
      <w:r>
        <w:rPr>
          <w:rFonts w:hint="eastAsia" w:ascii="宋体" w:hAnsi="宋体" w:cs="Courier New"/>
          <w:b/>
          <w:bCs/>
          <w:sz w:val="32"/>
          <w:szCs w:val="32"/>
          <w:lang w:val="en-US" w:eastAsia="zh-CN"/>
        </w:rPr>
        <w:t>公务用</w:t>
      </w:r>
      <w:r>
        <w:rPr>
          <w:rFonts w:ascii="??_GB2312" w:hAnsi="宋体" w:eastAsia="Times New Roman" w:cs="Courier New"/>
          <w:b/>
          <w:bCs/>
          <w:sz w:val="32"/>
          <w:szCs w:val="32"/>
        </w:rPr>
        <w:t>车购置</w:t>
      </w:r>
      <w:r>
        <w:rPr>
          <w:rFonts w:ascii="??_GB2312" w:hAnsi="宋体" w:eastAsia="Times New Roman" w:cs="Courier New"/>
          <w:sz w:val="32"/>
          <w:szCs w:val="32"/>
        </w:rPr>
        <w:t>支出为0万元。（公务用车购置支出为0。）</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ascii="??_GB2312" w:hAnsi="宋体" w:cs="Courier New"/>
          <w:b/>
          <w:bCs/>
          <w:sz w:val="32"/>
          <w:szCs w:val="32"/>
        </w:rPr>
        <w:t>—</w:t>
      </w:r>
      <w:r>
        <w:rPr>
          <w:rFonts w:ascii="宋体" w:hAnsi="宋体" w:cs="Courier New"/>
          <w:b/>
          <w:bCs/>
          <w:sz w:val="32"/>
          <w:szCs w:val="32"/>
        </w:rPr>
        <w:t>—</w:t>
      </w:r>
      <w:r>
        <w:rPr>
          <w:rFonts w:hint="eastAsia" w:ascii="宋体" w:hAnsi="宋体" w:cs="Courier New"/>
          <w:b/>
          <w:bCs/>
          <w:sz w:val="32"/>
          <w:szCs w:val="32"/>
          <w:lang w:val="en-US" w:eastAsia="zh-CN"/>
        </w:rPr>
        <w:t>公务用</w:t>
      </w:r>
      <w:r>
        <w:rPr>
          <w:rFonts w:ascii="??_GB2312" w:hAnsi="宋体" w:eastAsia="Times New Roman" w:cs="Courier New"/>
          <w:b/>
          <w:bCs/>
          <w:sz w:val="32"/>
          <w:szCs w:val="32"/>
        </w:rPr>
        <w:t>车运行</w:t>
      </w:r>
      <w:r>
        <w:rPr>
          <w:rFonts w:ascii="??_GB2312" w:hAnsi="宋体" w:eastAsia="Times New Roman" w:cs="Courier New"/>
          <w:sz w:val="32"/>
          <w:szCs w:val="32"/>
        </w:rPr>
        <w:t>支出</w:t>
      </w:r>
      <w:r>
        <w:rPr>
          <w:rFonts w:ascii="??_GB2312" w:hAnsi="宋体" w:cs="Courier New"/>
          <w:sz w:val="32"/>
          <w:szCs w:val="32"/>
        </w:rPr>
        <w:t>0</w:t>
      </w:r>
      <w:r>
        <w:rPr>
          <w:rFonts w:ascii="??_GB2312" w:hAnsi="宋体" w:eastAsia="Times New Roman" w:cs="Courier New"/>
          <w:sz w:val="32"/>
          <w:szCs w:val="32"/>
        </w:rPr>
        <w:t>万元。</w:t>
      </w:r>
      <w:r>
        <w:rPr>
          <w:rFonts w:hint="eastAsia" w:ascii="??_GB2312" w:hAnsi="宋体" w:cs="Courier New"/>
          <w:sz w:val="32"/>
          <w:szCs w:val="32"/>
        </w:rPr>
        <w:t>现有车</w:t>
      </w:r>
      <w:r>
        <w:rPr>
          <w:rFonts w:hint="eastAsia" w:ascii="??_GB2312" w:hAnsi="宋体" w:cs="Courier New"/>
          <w:sz w:val="32"/>
          <w:szCs w:val="32"/>
          <w:lang w:val="en-US" w:eastAsia="zh-CN"/>
        </w:rPr>
        <w:t>0</w:t>
      </w:r>
      <w:r>
        <w:rPr>
          <w:rFonts w:hint="eastAsia" w:ascii="??_GB2312" w:hAnsi="宋体" w:cs="Courier New"/>
          <w:sz w:val="32"/>
          <w:szCs w:val="32"/>
        </w:rPr>
        <w:t>辆，</w:t>
      </w:r>
      <w:r>
        <w:rPr>
          <w:rFonts w:ascii="??_GB2312" w:hAnsi="宋体" w:eastAsia="Times New Roman" w:cs="Courier New"/>
          <w:sz w:val="32"/>
          <w:szCs w:val="32"/>
        </w:rPr>
        <w:t>主要用于车辆</w:t>
      </w:r>
      <w:r>
        <w:rPr>
          <w:rFonts w:hint="eastAsia" w:ascii="??_GB2312" w:hAnsi="宋体" w:cs="Courier New"/>
          <w:sz w:val="32"/>
          <w:szCs w:val="32"/>
        </w:rPr>
        <w:t>保险、</w:t>
      </w:r>
      <w:r>
        <w:rPr>
          <w:rFonts w:ascii="??_GB2312" w:hAnsi="宋体" w:eastAsia="Times New Roman" w:cs="Courier New"/>
          <w:sz w:val="32"/>
          <w:szCs w:val="32"/>
        </w:rPr>
        <w:t>维修和加油费。</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b/>
          <w:bCs/>
          <w:sz w:val="32"/>
          <w:szCs w:val="32"/>
        </w:rPr>
        <w:t>公务接待费</w:t>
      </w:r>
      <w:r>
        <w:rPr>
          <w:rFonts w:ascii="??_GB2312" w:hAnsi="宋体" w:eastAsia="Times New Roman" w:cs="Courier New"/>
          <w:sz w:val="32"/>
          <w:szCs w:val="32"/>
        </w:rPr>
        <w:t>支出</w:t>
      </w:r>
      <w:r>
        <w:rPr>
          <w:rFonts w:ascii="??_GB2312" w:hAnsi="宋体" w:cs="Courier New"/>
          <w:sz w:val="32"/>
          <w:szCs w:val="32"/>
        </w:rPr>
        <w:t>1.0</w:t>
      </w:r>
      <w:r>
        <w:rPr>
          <w:rFonts w:ascii="??_GB2312" w:hAnsi="宋体" w:eastAsia="Times New Roman" w:cs="Courier New"/>
          <w:sz w:val="32"/>
          <w:szCs w:val="32"/>
        </w:rPr>
        <w:t>万元。其中：主要用于</w:t>
      </w:r>
      <w:r>
        <w:rPr>
          <w:rFonts w:hint="eastAsia" w:ascii="??_GB2312" w:hAnsi="宋体" w:cs="Courier New"/>
          <w:sz w:val="32"/>
          <w:szCs w:val="32"/>
          <w:lang w:eastAsia="zh-CN"/>
        </w:rPr>
        <w:t>信阳市浉河区文学艺术界联合会</w:t>
      </w:r>
      <w:r>
        <w:rPr>
          <w:rFonts w:ascii="??_GB2312" w:hAnsi="宋体" w:eastAsia="Times New Roman" w:cs="Courier New"/>
          <w:sz w:val="32"/>
          <w:szCs w:val="32"/>
        </w:rPr>
        <w:t>日常的公务接待。</w:t>
      </w:r>
      <w:r>
        <w:rPr>
          <w:rFonts w:hint="eastAsia" w:ascii="??_GB2312" w:hAnsi="宋体" w:eastAsia="Times New Roman" w:cs="Courier New"/>
          <w:sz w:val="32"/>
          <w:szCs w:val="32"/>
        </w:rPr>
        <w:t>按逐年递减比去年减少9%。减少的主要原因是：现在公务接待的标准是同城不吃饭，禁止使用高档烟酒，禁止出入高档酒店进行招待，大大减少了公务接待费用。</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lang w:val="en-US" w:eastAsia="zh-CN"/>
        </w:rPr>
        <w:t>9</w:t>
      </w:r>
      <w:r>
        <w:rPr>
          <w:rFonts w:ascii="??_GB2312" w:hAnsi="宋体" w:eastAsia="Times New Roman" w:cs="Courier New"/>
          <w:sz w:val="32"/>
          <w:szCs w:val="32"/>
        </w:rPr>
        <w:t>年度政府性基金预算财政拨款支出年初预算为0万元，支出为0万元。</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八、其他重要事项的情况说明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_GB2312" w:hAnsi="宋体" w:eastAsia="Times New Roman" w:cs="Courier New"/>
          <w:sz w:val="32"/>
          <w:szCs w:val="32"/>
        </w:rPr>
      </w:pPr>
      <w:r>
        <w:rPr>
          <w:rFonts w:ascii="??_GB2312" w:hAnsi="宋体" w:eastAsia="Times New Roman" w:cs="Courier New"/>
          <w:sz w:val="32"/>
          <w:szCs w:val="32"/>
        </w:rPr>
        <w:t>201</w:t>
      </w:r>
      <w:r>
        <w:rPr>
          <w:rFonts w:ascii="??_GB2312" w:hAnsi="宋体" w:cs="Courier New"/>
          <w:sz w:val="32"/>
          <w:szCs w:val="32"/>
        </w:rPr>
        <w:t>9</w:t>
      </w:r>
      <w:r>
        <w:rPr>
          <w:rFonts w:ascii="??_GB2312" w:hAnsi="宋体" w:eastAsia="Times New Roman" w:cs="Courier New"/>
          <w:sz w:val="32"/>
          <w:szCs w:val="32"/>
        </w:rPr>
        <w:t>年度机关运行经费</w:t>
      </w:r>
      <w:r>
        <w:rPr>
          <w:rFonts w:hint="eastAsia" w:ascii="??_GB2312" w:hAnsi="宋体" w:cs="Courier New"/>
          <w:sz w:val="32"/>
          <w:szCs w:val="32"/>
        </w:rPr>
        <w:t>预算</w:t>
      </w:r>
      <w:r>
        <w:rPr>
          <w:rFonts w:ascii="??_GB2312" w:hAnsi="宋体" w:eastAsia="Times New Roman" w:cs="Courier New"/>
          <w:sz w:val="32"/>
          <w:szCs w:val="32"/>
        </w:rPr>
        <w:t>支出</w:t>
      </w:r>
      <w:r>
        <w:rPr>
          <w:rFonts w:ascii="??_GB2312" w:hAnsi="宋体" w:cs="Courier New"/>
          <w:sz w:val="32"/>
          <w:szCs w:val="32"/>
        </w:rPr>
        <w:t>40.8</w:t>
      </w:r>
      <w:r>
        <w:rPr>
          <w:rFonts w:ascii="??_GB2312" w:hAnsi="宋体" w:eastAsia="Times New Roman" w:cs="Courier New"/>
          <w:sz w:val="32"/>
          <w:szCs w:val="32"/>
        </w:rPr>
        <w:t>万元，比201</w:t>
      </w:r>
      <w:r>
        <w:rPr>
          <w:rFonts w:ascii="??_GB2312" w:hAnsi="宋体" w:cs="Courier New"/>
          <w:sz w:val="32"/>
          <w:szCs w:val="32"/>
        </w:rPr>
        <w:t>8</w:t>
      </w:r>
      <w:r>
        <w:rPr>
          <w:rFonts w:ascii="??_GB2312" w:hAnsi="宋体" w:eastAsia="Times New Roman" w:cs="Courier New"/>
          <w:sz w:val="32"/>
          <w:szCs w:val="32"/>
        </w:rPr>
        <w:t>年</w:t>
      </w:r>
      <w:r>
        <w:rPr>
          <w:rFonts w:hint="eastAsia" w:ascii="??_GB2312" w:hAnsi="宋体" w:cs="Courier New"/>
          <w:sz w:val="32"/>
          <w:szCs w:val="32"/>
        </w:rPr>
        <w:t>增加</w:t>
      </w:r>
      <w:r>
        <w:rPr>
          <w:rFonts w:ascii="??_GB2312" w:hAnsi="宋体" w:cs="Courier New"/>
          <w:sz w:val="32"/>
          <w:szCs w:val="32"/>
        </w:rPr>
        <w:t xml:space="preserve">  2.4</w:t>
      </w:r>
      <w:r>
        <w:rPr>
          <w:rFonts w:ascii="??_GB2312" w:hAnsi="宋体" w:eastAsia="Times New Roman" w:cs="Courier New"/>
          <w:sz w:val="32"/>
          <w:szCs w:val="32"/>
        </w:rPr>
        <w:t>万元，</w:t>
      </w:r>
      <w:r>
        <w:rPr>
          <w:rFonts w:hint="eastAsia" w:ascii="??_GB2312" w:hAnsi="宋体" w:cs="Courier New"/>
          <w:sz w:val="32"/>
          <w:szCs w:val="32"/>
        </w:rPr>
        <w:t>上涨</w:t>
      </w:r>
      <w:r>
        <w:rPr>
          <w:rFonts w:ascii="??_GB2312" w:hAnsi="宋体" w:cs="Courier New"/>
          <w:sz w:val="32"/>
          <w:szCs w:val="32"/>
        </w:rPr>
        <w:t>0.6</w:t>
      </w:r>
      <w:r>
        <w:rPr>
          <w:rFonts w:ascii="??_GB2312" w:hAnsi="宋体" w:eastAsia="Times New Roman" w:cs="Courier New"/>
          <w:sz w:val="32"/>
          <w:szCs w:val="32"/>
        </w:rPr>
        <w:t>%。</w:t>
      </w:r>
      <w:r>
        <w:rPr>
          <w:rFonts w:hint="eastAsia" w:ascii="??_GB2312" w:hAnsi="宋体" w:cs="Courier New"/>
          <w:sz w:val="32"/>
          <w:szCs w:val="32"/>
        </w:rPr>
        <w:t>因全区总人口</w:t>
      </w:r>
      <w:r>
        <w:rPr>
          <w:rFonts w:ascii="??_GB2312" w:hAnsi="宋体" w:cs="Courier New"/>
          <w:sz w:val="32"/>
          <w:szCs w:val="32"/>
        </w:rPr>
        <w:t>59.6</w:t>
      </w:r>
      <w:r>
        <w:rPr>
          <w:rFonts w:hint="eastAsia" w:ascii="??_GB2312" w:hAnsi="宋体" w:cs="Courier New"/>
          <w:sz w:val="32"/>
          <w:szCs w:val="32"/>
        </w:rPr>
        <w:t>万人人均标准提高，去年人均</w:t>
      </w:r>
      <w:r>
        <w:rPr>
          <w:rFonts w:ascii="??_GB2312" w:hAnsi="宋体" w:cs="Courier New"/>
          <w:sz w:val="32"/>
          <w:szCs w:val="32"/>
        </w:rPr>
        <w:t>1.2</w:t>
      </w:r>
      <w:r>
        <w:rPr>
          <w:rFonts w:hint="eastAsia" w:ascii="??_GB2312" w:hAnsi="宋体" w:cs="Courier New"/>
          <w:sz w:val="32"/>
          <w:szCs w:val="32"/>
        </w:rPr>
        <w:t>元，今年人均</w:t>
      </w:r>
      <w:r>
        <w:rPr>
          <w:rFonts w:ascii="??_GB2312" w:hAnsi="宋体" w:cs="Courier New"/>
          <w:sz w:val="32"/>
          <w:szCs w:val="32"/>
        </w:rPr>
        <w:t>1.5</w:t>
      </w:r>
      <w:r>
        <w:rPr>
          <w:rFonts w:hint="eastAsia" w:ascii="??_GB2312" w:hAnsi="宋体" w:cs="Courier New"/>
          <w:sz w:val="32"/>
          <w:szCs w:val="32"/>
        </w:rPr>
        <w:t>元。</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ascii="??_GB2312" w:hAnsi="宋体" w:cs="Courier New"/>
          <w:sz w:val="32"/>
          <w:szCs w:val="32"/>
        </w:rPr>
        <w:t>9</w:t>
      </w:r>
      <w:r>
        <w:rPr>
          <w:rFonts w:ascii="??_GB2312" w:hAnsi="宋体" w:eastAsia="Times New Roman" w:cs="Courier New"/>
          <w:sz w:val="32"/>
          <w:szCs w:val="32"/>
        </w:rPr>
        <w:t>年度政府采购支出</w:t>
      </w:r>
      <w:r>
        <w:rPr>
          <w:rFonts w:hint="eastAsia" w:ascii="??_GB2312" w:hAnsi="宋体" w:cs="Courier New"/>
          <w:sz w:val="32"/>
          <w:szCs w:val="32"/>
        </w:rPr>
        <w:t>预算</w:t>
      </w:r>
      <w:r>
        <w:rPr>
          <w:rFonts w:ascii="??_GB2312" w:hAnsi="宋体" w:eastAsia="Times New Roman" w:cs="Courier New"/>
          <w:sz w:val="32"/>
          <w:szCs w:val="32"/>
        </w:rPr>
        <w:t>总额</w:t>
      </w:r>
      <w:r>
        <w:rPr>
          <w:rFonts w:ascii="??_GB2312" w:hAnsi="宋体" w:cs="Courier New"/>
          <w:sz w:val="32"/>
          <w:szCs w:val="32"/>
        </w:rPr>
        <w:t xml:space="preserve"> 0.6 </w:t>
      </w:r>
      <w:r>
        <w:rPr>
          <w:rFonts w:ascii="??_GB2312" w:hAnsi="宋体" w:eastAsia="Times New Roman" w:cs="Courier New"/>
          <w:sz w:val="32"/>
          <w:szCs w:val="32"/>
        </w:rPr>
        <w:t>万元，其中：政府采购货物支出</w:t>
      </w:r>
      <w:r>
        <w:rPr>
          <w:rFonts w:ascii="??_GB2312" w:hAnsi="宋体" w:cs="Courier New"/>
          <w:sz w:val="32"/>
          <w:szCs w:val="32"/>
        </w:rPr>
        <w:t>0.6</w:t>
      </w:r>
      <w:r>
        <w:rPr>
          <w:rFonts w:ascii="??_GB2312" w:hAnsi="宋体" w:eastAsia="Times New Roman" w:cs="Courier New"/>
          <w:sz w:val="32"/>
          <w:szCs w:val="32"/>
        </w:rPr>
        <w:t>万元，</w:t>
      </w:r>
      <w:r>
        <w:rPr>
          <w:rFonts w:hint="eastAsia" w:ascii="??_GB2312" w:hAnsi="宋体" w:cs="Courier New"/>
          <w:sz w:val="32"/>
          <w:szCs w:val="32"/>
          <w:lang w:val="en-US" w:eastAsia="zh-CN"/>
        </w:rPr>
        <w:t>政府采购工程预算0万元、政府采购服务预算0万元，采购内容包括</w:t>
      </w:r>
      <w:r>
        <w:rPr>
          <w:rFonts w:hint="eastAsia" w:ascii="??_GB2312" w:hAnsi="宋体" w:cs="Courier New"/>
          <w:sz w:val="32"/>
          <w:szCs w:val="32"/>
        </w:rPr>
        <w:t>办公电脑一台（原有一台电脑为</w:t>
      </w:r>
      <w:r>
        <w:rPr>
          <w:rFonts w:ascii="??_GB2312" w:hAnsi="宋体" w:cs="Courier New"/>
          <w:sz w:val="32"/>
          <w:szCs w:val="32"/>
        </w:rPr>
        <w:t>2005</w:t>
      </w:r>
      <w:r>
        <w:rPr>
          <w:rFonts w:hint="eastAsia" w:ascii="??_GB2312" w:hAnsi="宋体" w:cs="Courier New"/>
          <w:sz w:val="32"/>
          <w:szCs w:val="32"/>
        </w:rPr>
        <w:t>年购置，老化无法正常办公）。</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lang w:val="en-US" w:eastAsia="zh-CN"/>
        </w:rPr>
        <w:t>8</w:t>
      </w:r>
      <w:r>
        <w:rPr>
          <w:rFonts w:ascii="??_GB2312" w:hAnsi="宋体" w:eastAsia="Times New Roman" w:cs="Courier New"/>
          <w:sz w:val="32"/>
          <w:szCs w:val="32"/>
        </w:rPr>
        <w:t>年</w:t>
      </w:r>
      <w:r>
        <w:rPr>
          <w:rFonts w:hint="eastAsia" w:ascii="??_GB2312" w:hAnsi="宋体" w:cs="Courier New"/>
          <w:sz w:val="32"/>
          <w:szCs w:val="32"/>
          <w:lang w:val="en-US" w:eastAsia="zh-CN"/>
        </w:rPr>
        <w:t>底</w:t>
      </w:r>
      <w:r>
        <w:rPr>
          <w:rFonts w:ascii="??_GB2312" w:hAnsi="宋体" w:eastAsia="Times New Roman" w:cs="Courier New"/>
          <w:sz w:val="32"/>
          <w:szCs w:val="32"/>
        </w:rPr>
        <w:t>，</w:t>
      </w:r>
      <w:r>
        <w:rPr>
          <w:rFonts w:hint="eastAsia" w:ascii="??_GB2312" w:hAnsi="宋体" w:cs="Courier New"/>
          <w:sz w:val="32"/>
          <w:szCs w:val="32"/>
          <w:lang w:eastAsia="zh-CN"/>
        </w:rPr>
        <w:t>信阳市浉河区文学艺术界联合会</w:t>
      </w:r>
      <w:r>
        <w:rPr>
          <w:rFonts w:ascii="??_GB2312" w:hAnsi="宋体" w:eastAsia="Times New Roman" w:cs="Courier New"/>
          <w:sz w:val="32"/>
          <w:szCs w:val="32"/>
        </w:rPr>
        <w:t>共有车辆</w:t>
      </w:r>
      <w:r>
        <w:rPr>
          <w:rFonts w:ascii="??_GB2312" w:hAnsi="宋体" w:cs="Courier New"/>
          <w:sz w:val="32"/>
          <w:szCs w:val="32"/>
        </w:rPr>
        <w:t>0</w:t>
      </w:r>
      <w:r>
        <w:rPr>
          <w:rFonts w:ascii="??_GB2312" w:hAnsi="宋体" w:eastAsia="Times New Roman" w:cs="Courier New"/>
          <w:sz w:val="32"/>
          <w:szCs w:val="32"/>
        </w:rPr>
        <w:t>辆，其中：一般公务用车</w:t>
      </w:r>
      <w:r>
        <w:rPr>
          <w:rFonts w:ascii="宋体" w:cs="Courier New"/>
          <w:sz w:val="32"/>
          <w:szCs w:val="32"/>
        </w:rPr>
        <w:t>0</w:t>
      </w:r>
      <w:r>
        <w:rPr>
          <w:rFonts w:ascii="??_GB2312" w:hAnsi="宋体" w:eastAsia="Times New Roman" w:cs="Courier New"/>
          <w:sz w:val="32"/>
          <w:szCs w:val="32"/>
        </w:rPr>
        <w:t>辆、一般执法执勤用</w:t>
      </w:r>
      <w:r>
        <w:rPr>
          <w:rFonts w:hint="eastAsia" w:ascii="宋体" w:hAnsi="宋体" w:cs="Courier New"/>
          <w:sz w:val="32"/>
          <w:szCs w:val="32"/>
        </w:rPr>
        <w:t>车</w:t>
      </w:r>
      <w:r>
        <w:rPr>
          <w:rFonts w:ascii="宋体" w:cs="Courier New"/>
          <w:sz w:val="32"/>
          <w:szCs w:val="32"/>
        </w:rPr>
        <w:t>0</w:t>
      </w:r>
      <w:r>
        <w:rPr>
          <w:rFonts w:ascii="??_GB2312" w:hAnsi="宋体" w:eastAsia="Times New Roman" w:cs="Courier New"/>
          <w:sz w:val="32"/>
          <w:szCs w:val="32"/>
        </w:rPr>
        <w:t>辆、特种专业技术用车0辆，其他用车0辆。单价50万元以上通用设备0台（套），单位价值100万元以上专用设备0台（套）。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hint="eastAsia" w:cs="Courier New" w:asciiTheme="minorEastAsia" w:hAnsiTheme="minorEastAsia" w:eastAsiaTheme="minorEastAsia"/>
          <w:sz w:val="32"/>
          <w:szCs w:val="32"/>
        </w:rPr>
      </w:pPr>
      <w:r>
        <w:rPr>
          <w:rFonts w:hint="eastAsia" w:cs="Courier New" w:asciiTheme="minorEastAsia" w:hAnsiTheme="minorEastAsia" w:eastAsiaTheme="minorEastAsia"/>
          <w:sz w:val="32"/>
          <w:szCs w:val="32"/>
        </w:rPr>
        <w:t>（四）</w:t>
      </w:r>
      <w:r>
        <w:rPr>
          <w:rFonts w:eastAsia="仿宋_GB2312"/>
          <w:color w:val="000000"/>
          <w:kern w:val="0"/>
          <w:sz w:val="32"/>
          <w:szCs w:val="32"/>
        </w:rPr>
        <w:t>关于预算绩效管理工作开展情况说明</w:t>
      </w:r>
    </w:p>
    <w:p>
      <w:pPr>
        <w:kinsoku w:val="0"/>
        <w:overflowPunct w:val="0"/>
        <w:autoSpaceDE w:val="0"/>
        <w:autoSpaceDN w:val="0"/>
        <w:adjustRightInd w:val="0"/>
        <w:snapToGrid w:val="0"/>
        <w:spacing w:line="360" w:lineRule="auto"/>
        <w:ind w:firstLine="640" w:firstLineChars="200"/>
        <w:rPr>
          <w:rFonts w:hint="eastAsia" w:ascii="??_GB2312" w:hAnsi="宋体" w:cs="Courier New" w:eastAsiaTheme="minorEastAsia"/>
          <w:sz w:val="32"/>
          <w:szCs w:val="32"/>
        </w:rPr>
      </w:pPr>
      <w:r>
        <w:rPr>
          <w:rFonts w:hint="eastAsia" w:cs="Courier New" w:asciiTheme="minorEastAsia" w:hAnsiTheme="minorEastAsia" w:eastAsiaTheme="minorEastAsia"/>
          <w:sz w:val="32"/>
          <w:szCs w:val="32"/>
        </w:rPr>
        <w:t>2019年度没有重点项目的预算绩效目标考核。</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第四部分</w:t>
      </w:r>
      <w:r>
        <w:rPr>
          <w:rFonts w:ascii="隶书" w:hAnsi="隶书" w:eastAsia="隶书" w:cs="隶书"/>
          <w:sz w:val="48"/>
          <w:szCs w:val="48"/>
        </w:rPr>
        <w:t xml:space="preserve">   </w:t>
      </w:r>
      <w:r>
        <w:rPr>
          <w:rFonts w:hint="eastAsia" w:ascii="隶书" w:hAnsi="隶书" w:eastAsia="隶书" w:cs="隶书"/>
          <w:sz w:val="48"/>
          <w:szCs w:val="48"/>
        </w:rPr>
        <w:t>名词解释</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cs="Courier New"/>
          <w:b/>
          <w:bCs/>
          <w:sz w:val="32"/>
          <w:szCs w:val="32"/>
        </w:rPr>
        <w:t>财政拨款收入：</w:t>
      </w:r>
      <w:r>
        <w:rPr>
          <w:rFonts w:ascii="??_GB2312" w:hAnsi="宋体" w:eastAsia="Times New Roman" w:cs="Courier New"/>
          <w:sz w:val="32"/>
          <w:szCs w:val="32"/>
        </w:rPr>
        <w:t>是指省级财政当年拨付的资金。</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事业收入：</w:t>
      </w:r>
      <w:r>
        <w:rPr>
          <w:rFonts w:ascii="??_GB2312" w:hAnsi="宋体" w:eastAsia="Times New Roman" w:cs="Courier New"/>
          <w:sz w:val="32"/>
          <w:szCs w:val="32"/>
        </w:rPr>
        <w:t>是指事业单位开展专业业务活动及辅助活动所取得的收入。如：ＸＸ刊物发行收入，ＸＸ协会收取的会费收入等。</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经营收入：</w:t>
      </w:r>
      <w:r>
        <w:rPr>
          <w:rFonts w:ascii="??_GB2312" w:hAnsi="宋体" w:eastAsia="Times New Roman" w:cs="Courier New"/>
          <w:sz w:val="32"/>
          <w:szCs w:val="32"/>
        </w:rPr>
        <w:t>指事业单位在专业业务活动及其辅助活动之外开展非独立核算经营活动取得的收入。如：ＸＸ杂志社广告收入等。</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其他收入：</w:t>
      </w:r>
      <w:r>
        <w:rPr>
          <w:rFonts w:ascii="??_GB2312" w:hAnsi="宋体" w:eastAsia="Times New Roman" w:cs="Courier New"/>
          <w:sz w:val="32"/>
          <w:szCs w:val="32"/>
        </w:rPr>
        <w:t>指除上述“财政拨款收入”、“事业收入”、“事业单位经营收入”、“经营收入”等以外的收入。主要是按规定动用的售房收入、存款利息收入等。</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用事业基金弥补收支差额：</w:t>
      </w:r>
      <w:r>
        <w:rPr>
          <w:rFonts w:ascii="??_GB2312" w:hAnsi="宋体" w:eastAsia="Times New Roman"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_GB2312" w:hAnsi="宋体" w:eastAsia="Times New Roman" w:cs="Courier New"/>
          <w:b/>
          <w:bCs/>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年初结转和结余：</w:t>
      </w:r>
      <w:r>
        <w:rPr>
          <w:rFonts w:ascii="??_GB2312" w:hAnsi="宋体" w:eastAsia="Times New Roman" w:cs="Courier New"/>
          <w:sz w:val="32"/>
          <w:szCs w:val="32"/>
        </w:rPr>
        <w:t>指以前年度尚未完成、结转到本年按有关规定继续使用的资金。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ascii="??_GB2312" w:hAnsi="宋体"/>
          <w:b/>
          <w:bCs/>
          <w:sz w:val="32"/>
          <w:szCs w:val="32"/>
        </w:rPr>
        <w:t xml:space="preserve"> </w:t>
      </w:r>
      <w:r>
        <w:rPr>
          <w:rFonts w:ascii="??_GB2312" w:hAnsi="宋体" w:eastAsia="Times New Roman" w:cs="Courier New"/>
          <w:b/>
          <w:bCs/>
          <w:color w:val="FF0000"/>
          <w:sz w:val="32"/>
          <w:szCs w:val="32"/>
        </w:rPr>
        <w:t>（请根据单位实际情况，参照《201</w:t>
      </w:r>
      <w:r>
        <w:rPr>
          <w:rFonts w:ascii="??_GB2312" w:hAnsi="宋体" w:cs="Courier New"/>
          <w:b/>
          <w:bCs/>
          <w:color w:val="FF0000"/>
          <w:sz w:val="32"/>
          <w:szCs w:val="32"/>
        </w:rPr>
        <w:t>7</w:t>
      </w:r>
      <w:r>
        <w:rPr>
          <w:rFonts w:ascii="??_GB2312" w:hAnsi="宋体" w:eastAsia="Times New Roman" w:cs="Courier New"/>
          <w:b/>
          <w:bCs/>
          <w:color w:val="FF0000"/>
          <w:sz w:val="32"/>
          <w:szCs w:val="32"/>
        </w:rPr>
        <w:t>年政府收支分类科目》和对口中央部门</w:t>
      </w:r>
      <w:r>
        <w:rPr>
          <w:rFonts w:hint="eastAsia" w:ascii="??_GB2312" w:hAnsi="宋体" w:cs="Courier New"/>
          <w:b/>
          <w:bCs/>
          <w:color w:val="FF0000"/>
          <w:sz w:val="32"/>
          <w:szCs w:val="32"/>
        </w:rPr>
        <w:t>预</w:t>
      </w:r>
      <w:r>
        <w:rPr>
          <w:rFonts w:ascii="??_GB2312" w:hAnsi="宋体" w:eastAsia="Times New Roman" w:cs="Courier New"/>
          <w:b/>
          <w:bCs/>
          <w:color w:val="FF0000"/>
          <w:sz w:val="32"/>
          <w:szCs w:val="32"/>
        </w:rPr>
        <w:t>算公开信息填写）</w:t>
      </w:r>
      <w:r>
        <w:rPr>
          <w:rFonts w:ascii="??_GB2312" w:hAnsi="宋体" w:eastAsia="Times New Roman" w:cs="Courier New"/>
          <w:b/>
          <w:bCs/>
          <w:sz w:val="32"/>
          <w:szCs w:val="32"/>
        </w:rPr>
        <w:t>：</w:t>
      </w:r>
      <w:r>
        <w:rPr>
          <w:rFonts w:ascii="??_GB2312" w:hAnsi="宋体" w:eastAsia="Times New Roman" w:cs="Courier New"/>
          <w:sz w:val="32"/>
          <w:szCs w:val="32"/>
        </w:rPr>
        <w:t>是指</w:t>
      </w:r>
      <w:r>
        <w:rPr>
          <w:rFonts w:hint="eastAsia" w:ascii="??_GB2312" w:hAnsi="宋体" w:cs="Courier New"/>
          <w:sz w:val="32"/>
          <w:szCs w:val="32"/>
        </w:rPr>
        <w:t>反应行政单位（包括实行公务员管理的事业单位）的基本支出。</w:t>
      </w:r>
    </w:p>
    <w:p>
      <w:pPr>
        <w:numPr>
          <w:ilvl w:val="0"/>
          <w:numId w:val="8"/>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hint="eastAsia" w:ascii="??_GB2312" w:hAnsi="宋体" w:cs="Courier New"/>
          <w:sz w:val="32"/>
          <w:szCs w:val="32"/>
        </w:rPr>
        <w:t>反应国家安全生产监督管理部门、煤矿安全监察部门的支出。</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结余分配：</w:t>
      </w:r>
      <w:r>
        <w:rPr>
          <w:rFonts w:ascii="??_GB2312" w:hAnsi="宋体" w:eastAsia="Times New Roman" w:cs="Courier New"/>
          <w:sz w:val="32"/>
          <w:szCs w:val="32"/>
        </w:rPr>
        <w:t>指事业单位按规定提取的职工福利基金、事业基金和缴纳的所得税，以及建设单位按规定应交回的基本建设竣工项目结余资金。</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年末结转和结余：</w:t>
      </w:r>
      <w:r>
        <w:rPr>
          <w:rFonts w:ascii="??_GB2312" w:hAnsi="宋体" w:eastAsia="Times New Roman" w:cs="Courier New"/>
          <w:sz w:val="32"/>
          <w:szCs w:val="32"/>
        </w:rPr>
        <w:t>指本年度或以前年度预算安排、因客观条件发生变化无法按原计划实施，需延迟到以后年度按有关规定继续使用的资金。</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基本支出：</w:t>
      </w:r>
      <w:r>
        <w:rPr>
          <w:rFonts w:ascii="??_GB2312" w:hAnsi="宋体" w:eastAsia="Times New Roman" w:cs="Courier New"/>
          <w:sz w:val="32"/>
          <w:szCs w:val="32"/>
        </w:rPr>
        <w:t>指为保障机构正常运转、完成日常工作任务而发生的人员支出和公用支出。</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项目支出：</w:t>
      </w:r>
      <w:r>
        <w:rPr>
          <w:rFonts w:ascii="??_GB2312" w:hAnsi="宋体" w:eastAsia="Times New Roman" w:cs="Courier New"/>
          <w:sz w:val="32"/>
          <w:szCs w:val="32"/>
        </w:rPr>
        <w:t>指在基本支出之外为完成特定行政任务和事业发展目标所发生的支出。</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经营支出：</w:t>
      </w:r>
      <w:r>
        <w:rPr>
          <w:rFonts w:ascii="??_GB2312" w:hAnsi="宋体" w:eastAsia="Times New Roman" w:cs="Courier New"/>
          <w:sz w:val="32"/>
          <w:szCs w:val="32"/>
        </w:rPr>
        <w:t>指事业单位在专业业务活动及其辅助活动之外开展非独立核算经营活动发生的支出。</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“三公”经费：</w:t>
      </w:r>
      <w:r>
        <w:rPr>
          <w:rFonts w:ascii="??_GB2312" w:hAnsi="宋体" w:eastAsia="Times New Roman" w:cs="Courier New"/>
          <w:sz w:val="32"/>
          <w:szCs w:val="32"/>
        </w:rPr>
        <w:t>纳入中央财政预决算管理的“三公”经费，是指用财政拨款安排的因公出国（境）费、公务用车购置及运行费和公务接待费。其中，因公出国（境）费反映单位公务出国（境）的国际旅费</w:t>
      </w:r>
      <w:r>
        <w:rPr>
          <w:rFonts w:ascii="??_GB2312" w:hAnsi="宋体" w:cs="Courier New"/>
          <w:sz w:val="32"/>
          <w:szCs w:val="32"/>
        </w:rPr>
        <w:t xml:space="preserve"> </w:t>
      </w:r>
      <w:r>
        <w:rPr>
          <w:rFonts w:ascii="??_GB2312" w:hAnsi="宋体" w:eastAsia="Times New Roman" w:cs="Courier New"/>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机关运行经费：</w:t>
      </w:r>
      <w:r>
        <w:rPr>
          <w:rFonts w:ascii="??_GB2312" w:hAnsi="宋体" w:eastAsia="Times New Roman"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_GB2312" w:hAnsi="Times New Roman" w:eastAsia="Times New Roman"/>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- 16 -</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- 16 -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C193"/>
    <w:multiLevelType w:val="singleLevel"/>
    <w:tmpl w:val="5971C193"/>
    <w:lvl w:ilvl="0" w:tentative="0">
      <w:start w:val="2"/>
      <w:numFmt w:val="chineseCounting"/>
      <w:suff w:val="nothing"/>
      <w:lvlText w:val="%1、"/>
      <w:lvlJc w:val="left"/>
      <w:rPr>
        <w:rFonts w:cs="Times New Roman"/>
      </w:rPr>
    </w:lvl>
  </w:abstractNum>
  <w:abstractNum w:abstractNumId="3">
    <w:nsid w:val="5971DBDD"/>
    <w:multiLevelType w:val="singleLevel"/>
    <w:tmpl w:val="5971DBDD"/>
    <w:lvl w:ilvl="0" w:tentative="0">
      <w:start w:val="1"/>
      <w:numFmt w:val="chineseCounting"/>
      <w:suff w:val="nothing"/>
      <w:lvlText w:val="（%1）"/>
      <w:lvlJc w:val="left"/>
      <w:pPr>
        <w:ind w:left="-10" w:firstLine="420"/>
      </w:pPr>
      <w:rPr>
        <w:rFonts w:hint="eastAsia" w:cs="Times New Roman"/>
      </w:rPr>
    </w:lvl>
  </w:abstractNum>
  <w:abstractNum w:abstractNumId="4">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5">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6">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7">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6F2"/>
    <w:rsid w:val="0004720A"/>
    <w:rsid w:val="00052C8F"/>
    <w:rsid w:val="0005464E"/>
    <w:rsid w:val="00092801"/>
    <w:rsid w:val="000961A7"/>
    <w:rsid w:val="00097039"/>
    <w:rsid w:val="000B1B9B"/>
    <w:rsid w:val="000B4031"/>
    <w:rsid w:val="000C619F"/>
    <w:rsid w:val="000E09DC"/>
    <w:rsid w:val="000E2CB5"/>
    <w:rsid w:val="00121AB2"/>
    <w:rsid w:val="001318A3"/>
    <w:rsid w:val="00132E43"/>
    <w:rsid w:val="00156559"/>
    <w:rsid w:val="0016484C"/>
    <w:rsid w:val="0017072A"/>
    <w:rsid w:val="0017112E"/>
    <w:rsid w:val="00172A27"/>
    <w:rsid w:val="0018257A"/>
    <w:rsid w:val="00187D9E"/>
    <w:rsid w:val="001B3CEB"/>
    <w:rsid w:val="001B5135"/>
    <w:rsid w:val="001B7A11"/>
    <w:rsid w:val="001C1EEB"/>
    <w:rsid w:val="001C631E"/>
    <w:rsid w:val="001D4DCB"/>
    <w:rsid w:val="00215C16"/>
    <w:rsid w:val="00252270"/>
    <w:rsid w:val="002528C6"/>
    <w:rsid w:val="00255E88"/>
    <w:rsid w:val="00265F76"/>
    <w:rsid w:val="002A721A"/>
    <w:rsid w:val="002E6AF7"/>
    <w:rsid w:val="00304FC5"/>
    <w:rsid w:val="00351B45"/>
    <w:rsid w:val="00376170"/>
    <w:rsid w:val="00392936"/>
    <w:rsid w:val="003B6CF9"/>
    <w:rsid w:val="003C6FAB"/>
    <w:rsid w:val="003E1C8B"/>
    <w:rsid w:val="003E215E"/>
    <w:rsid w:val="003E2D97"/>
    <w:rsid w:val="00402C74"/>
    <w:rsid w:val="00403C1A"/>
    <w:rsid w:val="0044358C"/>
    <w:rsid w:val="00444C8B"/>
    <w:rsid w:val="00450C05"/>
    <w:rsid w:val="00470EAA"/>
    <w:rsid w:val="0049551A"/>
    <w:rsid w:val="004B509F"/>
    <w:rsid w:val="004C11C3"/>
    <w:rsid w:val="004D0448"/>
    <w:rsid w:val="004D0BB2"/>
    <w:rsid w:val="004D36BB"/>
    <w:rsid w:val="004F0957"/>
    <w:rsid w:val="004F3C7C"/>
    <w:rsid w:val="005003E1"/>
    <w:rsid w:val="0050293C"/>
    <w:rsid w:val="00503F16"/>
    <w:rsid w:val="00521E60"/>
    <w:rsid w:val="00522CFC"/>
    <w:rsid w:val="00542FE4"/>
    <w:rsid w:val="00591565"/>
    <w:rsid w:val="005B5ED6"/>
    <w:rsid w:val="005B717C"/>
    <w:rsid w:val="005C1A50"/>
    <w:rsid w:val="005C2A5E"/>
    <w:rsid w:val="005C7EC8"/>
    <w:rsid w:val="005E3006"/>
    <w:rsid w:val="005F097D"/>
    <w:rsid w:val="00603511"/>
    <w:rsid w:val="00620FD4"/>
    <w:rsid w:val="00630D31"/>
    <w:rsid w:val="00667FBD"/>
    <w:rsid w:val="00671CF9"/>
    <w:rsid w:val="006765E8"/>
    <w:rsid w:val="00677510"/>
    <w:rsid w:val="006A5BDF"/>
    <w:rsid w:val="006B2BE6"/>
    <w:rsid w:val="006C405C"/>
    <w:rsid w:val="006C7E0E"/>
    <w:rsid w:val="006D6CE1"/>
    <w:rsid w:val="006D70D5"/>
    <w:rsid w:val="006E5322"/>
    <w:rsid w:val="006F0BF8"/>
    <w:rsid w:val="006F22F7"/>
    <w:rsid w:val="006F4867"/>
    <w:rsid w:val="007020F6"/>
    <w:rsid w:val="0070375D"/>
    <w:rsid w:val="00706F60"/>
    <w:rsid w:val="007115FD"/>
    <w:rsid w:val="00724FB5"/>
    <w:rsid w:val="0073125D"/>
    <w:rsid w:val="00735B28"/>
    <w:rsid w:val="00782CF4"/>
    <w:rsid w:val="00787823"/>
    <w:rsid w:val="007956F5"/>
    <w:rsid w:val="007B2829"/>
    <w:rsid w:val="007D4243"/>
    <w:rsid w:val="007F32F7"/>
    <w:rsid w:val="007F40C6"/>
    <w:rsid w:val="007F7F87"/>
    <w:rsid w:val="008000DE"/>
    <w:rsid w:val="00817A59"/>
    <w:rsid w:val="008237A0"/>
    <w:rsid w:val="00854CB5"/>
    <w:rsid w:val="00885D66"/>
    <w:rsid w:val="008B2E38"/>
    <w:rsid w:val="008B6967"/>
    <w:rsid w:val="008C13B1"/>
    <w:rsid w:val="008E03A5"/>
    <w:rsid w:val="008E4E9A"/>
    <w:rsid w:val="00902640"/>
    <w:rsid w:val="00927C53"/>
    <w:rsid w:val="0096095F"/>
    <w:rsid w:val="009960F5"/>
    <w:rsid w:val="009B0F3F"/>
    <w:rsid w:val="009B49E0"/>
    <w:rsid w:val="009C5A69"/>
    <w:rsid w:val="009D6B78"/>
    <w:rsid w:val="009D711A"/>
    <w:rsid w:val="00A00486"/>
    <w:rsid w:val="00A01A9A"/>
    <w:rsid w:val="00A13355"/>
    <w:rsid w:val="00A2016A"/>
    <w:rsid w:val="00A27CD8"/>
    <w:rsid w:val="00A44098"/>
    <w:rsid w:val="00A54254"/>
    <w:rsid w:val="00A64508"/>
    <w:rsid w:val="00A77C36"/>
    <w:rsid w:val="00A805B9"/>
    <w:rsid w:val="00A90969"/>
    <w:rsid w:val="00AB3635"/>
    <w:rsid w:val="00AB7377"/>
    <w:rsid w:val="00AD536F"/>
    <w:rsid w:val="00AF7B15"/>
    <w:rsid w:val="00B46449"/>
    <w:rsid w:val="00B54309"/>
    <w:rsid w:val="00B57AE5"/>
    <w:rsid w:val="00B72AB6"/>
    <w:rsid w:val="00B84FB0"/>
    <w:rsid w:val="00B90558"/>
    <w:rsid w:val="00BA37FF"/>
    <w:rsid w:val="00BC28C7"/>
    <w:rsid w:val="00BC30E8"/>
    <w:rsid w:val="00BC4738"/>
    <w:rsid w:val="00BC4773"/>
    <w:rsid w:val="00BE4CA5"/>
    <w:rsid w:val="00BF3D6F"/>
    <w:rsid w:val="00BF52E8"/>
    <w:rsid w:val="00BF74B7"/>
    <w:rsid w:val="00C45E0D"/>
    <w:rsid w:val="00C57D7B"/>
    <w:rsid w:val="00C64228"/>
    <w:rsid w:val="00C6444A"/>
    <w:rsid w:val="00C8535D"/>
    <w:rsid w:val="00CA6BBA"/>
    <w:rsid w:val="00CB55DD"/>
    <w:rsid w:val="00CD30F4"/>
    <w:rsid w:val="00CD4933"/>
    <w:rsid w:val="00CD5A13"/>
    <w:rsid w:val="00CF5E73"/>
    <w:rsid w:val="00D077A1"/>
    <w:rsid w:val="00D11867"/>
    <w:rsid w:val="00D209FE"/>
    <w:rsid w:val="00D41FF4"/>
    <w:rsid w:val="00D4213C"/>
    <w:rsid w:val="00D802CC"/>
    <w:rsid w:val="00D9092F"/>
    <w:rsid w:val="00D94D61"/>
    <w:rsid w:val="00DA6D8E"/>
    <w:rsid w:val="00DB1C77"/>
    <w:rsid w:val="00DB3414"/>
    <w:rsid w:val="00DC49C8"/>
    <w:rsid w:val="00DD5457"/>
    <w:rsid w:val="00DF3352"/>
    <w:rsid w:val="00E2160D"/>
    <w:rsid w:val="00E21B07"/>
    <w:rsid w:val="00E32E02"/>
    <w:rsid w:val="00E35431"/>
    <w:rsid w:val="00E415AC"/>
    <w:rsid w:val="00E65FC1"/>
    <w:rsid w:val="00E828C4"/>
    <w:rsid w:val="00E92067"/>
    <w:rsid w:val="00E97DC8"/>
    <w:rsid w:val="00EC23F7"/>
    <w:rsid w:val="00ED2774"/>
    <w:rsid w:val="00ED38A5"/>
    <w:rsid w:val="00ED44BB"/>
    <w:rsid w:val="00ED64B0"/>
    <w:rsid w:val="00ED6719"/>
    <w:rsid w:val="00ED7B50"/>
    <w:rsid w:val="00F013E4"/>
    <w:rsid w:val="00F153FB"/>
    <w:rsid w:val="00F252E0"/>
    <w:rsid w:val="00F76675"/>
    <w:rsid w:val="00F83B98"/>
    <w:rsid w:val="00F865F9"/>
    <w:rsid w:val="00F92F65"/>
    <w:rsid w:val="00FA7382"/>
    <w:rsid w:val="00FB529C"/>
    <w:rsid w:val="00FE1F30"/>
    <w:rsid w:val="01F21A60"/>
    <w:rsid w:val="026651AD"/>
    <w:rsid w:val="027033B1"/>
    <w:rsid w:val="03240ECA"/>
    <w:rsid w:val="04453648"/>
    <w:rsid w:val="07F31BEE"/>
    <w:rsid w:val="084D7413"/>
    <w:rsid w:val="08A93228"/>
    <w:rsid w:val="08FB3159"/>
    <w:rsid w:val="09BB2134"/>
    <w:rsid w:val="0C366EEC"/>
    <w:rsid w:val="0C3F595C"/>
    <w:rsid w:val="0FAB2FE6"/>
    <w:rsid w:val="0FEF0DE6"/>
    <w:rsid w:val="113E646F"/>
    <w:rsid w:val="117A0571"/>
    <w:rsid w:val="11835E3A"/>
    <w:rsid w:val="147E551D"/>
    <w:rsid w:val="14D2458E"/>
    <w:rsid w:val="150B6848"/>
    <w:rsid w:val="15492582"/>
    <w:rsid w:val="17965762"/>
    <w:rsid w:val="17BE6092"/>
    <w:rsid w:val="17F73D7A"/>
    <w:rsid w:val="1A624019"/>
    <w:rsid w:val="1C1F61CB"/>
    <w:rsid w:val="1C3B117F"/>
    <w:rsid w:val="1C970E94"/>
    <w:rsid w:val="1E2566FD"/>
    <w:rsid w:val="1E7D3B34"/>
    <w:rsid w:val="20794AF7"/>
    <w:rsid w:val="20F5460F"/>
    <w:rsid w:val="212E5315"/>
    <w:rsid w:val="228336D3"/>
    <w:rsid w:val="254B33D1"/>
    <w:rsid w:val="256D2254"/>
    <w:rsid w:val="27507D70"/>
    <w:rsid w:val="29621C7E"/>
    <w:rsid w:val="2983760E"/>
    <w:rsid w:val="29B13F52"/>
    <w:rsid w:val="29ED2241"/>
    <w:rsid w:val="2ACE51FA"/>
    <w:rsid w:val="2BA4769A"/>
    <w:rsid w:val="2C654BE7"/>
    <w:rsid w:val="2C8F6BCF"/>
    <w:rsid w:val="2CC075DB"/>
    <w:rsid w:val="2CD06EF4"/>
    <w:rsid w:val="2D9D4DA5"/>
    <w:rsid w:val="2DBF18D1"/>
    <w:rsid w:val="2F47056C"/>
    <w:rsid w:val="2FF340E8"/>
    <w:rsid w:val="307652F7"/>
    <w:rsid w:val="325F6EF2"/>
    <w:rsid w:val="32EF005E"/>
    <w:rsid w:val="32EF40CE"/>
    <w:rsid w:val="33A76F4E"/>
    <w:rsid w:val="34416F30"/>
    <w:rsid w:val="364D690A"/>
    <w:rsid w:val="36FA2471"/>
    <w:rsid w:val="372974AC"/>
    <w:rsid w:val="38262F47"/>
    <w:rsid w:val="39637962"/>
    <w:rsid w:val="39765334"/>
    <w:rsid w:val="39967F15"/>
    <w:rsid w:val="3AE7177F"/>
    <w:rsid w:val="3B530ADB"/>
    <w:rsid w:val="3C5769C0"/>
    <w:rsid w:val="3C817E84"/>
    <w:rsid w:val="3EA437AD"/>
    <w:rsid w:val="3EEE22CD"/>
    <w:rsid w:val="3F081D17"/>
    <w:rsid w:val="3F6B2366"/>
    <w:rsid w:val="3FCD07F4"/>
    <w:rsid w:val="3FEF4D6E"/>
    <w:rsid w:val="41CF71DE"/>
    <w:rsid w:val="42271DDB"/>
    <w:rsid w:val="42563EC6"/>
    <w:rsid w:val="43E82B9D"/>
    <w:rsid w:val="457B1C96"/>
    <w:rsid w:val="468900BD"/>
    <w:rsid w:val="46F559ED"/>
    <w:rsid w:val="477D716C"/>
    <w:rsid w:val="479C2416"/>
    <w:rsid w:val="48B52937"/>
    <w:rsid w:val="48C00F7D"/>
    <w:rsid w:val="48EE3EF3"/>
    <w:rsid w:val="4AAF3200"/>
    <w:rsid w:val="4B2D55EB"/>
    <w:rsid w:val="4C1E2F28"/>
    <w:rsid w:val="4DE20C7C"/>
    <w:rsid w:val="4F792DA5"/>
    <w:rsid w:val="50C2787A"/>
    <w:rsid w:val="5115239B"/>
    <w:rsid w:val="541D6A82"/>
    <w:rsid w:val="544677EE"/>
    <w:rsid w:val="55EA1009"/>
    <w:rsid w:val="56007724"/>
    <w:rsid w:val="5651051D"/>
    <w:rsid w:val="57BC271A"/>
    <w:rsid w:val="57E961A8"/>
    <w:rsid w:val="581E77CF"/>
    <w:rsid w:val="58B06254"/>
    <w:rsid w:val="5A9614EF"/>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4C97D34"/>
    <w:rsid w:val="664A46E0"/>
    <w:rsid w:val="6796775E"/>
    <w:rsid w:val="67D84ED8"/>
    <w:rsid w:val="68500770"/>
    <w:rsid w:val="686B0051"/>
    <w:rsid w:val="687C156E"/>
    <w:rsid w:val="68E95CA0"/>
    <w:rsid w:val="68F315DE"/>
    <w:rsid w:val="69F84494"/>
    <w:rsid w:val="6ABB6698"/>
    <w:rsid w:val="6AC30185"/>
    <w:rsid w:val="6DC12C15"/>
    <w:rsid w:val="6F2D14A1"/>
    <w:rsid w:val="6FDF24CC"/>
    <w:rsid w:val="705F045F"/>
    <w:rsid w:val="71490407"/>
    <w:rsid w:val="7156288B"/>
    <w:rsid w:val="72B61072"/>
    <w:rsid w:val="73F12465"/>
    <w:rsid w:val="75531EF6"/>
    <w:rsid w:val="755A7A11"/>
    <w:rsid w:val="75D0003D"/>
    <w:rsid w:val="783E1213"/>
    <w:rsid w:val="79060C93"/>
    <w:rsid w:val="7A070B19"/>
    <w:rsid w:val="7C2C4361"/>
    <w:rsid w:val="7EE524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1397</Words>
  <Characters>7966</Characters>
  <Lines>66</Lines>
  <Paragraphs>18</Paragraphs>
  <TotalTime>6</TotalTime>
  <ScaleCrop>false</ScaleCrop>
  <LinksUpToDate>false</LinksUpToDate>
  <CharactersWithSpaces>9345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2019-08-28T03:10:00Z</cp:lastPrinted>
  <dcterms:modified xsi:type="dcterms:W3CDTF">2021-06-19T03:01:33Z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37213E11E39044A4B8B51BBF53D8765C</vt:lpwstr>
  </property>
</Properties>
</file>