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中共河南省信阳市浉河区委统一战线工作部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9年度部门预算公开情况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中共河南省信阳市浉河区委统一战线工作部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中共河南省信阳市浉河区委统一战线工作部</w:t>
      </w:r>
      <w:r>
        <w:rPr>
          <w:rFonts w:ascii="仿宋" w:hAnsi="仿宋" w:eastAsia="仿宋" w:cs="黑体"/>
          <w:sz w:val="32"/>
          <w:szCs w:val="32"/>
        </w:rPr>
        <w:t>201</w:t>
      </w:r>
      <w:r>
        <w:rPr>
          <w:rFonts w:hint="eastAsia" w:ascii="仿宋" w:hAnsi="仿宋" w:eastAsia="仿宋" w:cs="黑体"/>
          <w:sz w:val="32"/>
          <w:szCs w:val="32"/>
        </w:rPr>
        <w:t>9年度部门预算表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widowControl/>
        <w:kinsoku w:val="0"/>
        <w:overflowPunct w:val="0"/>
        <w:adjustRightInd w:val="0"/>
        <w:snapToGrid w:val="0"/>
        <w:spacing w:line="600" w:lineRule="exact"/>
        <w:jc w:val="left"/>
        <w:rPr>
          <w:rFonts w:eastAsia="仿宋_GB2312"/>
          <w:color w:val="000000"/>
          <w:kern w:val="0"/>
          <w:sz w:val="32"/>
          <w:szCs w:val="32"/>
        </w:rPr>
      </w:pPr>
      <w:r>
        <w:rPr>
          <w:rFonts w:hint="eastAsia" w:ascii="仿宋" w:hAnsi="仿宋" w:eastAsia="仿宋" w:cs="宋体"/>
          <w:sz w:val="32"/>
          <w:szCs w:val="32"/>
        </w:rPr>
        <w:t>九、</w:t>
      </w:r>
      <w:r>
        <w:rPr>
          <w:rFonts w:ascii="仿宋" w:hAnsi="仿宋" w:eastAsia="仿宋"/>
          <w:color w:val="000000"/>
          <w:kern w:val="0"/>
          <w:sz w:val="32"/>
          <w:szCs w:val="32"/>
        </w:rPr>
        <w:t>关于预算绩效管理工作开展情况说明</w:t>
      </w:r>
    </w:p>
    <w:p>
      <w:pPr>
        <w:widowControl/>
        <w:spacing w:line="600" w:lineRule="exact"/>
        <w:jc w:val="left"/>
        <w:rPr>
          <w:rFonts w:eastAsia="仿宋_GB2312"/>
          <w:color w:val="000000"/>
          <w:kern w:val="0"/>
          <w:sz w:val="32"/>
          <w:szCs w:val="32"/>
        </w:rPr>
      </w:pPr>
      <w:r>
        <w:rPr>
          <w:rFonts w:eastAsia="仿宋_GB2312"/>
          <w:color w:val="000000"/>
          <w:kern w:val="0"/>
          <w:sz w:val="32"/>
          <w:szCs w:val="32"/>
        </w:rPr>
        <w:t xml:space="preserve">    </w:t>
      </w:r>
    </w:p>
    <w:p>
      <w:pPr>
        <w:jc w:val="left"/>
        <w:rPr>
          <w:rFonts w:ascii="仿宋" w:hAnsi="仿宋" w:eastAsia="仿宋" w:cs="宋体"/>
          <w:sz w:val="32"/>
          <w:szCs w:val="32"/>
        </w:rPr>
      </w:pP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中共河南省信阳市浉河区委统一战线工作部</w:t>
      </w:r>
      <w:r>
        <w:rPr>
          <w:rFonts w:ascii="仿宋" w:hAnsi="仿宋" w:eastAsia="仿宋" w:cs="黑体"/>
          <w:sz w:val="32"/>
          <w:szCs w:val="32"/>
        </w:rPr>
        <w:t>201</w:t>
      </w:r>
      <w:r>
        <w:rPr>
          <w:rFonts w:hint="eastAsia" w:ascii="仿宋" w:hAnsi="仿宋" w:eastAsia="仿宋" w:cs="黑体"/>
          <w:sz w:val="32"/>
          <w:szCs w:val="32"/>
        </w:rPr>
        <w:t>9年度部门预算情况说明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中共河南省信阳市浉河区委统一战线工作部</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rPr>
          <w:rFonts w:ascii="仿宋" w:hAnsi="仿宋" w:eastAsia="仿宋"/>
          <w:sz w:val="32"/>
          <w:szCs w:val="32"/>
        </w:rPr>
      </w:pPr>
      <w:r>
        <w:rPr>
          <w:rFonts w:hint="eastAsia" w:ascii="仿宋" w:hAnsi="仿宋" w:eastAsia="仿宋"/>
          <w:sz w:val="32"/>
          <w:szCs w:val="32"/>
        </w:rPr>
        <w:t>民主党派工作 协助区委各民主党派保持密切联系，贯彻执行党对民主党派工作的放针，政策；协调有关部门落实民主党派参政议政、民主监督的各项措施；帮助民主党派解决工作中的实际问题</w:t>
      </w:r>
    </w:p>
    <w:p>
      <w:pPr>
        <w:rPr>
          <w:rFonts w:ascii="仿宋" w:hAnsi="仿宋" w:eastAsia="仿宋"/>
          <w:sz w:val="32"/>
          <w:szCs w:val="32"/>
        </w:rPr>
      </w:pPr>
      <w:r>
        <w:rPr>
          <w:rFonts w:hint="eastAsia" w:ascii="仿宋" w:hAnsi="仿宋" w:eastAsia="仿宋"/>
          <w:sz w:val="32"/>
          <w:szCs w:val="32"/>
        </w:rPr>
        <w:t>民族宗教工作 联系少数民族和宗教界的代表人物；协助有关部门做好少数民族干部的培养和举荐工作。全面贯彻党的宗教信仰自由政策，协同有关部门依法管理宗教事务。</w:t>
      </w:r>
    </w:p>
    <w:p>
      <w:pPr>
        <w:rPr>
          <w:rFonts w:ascii="仿宋" w:hAnsi="仿宋" w:eastAsia="仿宋"/>
          <w:sz w:val="32"/>
          <w:szCs w:val="32"/>
        </w:rPr>
      </w:pPr>
      <w:r>
        <w:rPr>
          <w:rFonts w:hint="eastAsia" w:ascii="仿宋" w:hAnsi="仿宋" w:eastAsia="仿宋"/>
          <w:sz w:val="32"/>
          <w:szCs w:val="32"/>
        </w:rPr>
        <w:t>工商联工作 参政议政，民主监督，对促进非公有制经济发展提出意见、要求，维护其合法权益；配合开展企业党建工作。</w:t>
      </w:r>
    </w:p>
    <w:p>
      <w:pPr>
        <w:rPr>
          <w:rFonts w:ascii="仿宋" w:hAnsi="仿宋" w:eastAsia="仿宋"/>
          <w:sz w:val="32"/>
          <w:szCs w:val="32"/>
        </w:rPr>
      </w:pPr>
      <w:r>
        <w:rPr>
          <w:rFonts w:hint="eastAsia" w:ascii="仿宋" w:hAnsi="仿宋" w:eastAsia="仿宋"/>
          <w:sz w:val="32"/>
          <w:szCs w:val="32"/>
        </w:rPr>
        <w:t>港澳台及海外统战工作 联系香港、澳门和海外有关社团及代表人物，联系台湾各界人士；联系各民主党派、工商联和其他有关团体共同做好海外统战工作。巩固、扩大爱国统一战线第二个范围的联盟，开展对拥护祖国统一、爱国爱乡的台湾同胞、港澳同胞、海外侨胞以及一切热爱中华民族的人的工作</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sz w:val="32"/>
          <w:szCs w:val="32"/>
        </w:rPr>
        <w:t>1、人员编制数共计26人。其中行政19人，全供事业7人。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二、部门预算单位机构设置</w:t>
      </w:r>
    </w:p>
    <w:p>
      <w:pPr>
        <w:spacing w:line="600" w:lineRule="exact"/>
        <w:rPr>
          <w:rFonts w:hint="eastAsia" w:ascii="仿宋" w:hAnsi="仿宋" w:eastAsia="仿宋"/>
          <w:color w:val="000000"/>
          <w:sz w:val="32"/>
          <w:szCs w:val="32"/>
          <w:lang w:eastAsia="zh-CN"/>
        </w:rPr>
      </w:pPr>
      <w:r>
        <w:rPr>
          <w:rFonts w:hint="eastAsia" w:eastAsia="黑体"/>
          <w:color w:val="000000"/>
          <w:sz w:val="32"/>
          <w:szCs w:val="32"/>
        </w:rPr>
        <w:t xml:space="preserve">     </w:t>
      </w:r>
      <w:r>
        <w:rPr>
          <w:rFonts w:ascii="仿宋" w:hAnsi="仿宋" w:eastAsia="仿宋"/>
          <w:color w:val="000000"/>
          <w:sz w:val="32"/>
          <w:szCs w:val="32"/>
        </w:rPr>
        <w:t>纳入2019年度部门预算编制范围的单位包括</w:t>
      </w:r>
      <w:r>
        <w:rPr>
          <w:rFonts w:hint="eastAsia" w:ascii="仿宋" w:hAnsi="仿宋" w:eastAsia="仿宋"/>
          <w:color w:val="000000"/>
          <w:sz w:val="32"/>
          <w:szCs w:val="32"/>
          <w:lang w:eastAsia="zh-CN"/>
        </w:rPr>
        <w:t>中共河南省信阳市浉河区委统一战线工作部</w:t>
      </w:r>
      <w:r>
        <w:rPr>
          <w:rFonts w:ascii="仿宋" w:hAnsi="仿宋" w:eastAsia="仿宋"/>
          <w:color w:val="000000"/>
          <w:sz w:val="32"/>
          <w:szCs w:val="32"/>
        </w:rPr>
        <w:t>单位本级，无二级归口预算单位</w:t>
      </w:r>
      <w:r>
        <w:rPr>
          <w:rFonts w:hint="eastAsia" w:ascii="仿宋" w:hAnsi="仿宋" w:eastAsia="仿宋"/>
          <w:color w:val="000000"/>
          <w:sz w:val="32"/>
          <w:szCs w:val="32"/>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中共河南省信阳市浉河区委统一战线工作部</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单位名称：中共河南省信阳市浉河区委统一战线工作部</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189.6</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100</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23.2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6.4</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352"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统战事务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统战事务支出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2013401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统战事务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20134</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统战事务支出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2013401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189.6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189.6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189.6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color w:val="000000"/>
                <w:kern w:val="0"/>
                <w:sz w:val="16"/>
                <w:szCs w:val="16"/>
              </w:rPr>
              <w:t>189.6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color w:val="000000"/>
                <w:kern w:val="0"/>
                <w:sz w:val="16"/>
                <w:szCs w:val="16"/>
              </w:rPr>
              <w:t>189.6</w:t>
            </w:r>
          </w:p>
        </w:tc>
        <w:tc>
          <w:tcPr>
            <w:tcW w:w="1295" w:type="dxa"/>
            <w:gridSpan w:val="3"/>
            <w:tcBorders>
              <w:top w:val="single" w:color="000000" w:sz="4" w:space="0"/>
              <w:left w:val="single" w:color="000000" w:sz="4" w:space="0"/>
              <w:bottom w:val="single" w:color="000000" w:sz="12" w:space="0"/>
              <w:right w:val="single" w:color="000000" w:sz="4" w:space="0"/>
            </w:tcBorders>
          </w:tcPr>
          <w:p>
            <w:pPr>
              <w:ind w:firstLine="720" w:firstLineChars="450"/>
            </w:pPr>
            <w:r>
              <w:rPr>
                <w:rFonts w:hint="eastAsia" w:ascii="仿宋" w:hAnsi="仿宋" w:eastAsia="仿宋" w:cs="宋体"/>
                <w:color w:val="000000"/>
                <w:kern w:val="0"/>
                <w:sz w:val="16"/>
                <w:szCs w:val="16"/>
              </w:rPr>
              <w:t>189.6</w:t>
            </w:r>
          </w:p>
        </w:tc>
        <w:tc>
          <w:tcPr>
            <w:tcW w:w="1300" w:type="dxa"/>
            <w:gridSpan w:val="2"/>
            <w:tcBorders>
              <w:top w:val="single" w:color="000000" w:sz="4" w:space="0"/>
              <w:left w:val="single" w:color="000000" w:sz="4" w:space="0"/>
              <w:bottom w:val="single" w:color="000000" w:sz="12" w:space="0"/>
              <w:right w:val="single" w:color="000000" w:sz="12" w:space="0"/>
            </w:tcBorders>
          </w:tc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189.6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统战事务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统战事务支出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2013401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kern w:val="0"/>
                <w:sz w:val="16"/>
                <w:szCs w:val="16"/>
              </w:rPr>
              <w:t>189.6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110.5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5</w:t>
            </w:r>
            <w:r>
              <w:rPr>
                <w:rFonts w:hint="eastAsia" w:ascii="仿宋" w:hAnsi="仿宋" w:eastAsia="仿宋" w:cs="宋体"/>
                <w:b/>
                <w:color w:val="000000"/>
                <w:sz w:val="16"/>
                <w:szCs w:val="16"/>
              </w:rPr>
              <w:t>7.5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772"/>
                <w:tab w:val="right" w:pos="1545"/>
              </w:tabs>
              <w:ind w:firstLine="1280" w:firstLineChars="800"/>
              <w:jc w:val="lef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14.4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6.3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43.7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132.1</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57.5</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3"/>
        <w:gridCol w:w="243"/>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9年度预算数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公务用车购置及运行费</w:t>
            </w:r>
          </w:p>
        </w:tc>
        <w:tc>
          <w:tcPr>
            <w:tcW w:w="867" w:type="dxa"/>
            <w:gridSpan w:val="2"/>
            <w:vMerge w:val="restart"/>
            <w:tcBorders>
              <w:top w:val="single" w:color="000000" w:sz="4" w:space="0"/>
              <w:left w:val="single" w:color="000000" w:sz="4" w:space="0"/>
              <w:right w:val="single" w:color="000000" w:sz="4" w:space="0"/>
            </w:tcBorders>
            <w:vAlign w:val="bottom"/>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3"/>
            <w:vMerge w:val="continue"/>
            <w:tcBorders>
              <w:left w:val="single" w:color="000000" w:sz="4" w:space="0"/>
              <w:right w:val="single" w:color="000000" w:sz="4" w:space="0"/>
            </w:tcBorders>
            <w:vAlign w:val="bottom"/>
          </w:tcPr>
          <w:p>
            <w:pPr>
              <w:widowControl/>
              <w:jc w:val="center"/>
              <w:textAlignment w:val="center"/>
              <w:rPr>
                <w:rFonts w:ascii="仿宋" w:hAnsi="仿宋" w:eastAsia="仿宋"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6.8</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宋体"/>
                <w:color w:val="000000"/>
                <w:sz w:val="16"/>
                <w:szCs w:val="16"/>
              </w:rPr>
            </w:pPr>
            <w:r>
              <w:rPr>
                <w:rFonts w:hint="eastAsia" w:ascii="仿宋" w:hAnsi="仿宋" w:eastAsia="仿宋" w:cs="宋体"/>
                <w:color w:val="000000"/>
                <w:sz w:val="16"/>
                <w:szCs w:val="16"/>
              </w:rPr>
              <w:t>6.8</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6.3</w:t>
            </w:r>
          </w:p>
        </w:tc>
      </w:tr>
      <w:tr>
        <w:tblPrEx>
          <w:tblCellMar>
            <w:top w:w="15" w:type="dxa"/>
            <w:left w:w="15" w:type="dxa"/>
            <w:bottom w:w="15" w:type="dxa"/>
            <w:right w:w="15" w:type="dxa"/>
          </w:tblCellMar>
        </w:tblPrEx>
        <w:trPr>
          <w:trHeight w:val="600" w:hRule="atLeast"/>
        </w:trPr>
        <w:tc>
          <w:tcPr>
            <w:tcW w:w="10350" w:type="dxa"/>
            <w:gridSpan w:val="23"/>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6.3</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6.3</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单位名称：中共河南省信阳市浉河区委统一战线工作部</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val="en-US" w:eastAsia="zh-CN"/>
              </w:rPr>
              <w:t>:中共河南省信阳市浉河区委统一战线工作部</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中共河南省信阳市浉河区委统一战线工作部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9年度部门预算情况说明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年度收入总计</w:t>
      </w:r>
      <w:r>
        <w:rPr>
          <w:rFonts w:hint="eastAsia" w:ascii="仿宋" w:hAnsi="仿宋" w:eastAsia="仿宋" w:cs="宋体"/>
          <w:color w:val="000000"/>
          <w:kern w:val="0"/>
          <w:sz w:val="32"/>
          <w:szCs w:val="32"/>
        </w:rPr>
        <w:t>189.6</w:t>
      </w:r>
      <w:r>
        <w:rPr>
          <w:rFonts w:hint="eastAsia" w:ascii="仿宋" w:hAnsi="仿宋" w:eastAsia="仿宋" w:cs="宋体"/>
          <w:sz w:val="32"/>
          <w:szCs w:val="32"/>
        </w:rPr>
        <w:t>万元，支出总计</w:t>
      </w:r>
      <w:r>
        <w:rPr>
          <w:rFonts w:hint="eastAsia" w:ascii="仿宋" w:hAnsi="仿宋" w:eastAsia="仿宋" w:cs="宋体"/>
          <w:color w:val="000000"/>
          <w:kern w:val="0"/>
          <w:sz w:val="32"/>
          <w:szCs w:val="32"/>
        </w:rPr>
        <w:t>189.6</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宋体"/>
          <w:sz w:val="32"/>
          <w:szCs w:val="32"/>
        </w:rPr>
        <w:t>22.8万元，</w:t>
      </w:r>
      <w:r>
        <w:rPr>
          <w:rFonts w:hint="eastAsia" w:ascii="仿宋" w:hAnsi="仿宋" w:eastAsia="仿宋" w:cs="Courier New"/>
          <w:sz w:val="32"/>
          <w:szCs w:val="32"/>
        </w:rPr>
        <w:t>支出增加22.8</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color w:val="000000"/>
          <w:sz w:val="32"/>
          <w:szCs w:val="32"/>
        </w:rPr>
        <w:t>上浮 12 %。主要原因：机构改革，人员增加。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年度收入合计</w:t>
      </w:r>
      <w:r>
        <w:rPr>
          <w:rFonts w:hint="eastAsia" w:ascii="仿宋" w:hAnsi="仿宋" w:eastAsia="仿宋" w:cs="宋体"/>
          <w:color w:val="000000"/>
          <w:kern w:val="0"/>
          <w:sz w:val="32"/>
          <w:szCs w:val="32"/>
        </w:rPr>
        <w:t>189.6</w:t>
      </w:r>
      <w:r>
        <w:rPr>
          <w:rFonts w:hint="eastAsia" w:ascii="仿宋" w:hAnsi="仿宋" w:eastAsia="仿宋" w:cs="宋体"/>
          <w:sz w:val="32"/>
          <w:szCs w:val="32"/>
        </w:rPr>
        <w:t>万元，其中：财政拨款收入</w:t>
      </w:r>
      <w:r>
        <w:rPr>
          <w:rFonts w:hint="eastAsia" w:ascii="仿宋" w:hAnsi="仿宋" w:eastAsia="仿宋" w:cs="宋体"/>
          <w:color w:val="000000"/>
          <w:kern w:val="0"/>
          <w:sz w:val="32"/>
          <w:szCs w:val="32"/>
        </w:rPr>
        <w:t>189.6</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宋体"/>
          <w:sz w:val="32"/>
          <w:szCs w:val="32"/>
        </w:rPr>
        <w:t>22.8万元</w:t>
      </w:r>
      <w:r>
        <w:rPr>
          <w:rFonts w:hint="eastAsia" w:ascii="仿宋" w:hAnsi="仿宋" w:eastAsia="仿宋" w:cs="宋体"/>
          <w:sz w:val="32"/>
          <w:szCs w:val="32"/>
          <w:lang w:eastAsia="zh-CN"/>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年度支出合计</w:t>
      </w:r>
      <w:r>
        <w:rPr>
          <w:rFonts w:hint="eastAsia" w:ascii="仿宋" w:hAnsi="仿宋" w:eastAsia="仿宋" w:cs="宋体"/>
          <w:color w:val="000000"/>
          <w:kern w:val="0"/>
          <w:sz w:val="32"/>
          <w:szCs w:val="32"/>
        </w:rPr>
        <w:t>189.6</w:t>
      </w:r>
      <w:r>
        <w:rPr>
          <w:rFonts w:hint="eastAsia" w:ascii="仿宋" w:hAnsi="仿宋" w:eastAsia="仿宋" w:cs="宋体"/>
          <w:sz w:val="32"/>
          <w:szCs w:val="32"/>
        </w:rPr>
        <w:t>万元，其中：基本支出</w:t>
      </w:r>
      <w:r>
        <w:rPr>
          <w:rFonts w:hint="eastAsia" w:ascii="仿宋" w:hAnsi="仿宋" w:eastAsia="仿宋" w:cs="宋体"/>
          <w:color w:val="000000"/>
          <w:kern w:val="0"/>
          <w:sz w:val="32"/>
          <w:szCs w:val="32"/>
        </w:rPr>
        <w:t>189.6</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；项目支出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年相比，</w:t>
      </w:r>
      <w:r>
        <w:rPr>
          <w:rFonts w:hint="eastAsia" w:ascii="仿宋" w:hAnsi="仿宋" w:eastAsia="仿宋" w:cs="Courier New"/>
          <w:sz w:val="32"/>
          <w:szCs w:val="32"/>
        </w:rPr>
        <w:t>支出增加22.8</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color w:val="000000"/>
          <w:kern w:val="0"/>
          <w:sz w:val="32"/>
          <w:szCs w:val="32"/>
        </w:rPr>
        <w:t>189.6</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增加22.8</w:t>
      </w:r>
      <w:r>
        <w:rPr>
          <w:rFonts w:hint="eastAsia" w:ascii="仿宋" w:hAnsi="仿宋" w:eastAsia="仿宋" w:cs="宋体"/>
          <w:sz w:val="32"/>
          <w:szCs w:val="32"/>
        </w:rPr>
        <w:t>万元。</w:t>
      </w:r>
      <w:r>
        <w:rPr>
          <w:rFonts w:hint="eastAsia" w:ascii="仿宋" w:hAnsi="仿宋" w:eastAsia="仿宋" w:cs="宋体"/>
          <w:color w:val="000000"/>
          <w:sz w:val="32"/>
          <w:szCs w:val="32"/>
        </w:rPr>
        <w:t>主要原因：机构改革，人员增加。</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一般公共预算支出预算情况说明</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w:t>
      </w:r>
      <w:r>
        <w:rPr>
          <w:rFonts w:hint="eastAsia" w:ascii="仿宋" w:hAnsi="仿宋" w:eastAsia="仿宋"/>
          <w:sz w:val="32"/>
          <w:szCs w:val="32"/>
          <w:lang w:val="en-US" w:eastAsia="zh-CN"/>
        </w:rPr>
        <w:t>一般公共预算支出</w:t>
      </w:r>
      <w:r>
        <w:rPr>
          <w:rFonts w:hint="eastAsia" w:ascii="仿宋" w:hAnsi="仿宋" w:eastAsia="仿宋" w:cs="宋体"/>
          <w:color w:val="000000"/>
          <w:kern w:val="0"/>
          <w:sz w:val="32"/>
          <w:szCs w:val="32"/>
        </w:rPr>
        <w:t>189.6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与2018年相比，</w:t>
      </w:r>
      <w:r>
        <w:rPr>
          <w:rFonts w:hint="eastAsia" w:ascii="仿宋" w:hAnsi="仿宋" w:eastAsia="仿宋" w:cs="Courier New"/>
          <w:sz w:val="32"/>
          <w:szCs w:val="32"/>
        </w:rPr>
        <w:t>增加22.8</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color w:val="000000"/>
          <w:sz w:val="32"/>
          <w:szCs w:val="32"/>
        </w:rPr>
        <w:t>上浮 12 %。主要原因：机构改革，人员增加</w:t>
      </w:r>
      <w:r>
        <w:rPr>
          <w:rFonts w:hint="eastAsia" w:ascii="仿宋" w:hAnsi="仿宋" w:eastAsia="仿宋"/>
          <w:sz w:val="32"/>
          <w:szCs w:val="32"/>
          <w:lang w:eastAsia="zh-CN"/>
        </w:rPr>
        <w:t>，</w:t>
      </w:r>
      <w:r>
        <w:rPr>
          <w:rFonts w:hint="eastAsia" w:ascii="仿宋" w:hAnsi="仿宋" w:eastAsia="仿宋"/>
          <w:sz w:val="32"/>
          <w:szCs w:val="32"/>
        </w:rPr>
        <w:t>其中：基本支出</w:t>
      </w:r>
      <w:r>
        <w:rPr>
          <w:rFonts w:hint="eastAsia" w:ascii="仿宋" w:hAnsi="仿宋" w:eastAsia="仿宋" w:cs="宋体"/>
          <w:color w:val="000000"/>
          <w:kern w:val="0"/>
          <w:sz w:val="32"/>
          <w:szCs w:val="32"/>
        </w:rPr>
        <w:t>189.6</w:t>
      </w:r>
      <w:r>
        <w:rPr>
          <w:rFonts w:hint="eastAsia" w:ascii="仿宋" w:hAnsi="仿宋" w:eastAsia="仿宋"/>
          <w:sz w:val="32"/>
          <w:szCs w:val="32"/>
        </w:rPr>
        <w:t>万元，占1</w:t>
      </w:r>
      <w:r>
        <w:rPr>
          <w:rFonts w:hint="eastAsia" w:ascii="仿宋" w:hAnsi="仿宋" w:eastAsia="仿宋"/>
          <w:sz w:val="32"/>
          <w:szCs w:val="32"/>
          <w:lang w:val="en-US" w:eastAsia="zh-CN"/>
        </w:rPr>
        <w:t>00</w:t>
      </w:r>
      <w:r>
        <w:rPr>
          <w:rFonts w:hint="eastAsia" w:ascii="仿宋" w:hAnsi="仿宋" w:eastAsia="仿宋"/>
          <w:sz w:val="32"/>
          <w:szCs w:val="32"/>
        </w:rPr>
        <w:t>%；项目支出0万元，占</w:t>
      </w:r>
      <w:r>
        <w:rPr>
          <w:rFonts w:hint="eastAsia" w:ascii="仿宋" w:hAnsi="仿宋" w:eastAsia="仿宋"/>
          <w:sz w:val="32"/>
          <w:szCs w:val="32"/>
          <w:lang w:val="en-US" w:eastAsia="zh-CN"/>
        </w:rPr>
        <w:t>0</w:t>
      </w:r>
      <w:r>
        <w:rPr>
          <w:rFonts w:hint="eastAsia" w:ascii="仿宋" w:hAnsi="仿宋" w:eastAsia="仿宋"/>
          <w:sz w:val="32"/>
          <w:szCs w:val="32"/>
        </w:rPr>
        <w:t>%。</w:t>
      </w:r>
    </w:p>
    <w:p>
      <w:pPr>
        <w:adjustRightInd w:val="0"/>
        <w:snapToGrid w:val="0"/>
        <w:spacing w:line="360" w:lineRule="auto"/>
        <w:ind w:firstLine="640" w:firstLineChars="200"/>
        <w:outlineLvl w:val="1"/>
        <w:rPr>
          <w:rFonts w:hint="eastAsia" w:ascii="仿宋" w:hAnsi="仿宋" w:eastAsia="仿宋"/>
          <w:sz w:val="32"/>
          <w:szCs w:val="32"/>
          <w:lang w:eastAsia="zh-CN"/>
        </w:rPr>
      </w:pPr>
    </w:p>
    <w:p>
      <w:pPr>
        <w:adjustRightInd w:val="0"/>
        <w:snapToGrid w:val="0"/>
        <w:spacing w:line="360" w:lineRule="auto"/>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六、一般公共预算基本支出预算情况说明</w:t>
      </w:r>
    </w:p>
    <w:p>
      <w:pPr>
        <w:adjustRightInd w:val="0"/>
        <w:snapToGrid w:val="0"/>
        <w:spacing w:line="360" w:lineRule="auto"/>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2020年一般公共预算基本支出</w:t>
      </w:r>
      <w:r>
        <w:rPr>
          <w:rFonts w:hint="eastAsia" w:ascii="仿宋" w:hAnsi="仿宋" w:eastAsia="仿宋" w:cs="宋体"/>
          <w:color w:val="000000"/>
          <w:kern w:val="0"/>
          <w:sz w:val="32"/>
          <w:szCs w:val="32"/>
        </w:rPr>
        <w:t>189.6</w:t>
      </w:r>
      <w:r>
        <w:rPr>
          <w:rFonts w:hint="eastAsia" w:ascii="仿宋" w:hAnsi="仿宋" w:eastAsia="仿宋"/>
          <w:sz w:val="32"/>
          <w:szCs w:val="32"/>
          <w:lang w:val="en-US" w:eastAsia="zh-CN"/>
        </w:rPr>
        <w:t>万元，其中人员经费支出</w:t>
      </w:r>
      <w:r>
        <w:rPr>
          <w:rFonts w:hint="eastAsia" w:ascii="仿宋" w:hAnsi="仿宋" w:eastAsia="仿宋" w:cs="??_GB2312"/>
          <w:bCs/>
          <w:spacing w:val="-1"/>
          <w:kern w:val="0"/>
          <w:sz w:val="32"/>
          <w:szCs w:val="32"/>
        </w:rPr>
        <w:t>13</w:t>
      </w:r>
      <w:r>
        <w:rPr>
          <w:rFonts w:hint="eastAsia" w:ascii="仿宋" w:hAnsi="仿宋" w:eastAsia="仿宋" w:cs="??_GB2312"/>
          <w:bCs/>
          <w:spacing w:val="-1"/>
          <w:kern w:val="0"/>
          <w:sz w:val="32"/>
          <w:szCs w:val="32"/>
          <w:lang w:val="en-US" w:eastAsia="zh-CN"/>
        </w:rPr>
        <w:t>2.1</w:t>
      </w:r>
      <w:r>
        <w:rPr>
          <w:rFonts w:hint="eastAsia" w:ascii="仿宋" w:hAnsi="仿宋" w:eastAsia="仿宋"/>
          <w:sz w:val="32"/>
          <w:szCs w:val="32"/>
        </w:rPr>
        <w:t>万元，主要包括：基本工资、津贴补贴、奖金、社会保障缴费、伙食补助费、绩效工资、其他工资福利支出。</w:t>
      </w:r>
      <w:r>
        <w:rPr>
          <w:rFonts w:hint="eastAsia" w:ascii="仿宋" w:hAnsi="仿宋" w:eastAsia="仿宋"/>
          <w:sz w:val="32"/>
          <w:szCs w:val="32"/>
          <w:lang w:val="en-US" w:eastAsia="zh-CN"/>
        </w:rPr>
        <w:t>公用经费支出57.5</w:t>
      </w:r>
      <w:r>
        <w:rPr>
          <w:rFonts w:hint="eastAsia" w:ascii="仿宋" w:hAnsi="仿宋" w:eastAsia="仿宋"/>
          <w:sz w:val="32"/>
          <w:szCs w:val="32"/>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6.3</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hint="eastAsia"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6.3</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按逐年递减比去年减少12%</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公务用</w:t>
      </w:r>
      <w:r>
        <w:rPr>
          <w:rFonts w:hint="eastAsia" w:ascii="仿宋" w:hAnsi="仿宋" w:eastAsia="仿宋" w:cs="宋体"/>
          <w:b/>
          <w:bCs/>
          <w:sz w:val="32"/>
          <w:szCs w:val="32"/>
        </w:rPr>
        <w:t>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6.3</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hint="eastAsia" w:ascii="仿宋" w:hAnsi="仿宋" w:eastAsia="仿宋" w:cs="Courier New"/>
          <w:sz w:val="32"/>
          <w:szCs w:val="32"/>
        </w:rPr>
        <w:t>0</w:t>
      </w:r>
      <w:r>
        <w:rPr>
          <w:rFonts w:hint="eastAsia" w:ascii="仿宋" w:hAnsi="仿宋" w:eastAsia="仿宋" w:cs="宋体"/>
          <w:sz w:val="32"/>
          <w:szCs w:val="32"/>
        </w:rPr>
        <w:t>个，累计</w:t>
      </w:r>
      <w:r>
        <w:rPr>
          <w:rFonts w:hint="eastAsia"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hint="eastAsia"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hint="eastAsia"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现有公务用车一辆，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6.3</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129.6</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Courier New"/>
          <w:sz w:val="32"/>
          <w:szCs w:val="32"/>
        </w:rPr>
        <w:t>增加3.87</w:t>
      </w:r>
      <w:r>
        <w:rPr>
          <w:rFonts w:hint="eastAsia" w:ascii="仿宋" w:hAnsi="仿宋" w:eastAsia="仿宋" w:cs="宋体"/>
          <w:sz w:val="32"/>
          <w:szCs w:val="32"/>
        </w:rPr>
        <w:t>万元，</w:t>
      </w:r>
      <w:r>
        <w:rPr>
          <w:rFonts w:hint="eastAsia" w:ascii="仿宋" w:hAnsi="仿宋" w:eastAsia="仿宋" w:cs="Courier New"/>
          <w:sz w:val="32"/>
          <w:szCs w:val="32"/>
        </w:rPr>
        <w:t>上涨7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因全区总人口59.6万人人均标准提高，去年人均1.2元，今年人均1.5元。</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万元，其中：政府采购货物预算0万元、政府采购工程预算0万元、政府采购服务预算0万元</w:t>
      </w:r>
      <w:r>
        <w:rPr>
          <w:rFonts w:hint="eastAsia" w:ascii="仿宋" w:hAnsi="仿宋" w:eastAsia="仿宋"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共有车辆</w:t>
      </w:r>
      <w:r>
        <w:rPr>
          <w:rFonts w:hint="eastAsia" w:ascii="仿宋" w:hAnsi="仿宋" w:eastAsia="仿宋" w:cs="Courier New"/>
          <w:sz w:val="32"/>
          <w:szCs w:val="32"/>
        </w:rPr>
        <w:t>1</w:t>
      </w:r>
      <w:r>
        <w:rPr>
          <w:rFonts w:hint="eastAsia" w:ascii="仿宋" w:hAnsi="仿宋" w:eastAsia="仿宋" w:cs="宋体"/>
          <w:sz w:val="32"/>
          <w:szCs w:val="32"/>
        </w:rPr>
        <w:t>辆，其中：一般公务用车</w:t>
      </w:r>
      <w:r>
        <w:rPr>
          <w:rFonts w:hint="eastAsia" w:ascii="仿宋" w:hAnsi="仿宋" w:eastAsia="仿宋" w:cs="Courier New"/>
          <w:sz w:val="32"/>
          <w:szCs w:val="32"/>
        </w:rPr>
        <w:t>1</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widowControl/>
        <w:kinsoku w:val="0"/>
        <w:overflowPunct w:val="0"/>
        <w:adjustRightInd w:val="0"/>
        <w:snapToGrid w:val="0"/>
        <w:spacing w:line="600" w:lineRule="exact"/>
        <w:ind w:firstLine="640" w:firstLineChars="200"/>
        <w:jc w:val="left"/>
        <w:rPr>
          <w:rFonts w:ascii="仿宋" w:hAnsi="仿宋" w:eastAsia="仿宋"/>
          <w:color w:val="000000"/>
          <w:kern w:val="0"/>
          <w:sz w:val="32"/>
          <w:szCs w:val="32"/>
        </w:rPr>
      </w:pPr>
      <w:r>
        <w:rPr>
          <w:rFonts w:hint="eastAsia" w:eastAsia="仿宋_GB2312"/>
          <w:color w:val="000000"/>
          <w:kern w:val="0"/>
          <w:sz w:val="32"/>
          <w:szCs w:val="32"/>
        </w:rPr>
        <w:t>九、</w:t>
      </w:r>
      <w:r>
        <w:rPr>
          <w:rFonts w:ascii="仿宋" w:hAnsi="仿宋" w:eastAsia="仿宋"/>
          <w:color w:val="000000"/>
          <w:kern w:val="0"/>
          <w:sz w:val="32"/>
          <w:szCs w:val="32"/>
        </w:rPr>
        <w:t>关于预算绩效管理工作开展情况说明</w:t>
      </w:r>
    </w:p>
    <w:p>
      <w:pPr>
        <w:widowControl/>
        <w:spacing w:line="600" w:lineRule="exact"/>
        <w:ind w:firstLine="640" w:firstLineChars="200"/>
        <w:jc w:val="left"/>
        <w:rPr>
          <w:rFonts w:ascii="仿宋" w:hAnsi="仿宋" w:eastAsia="仿宋"/>
          <w:color w:val="000000"/>
          <w:kern w:val="0"/>
          <w:sz w:val="32"/>
          <w:szCs w:val="32"/>
        </w:rPr>
      </w:pPr>
      <w:bookmarkStart w:id="0" w:name="_GoBack"/>
      <w:r>
        <w:rPr>
          <w:rFonts w:hint="eastAsia" w:ascii="仿宋" w:hAnsi="仿宋" w:eastAsia="仿宋"/>
          <w:b w:val="0"/>
          <w:bCs/>
          <w:color w:val="000000"/>
          <w:kern w:val="0"/>
          <w:sz w:val="32"/>
          <w:szCs w:val="32"/>
          <w:lang w:eastAsia="zh-CN"/>
        </w:rPr>
        <w:t>中共河南省信阳市浉河区委统一战线工作部</w:t>
      </w:r>
      <w:bookmarkEnd w:id="0"/>
      <w:r>
        <w:rPr>
          <w:rFonts w:hint="eastAsia" w:ascii="仿宋" w:hAnsi="仿宋" w:eastAsia="仿宋"/>
          <w:color w:val="000000"/>
          <w:kern w:val="0"/>
          <w:sz w:val="32"/>
          <w:szCs w:val="32"/>
        </w:rPr>
        <w:t>2019年没有开展项目预算绩效评价。</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- 20 -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0F9E"/>
    <w:rsid w:val="000268B8"/>
    <w:rsid w:val="00042522"/>
    <w:rsid w:val="00092801"/>
    <w:rsid w:val="000B1B09"/>
    <w:rsid w:val="000B1B9B"/>
    <w:rsid w:val="00132E43"/>
    <w:rsid w:val="00157F35"/>
    <w:rsid w:val="001677B5"/>
    <w:rsid w:val="00170110"/>
    <w:rsid w:val="0017112E"/>
    <w:rsid w:val="00172A27"/>
    <w:rsid w:val="001D3FB5"/>
    <w:rsid w:val="002379E9"/>
    <w:rsid w:val="0028185C"/>
    <w:rsid w:val="002A721A"/>
    <w:rsid w:val="002B70B6"/>
    <w:rsid w:val="00336FCB"/>
    <w:rsid w:val="003748D1"/>
    <w:rsid w:val="00376170"/>
    <w:rsid w:val="003F620F"/>
    <w:rsid w:val="00402C74"/>
    <w:rsid w:val="004313E9"/>
    <w:rsid w:val="0048573E"/>
    <w:rsid w:val="004C11C3"/>
    <w:rsid w:val="004D36BB"/>
    <w:rsid w:val="004F3C7C"/>
    <w:rsid w:val="0050293C"/>
    <w:rsid w:val="00503F16"/>
    <w:rsid w:val="005532CF"/>
    <w:rsid w:val="005E126E"/>
    <w:rsid w:val="00630D31"/>
    <w:rsid w:val="00635476"/>
    <w:rsid w:val="006E0906"/>
    <w:rsid w:val="006F22F7"/>
    <w:rsid w:val="007115FD"/>
    <w:rsid w:val="00731FE8"/>
    <w:rsid w:val="00743248"/>
    <w:rsid w:val="00787823"/>
    <w:rsid w:val="007956F5"/>
    <w:rsid w:val="007A1D94"/>
    <w:rsid w:val="007B72EA"/>
    <w:rsid w:val="007F7F87"/>
    <w:rsid w:val="009B6CAD"/>
    <w:rsid w:val="009F2D3C"/>
    <w:rsid w:val="00A23AD9"/>
    <w:rsid w:val="00A77C36"/>
    <w:rsid w:val="00AA2FE2"/>
    <w:rsid w:val="00AB7377"/>
    <w:rsid w:val="00AE7787"/>
    <w:rsid w:val="00AF7B15"/>
    <w:rsid w:val="00B12B50"/>
    <w:rsid w:val="00B54309"/>
    <w:rsid w:val="00B74243"/>
    <w:rsid w:val="00B84FB0"/>
    <w:rsid w:val="00BA1F30"/>
    <w:rsid w:val="00BA37FF"/>
    <w:rsid w:val="00BC30E8"/>
    <w:rsid w:val="00BC5210"/>
    <w:rsid w:val="00BE2FBE"/>
    <w:rsid w:val="00BE4CA5"/>
    <w:rsid w:val="00BF3D6F"/>
    <w:rsid w:val="00BF74B7"/>
    <w:rsid w:val="00C57D7B"/>
    <w:rsid w:val="00C6444A"/>
    <w:rsid w:val="00CD4933"/>
    <w:rsid w:val="00D9092F"/>
    <w:rsid w:val="00D92A73"/>
    <w:rsid w:val="00DB1C77"/>
    <w:rsid w:val="00DD5457"/>
    <w:rsid w:val="00DF1C22"/>
    <w:rsid w:val="00E21B07"/>
    <w:rsid w:val="00E32E02"/>
    <w:rsid w:val="00E8190D"/>
    <w:rsid w:val="00E92067"/>
    <w:rsid w:val="00ED38A5"/>
    <w:rsid w:val="00ED44BB"/>
    <w:rsid w:val="00EE6AA4"/>
    <w:rsid w:val="00F92F65"/>
    <w:rsid w:val="00FB0B96"/>
    <w:rsid w:val="00FC19FF"/>
    <w:rsid w:val="00FF37BD"/>
    <w:rsid w:val="01F21A60"/>
    <w:rsid w:val="026651AD"/>
    <w:rsid w:val="027033B1"/>
    <w:rsid w:val="03240ECA"/>
    <w:rsid w:val="04453648"/>
    <w:rsid w:val="05A14B7A"/>
    <w:rsid w:val="07F31BEE"/>
    <w:rsid w:val="084D7413"/>
    <w:rsid w:val="08A41B2A"/>
    <w:rsid w:val="08A93228"/>
    <w:rsid w:val="08FB3159"/>
    <w:rsid w:val="09BB2134"/>
    <w:rsid w:val="0C366EEC"/>
    <w:rsid w:val="0FAB2FE6"/>
    <w:rsid w:val="0FEF0DE6"/>
    <w:rsid w:val="113E646F"/>
    <w:rsid w:val="117A0571"/>
    <w:rsid w:val="12A14504"/>
    <w:rsid w:val="147E551D"/>
    <w:rsid w:val="14D2458E"/>
    <w:rsid w:val="150B6848"/>
    <w:rsid w:val="15492582"/>
    <w:rsid w:val="17965762"/>
    <w:rsid w:val="17BE6092"/>
    <w:rsid w:val="17F73D7A"/>
    <w:rsid w:val="1A624019"/>
    <w:rsid w:val="1BEA0BF2"/>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862271"/>
    <w:rsid w:val="2BA4769A"/>
    <w:rsid w:val="2C654BE7"/>
    <w:rsid w:val="2C8F6BCF"/>
    <w:rsid w:val="2CC075DB"/>
    <w:rsid w:val="2CD06EF4"/>
    <w:rsid w:val="2D9D4DA5"/>
    <w:rsid w:val="2DBF18D1"/>
    <w:rsid w:val="2DE8058E"/>
    <w:rsid w:val="2F47056C"/>
    <w:rsid w:val="302A37DC"/>
    <w:rsid w:val="307652F7"/>
    <w:rsid w:val="325F6EF2"/>
    <w:rsid w:val="32EF005E"/>
    <w:rsid w:val="32EF40CE"/>
    <w:rsid w:val="33A76F4E"/>
    <w:rsid w:val="34416F30"/>
    <w:rsid w:val="348B4945"/>
    <w:rsid w:val="364D690A"/>
    <w:rsid w:val="368910BF"/>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8036AA"/>
    <w:rsid w:val="43E82B9D"/>
    <w:rsid w:val="44CE5509"/>
    <w:rsid w:val="457B1C96"/>
    <w:rsid w:val="468900BD"/>
    <w:rsid w:val="46F559ED"/>
    <w:rsid w:val="477D716C"/>
    <w:rsid w:val="48B52937"/>
    <w:rsid w:val="48C00F7D"/>
    <w:rsid w:val="48EE3EF3"/>
    <w:rsid w:val="4B2D55EB"/>
    <w:rsid w:val="4C1E2F28"/>
    <w:rsid w:val="4DE20C7C"/>
    <w:rsid w:val="50C2787A"/>
    <w:rsid w:val="5115239B"/>
    <w:rsid w:val="515A378F"/>
    <w:rsid w:val="51604E9A"/>
    <w:rsid w:val="541D6A82"/>
    <w:rsid w:val="544677EE"/>
    <w:rsid w:val="55EA1009"/>
    <w:rsid w:val="5651051D"/>
    <w:rsid w:val="57E961A8"/>
    <w:rsid w:val="581E77CF"/>
    <w:rsid w:val="58B06254"/>
    <w:rsid w:val="5AF25131"/>
    <w:rsid w:val="5BC9539D"/>
    <w:rsid w:val="5BCA31AA"/>
    <w:rsid w:val="5C0F3375"/>
    <w:rsid w:val="5DD56AC2"/>
    <w:rsid w:val="5E163019"/>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4918C6"/>
    <w:rsid w:val="6ABB6698"/>
    <w:rsid w:val="6AC30185"/>
    <w:rsid w:val="6CD311F6"/>
    <w:rsid w:val="6DC12C15"/>
    <w:rsid w:val="6F2D14A1"/>
    <w:rsid w:val="6F812D8A"/>
    <w:rsid w:val="6FDF24CC"/>
    <w:rsid w:val="705F045F"/>
    <w:rsid w:val="71490407"/>
    <w:rsid w:val="7156288B"/>
    <w:rsid w:val="72B61072"/>
    <w:rsid w:val="73F12465"/>
    <w:rsid w:val="75531EF6"/>
    <w:rsid w:val="755A7A11"/>
    <w:rsid w:val="75D0003D"/>
    <w:rsid w:val="75EC0E92"/>
    <w:rsid w:val="783E1213"/>
    <w:rsid w:val="79060C93"/>
    <w:rsid w:val="7A070B19"/>
    <w:rsid w:val="7C2C4361"/>
    <w:rsid w:val="7D766C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D884F-B90F-4248-B3CE-5A9D9D465F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1336</Words>
  <Characters>7617</Characters>
  <Lines>63</Lines>
  <Paragraphs>17</Paragraphs>
  <TotalTime>6</TotalTime>
  <ScaleCrop>false</ScaleCrop>
  <LinksUpToDate>false</LinksUpToDate>
  <CharactersWithSpaces>8936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2019-08-21T07:07:00Z</dcterms:created>
  <dc:creator>wsj</dc:creator>
  <cp:lastModifiedBy>从光宇</cp:lastModifiedBy>
  <cp:lastPrinted>2017-07-25T02:47:00Z</cp:lastPrinted>
  <dcterms:modified xsi:type="dcterms:W3CDTF">2021-06-19T02:55:46Z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044539071546407FBD1EEB7EA2C05E53</vt:lpwstr>
  </property>
</Properties>
</file>