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中共河南省信阳市浉河区委政法委员会</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中共河南省信阳市浉河区委政法委员会</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中共河南省信阳市浉河区委政法委员会</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中共河南省信阳市浉河区委政法委员会</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中共河南省信阳市浉河区委政法委员会</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ind w:firstLine="161" w:firstLineChars="50"/>
        <w:rPr>
          <w:rFonts w:ascii="仿宋" w:hAnsi="仿宋" w:eastAsia="仿宋"/>
          <w:b/>
          <w:sz w:val="32"/>
          <w:szCs w:val="32"/>
        </w:rPr>
      </w:pPr>
      <w:r>
        <w:rPr>
          <w:rFonts w:hint="eastAsia" w:ascii="仿宋" w:hAnsi="仿宋" w:eastAsia="仿宋"/>
          <w:b/>
          <w:sz w:val="32"/>
          <w:szCs w:val="32"/>
        </w:rPr>
        <w:t>部门基本情况：</w:t>
      </w:r>
    </w:p>
    <w:p>
      <w:pPr>
        <w:ind w:firstLine="160" w:firstLineChars="50"/>
        <w:rPr>
          <w:rFonts w:ascii="仿宋" w:hAnsi="仿宋" w:eastAsia="仿宋"/>
          <w:sz w:val="32"/>
          <w:szCs w:val="32"/>
        </w:rPr>
      </w:pPr>
      <w:r>
        <w:rPr>
          <w:rFonts w:hint="eastAsia" w:ascii="仿宋" w:hAnsi="仿宋" w:eastAsia="仿宋"/>
          <w:sz w:val="32"/>
          <w:szCs w:val="32"/>
        </w:rPr>
        <w:t>一、部门机构设置、职能</w:t>
      </w:r>
    </w:p>
    <w:p>
      <w:pPr>
        <w:rPr>
          <w:rFonts w:ascii="仿宋" w:hAnsi="仿宋" w:eastAsia="仿宋"/>
          <w:sz w:val="32"/>
          <w:szCs w:val="32"/>
        </w:rPr>
      </w:pPr>
      <w:r>
        <w:rPr>
          <w:rFonts w:hint="eastAsia" w:ascii="仿宋" w:hAnsi="仿宋" w:eastAsia="仿宋"/>
          <w:sz w:val="32"/>
          <w:szCs w:val="32"/>
        </w:rPr>
        <w:t>单位机关内设</w:t>
      </w:r>
      <w:r>
        <w:rPr>
          <w:rFonts w:ascii="仿宋" w:hAnsi="仿宋" w:eastAsia="仿宋"/>
          <w:sz w:val="32"/>
          <w:szCs w:val="32"/>
        </w:rPr>
        <w:t>9</w:t>
      </w:r>
      <w:r>
        <w:rPr>
          <w:rFonts w:hint="eastAsia" w:ascii="仿宋" w:hAnsi="仿宋" w:eastAsia="仿宋"/>
          <w:sz w:val="32"/>
          <w:szCs w:val="32"/>
        </w:rPr>
        <w:t>个职能科室。主要职责是：</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根据党的路线、方针、政策和区委的部署，研究制定贯彻落实的具体措施，统一政法各部门的思想和行动；</w:t>
      </w:r>
    </w:p>
    <w:p>
      <w:pPr>
        <w:rPr>
          <w:rFonts w:ascii="仿宋" w:hAnsi="仿宋" w:eastAsia="仿宋"/>
          <w:sz w:val="32"/>
          <w:szCs w:val="32"/>
        </w:rPr>
      </w:pPr>
      <w:r>
        <w:rPr>
          <w:rFonts w:hint="eastAsia" w:ascii="仿宋" w:hAnsi="仿宋" w:eastAsia="仿宋"/>
          <w:sz w:val="32"/>
          <w:szCs w:val="32"/>
        </w:rPr>
        <w:t>（二）组织、指导维护社会稳定工作，掌握和分析社会稳定情况，协调处理群体性事件。</w:t>
      </w:r>
    </w:p>
    <w:p>
      <w:pPr>
        <w:rPr>
          <w:rFonts w:ascii="仿宋" w:hAnsi="仿宋" w:eastAsia="仿宋"/>
          <w:sz w:val="32"/>
          <w:szCs w:val="32"/>
        </w:rPr>
      </w:pPr>
      <w:r>
        <w:rPr>
          <w:rFonts w:hint="eastAsia" w:ascii="仿宋" w:hAnsi="仿宋" w:eastAsia="仿宋"/>
          <w:sz w:val="32"/>
          <w:szCs w:val="32"/>
        </w:rPr>
        <w:t>（三）检查政法部门公正廉洁执法的情况，结合实际，研究制定促进公正廉洁执法的具体办法。</w:t>
      </w:r>
    </w:p>
    <w:p>
      <w:pPr>
        <w:rPr>
          <w:rFonts w:ascii="仿宋" w:hAnsi="仿宋" w:eastAsia="仿宋"/>
          <w:sz w:val="32"/>
          <w:szCs w:val="32"/>
        </w:rPr>
      </w:pPr>
      <w:r>
        <w:rPr>
          <w:rFonts w:hint="eastAsia" w:ascii="仿宋" w:hAnsi="仿宋" w:eastAsia="仿宋"/>
          <w:sz w:val="32"/>
          <w:szCs w:val="32"/>
        </w:rPr>
        <w:t>（四）大力支持和严格监督政法各部门依法行使职权，指导和协调政法各部门在依法相互制约的同时密切配合，督促大案要案的查处工作。</w:t>
      </w:r>
    </w:p>
    <w:p>
      <w:pPr>
        <w:rPr>
          <w:rFonts w:ascii="仿宋" w:hAnsi="仿宋" w:eastAsia="仿宋"/>
          <w:sz w:val="32"/>
          <w:szCs w:val="32"/>
        </w:rPr>
      </w:pPr>
      <w:r>
        <w:rPr>
          <w:rFonts w:hint="eastAsia" w:ascii="仿宋" w:hAnsi="仿宋" w:eastAsia="仿宋"/>
          <w:sz w:val="32"/>
          <w:szCs w:val="32"/>
        </w:rPr>
        <w:t>（五）组织、协调社会治安综合治理工作，落实平安建设措施，推进社会管理创新，营造安定的社会环境。</w:t>
      </w:r>
    </w:p>
    <w:p>
      <w:pPr>
        <w:rPr>
          <w:rFonts w:ascii="仿宋" w:hAnsi="仿宋" w:eastAsia="仿宋"/>
          <w:sz w:val="32"/>
          <w:szCs w:val="32"/>
        </w:rPr>
      </w:pPr>
      <w:r>
        <w:rPr>
          <w:rFonts w:hint="eastAsia" w:ascii="仿宋" w:hAnsi="仿宋" w:eastAsia="仿宋"/>
          <w:sz w:val="32"/>
          <w:szCs w:val="32"/>
        </w:rPr>
        <w:t>（六）组织构建大调解工作体系，排查化解矛盾隐患，指导、协调、推动政法部门做好涉法涉诉信访工作。</w:t>
      </w:r>
    </w:p>
    <w:p>
      <w:pPr>
        <w:rPr>
          <w:rFonts w:ascii="仿宋" w:hAnsi="仿宋" w:eastAsia="仿宋"/>
          <w:sz w:val="32"/>
          <w:szCs w:val="32"/>
        </w:rPr>
      </w:pPr>
      <w:r>
        <w:rPr>
          <w:rFonts w:hint="eastAsia" w:ascii="仿宋" w:hAnsi="仿宋" w:eastAsia="仿宋"/>
          <w:sz w:val="32"/>
          <w:szCs w:val="32"/>
        </w:rPr>
        <w:t>（七）研究加强政法队伍建设和领导班子建设的措施，协助区委及其组织部门考察、管理政法部门的领导干部。</w:t>
      </w:r>
    </w:p>
    <w:p>
      <w:pPr>
        <w:rPr>
          <w:rFonts w:ascii="仿宋" w:hAnsi="仿宋" w:eastAsia="仿宋"/>
          <w:sz w:val="32"/>
          <w:szCs w:val="32"/>
        </w:rPr>
      </w:pPr>
      <w:r>
        <w:rPr>
          <w:rFonts w:hint="eastAsia" w:ascii="仿宋" w:hAnsi="仿宋" w:eastAsia="仿宋"/>
          <w:sz w:val="32"/>
          <w:szCs w:val="32"/>
        </w:rPr>
        <w:t>（八）组织、推动政法部门开展党风廉政建设，协助纪检部门查处违纪违法行为。</w:t>
      </w:r>
    </w:p>
    <w:p>
      <w:pPr>
        <w:rPr>
          <w:rFonts w:ascii="仿宋" w:hAnsi="仿宋" w:eastAsia="仿宋"/>
          <w:sz w:val="32"/>
          <w:szCs w:val="32"/>
        </w:rPr>
      </w:pPr>
      <w:r>
        <w:rPr>
          <w:rFonts w:hint="eastAsia" w:ascii="仿宋" w:hAnsi="仿宋" w:eastAsia="仿宋"/>
          <w:sz w:val="32"/>
          <w:szCs w:val="32"/>
        </w:rPr>
        <w:t>（九）研究分析涉及政法工作的舆论情况和影响社会稳定的舆情信息，指导、协调政法综治维稳宣传和舆论指导工作。</w:t>
      </w:r>
    </w:p>
    <w:p>
      <w:pPr>
        <w:rPr>
          <w:rFonts w:ascii="仿宋" w:hAnsi="仿宋" w:eastAsia="仿宋"/>
          <w:sz w:val="32"/>
          <w:szCs w:val="32"/>
        </w:rPr>
      </w:pPr>
      <w:r>
        <w:rPr>
          <w:rFonts w:hint="eastAsia" w:ascii="仿宋" w:hAnsi="仿宋" w:eastAsia="仿宋"/>
          <w:sz w:val="32"/>
          <w:szCs w:val="32"/>
        </w:rPr>
        <w:t>（十）及时向区委反映政法工作的重大情况，办理区委和上级党委</w:t>
      </w:r>
      <w:r>
        <w:rPr>
          <w:rFonts w:hint="eastAsia" w:ascii="仿宋" w:hAnsi="仿宋" w:eastAsia="仿宋"/>
          <w:sz w:val="32"/>
          <w:szCs w:val="32"/>
          <w:lang w:eastAsia="zh-CN"/>
        </w:rPr>
        <w:t>政法委</w:t>
      </w:r>
      <w:r>
        <w:rPr>
          <w:rFonts w:hint="eastAsia" w:ascii="仿宋" w:hAnsi="仿宋" w:eastAsia="仿宋"/>
          <w:sz w:val="32"/>
          <w:szCs w:val="32"/>
        </w:rPr>
        <w:t>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、人员编制数共计</w:t>
      </w:r>
      <w:r>
        <w:rPr>
          <w:rFonts w:ascii="仿宋" w:hAnsi="仿宋" w:eastAsia="仿宋"/>
          <w:sz w:val="32"/>
          <w:szCs w:val="32"/>
        </w:rPr>
        <w:t>18</w:t>
      </w:r>
      <w:r>
        <w:rPr>
          <w:rFonts w:hint="eastAsia" w:ascii="仿宋" w:hAnsi="仿宋" w:eastAsia="仿宋"/>
          <w:sz w:val="32"/>
          <w:szCs w:val="32"/>
        </w:rPr>
        <w:t>人。其中行政</w:t>
      </w:r>
      <w:r>
        <w:rPr>
          <w:rFonts w:ascii="仿宋" w:hAnsi="仿宋" w:eastAsia="仿宋"/>
          <w:sz w:val="32"/>
          <w:szCs w:val="32"/>
        </w:rPr>
        <w:t>18</w:t>
      </w:r>
      <w:r>
        <w:rPr>
          <w:rFonts w:hint="eastAsia" w:ascii="仿宋" w:hAnsi="仿宋" w:eastAsia="仿宋"/>
          <w:sz w:val="32"/>
          <w:szCs w:val="32"/>
        </w:rPr>
        <w:t>人。实有在职人员数</w:t>
      </w:r>
      <w:r>
        <w:rPr>
          <w:rFonts w:ascii="仿宋" w:hAnsi="仿宋" w:eastAsia="仿宋"/>
          <w:sz w:val="32"/>
          <w:szCs w:val="32"/>
        </w:rPr>
        <w:t>17</w:t>
      </w:r>
      <w:r>
        <w:rPr>
          <w:rFonts w:hint="eastAsia" w:ascii="仿宋" w:hAnsi="仿宋" w:eastAsia="仿宋"/>
          <w:sz w:val="32"/>
          <w:szCs w:val="32"/>
        </w:rPr>
        <w:t>人。其中行政</w:t>
      </w:r>
      <w:r>
        <w:rPr>
          <w:rFonts w:ascii="仿宋" w:hAnsi="仿宋" w:eastAsia="仿宋"/>
          <w:sz w:val="32"/>
          <w:szCs w:val="32"/>
        </w:rPr>
        <w:t>17</w:t>
      </w:r>
      <w:r>
        <w:rPr>
          <w:rFonts w:hint="eastAsia" w:ascii="仿宋" w:hAnsi="仿宋" w:eastAsia="仿宋"/>
          <w:sz w:val="32"/>
          <w:szCs w:val="32"/>
        </w:rPr>
        <w:t>人。退休</w:t>
      </w:r>
      <w:r>
        <w:rPr>
          <w:rFonts w:hint="eastAsia" w:ascii="仿宋" w:hAnsi="仿宋" w:eastAsia="仿宋"/>
          <w:sz w:val="32"/>
          <w:szCs w:val="32"/>
          <w:lang w:val="en-US" w:eastAsia="zh-CN"/>
        </w:rPr>
        <w:t>4</w:t>
      </w:r>
      <w:r>
        <w:rPr>
          <w:rFonts w:hint="eastAsia" w:ascii="仿宋" w:hAnsi="仿宋" w:eastAsia="仿宋"/>
          <w:sz w:val="32"/>
          <w:szCs w:val="32"/>
        </w:rPr>
        <w:t>人。其中行政</w:t>
      </w:r>
      <w:r>
        <w:rPr>
          <w:rFonts w:hint="eastAsia" w:ascii="仿宋" w:hAnsi="仿宋" w:eastAsia="仿宋"/>
          <w:sz w:val="32"/>
          <w:szCs w:val="32"/>
          <w:lang w:val="en-US" w:eastAsia="zh-CN"/>
        </w:rPr>
        <w:t>4</w:t>
      </w:r>
      <w:r>
        <w:rPr>
          <w:rFonts w:hint="eastAsia" w:ascii="仿宋" w:hAnsi="仿宋" w:eastAsia="仿宋"/>
          <w:sz w:val="32"/>
          <w:szCs w:val="32"/>
        </w:rPr>
        <w:t>人。</w:t>
      </w:r>
    </w:p>
    <w:p>
      <w:pPr>
        <w:spacing w:line="360" w:lineRule="auto"/>
        <w:jc w:val="left"/>
        <w:outlineLvl w:val="1"/>
        <w:rPr>
          <w:rFonts w:ascii="仿宋" w:hAnsi="仿宋" w:eastAsia="仿宋" w:cs="黑体"/>
          <w:sz w:val="32"/>
          <w:szCs w:val="32"/>
        </w:rPr>
      </w:pPr>
      <w:r>
        <w:rPr>
          <w:rFonts w:hint="eastAsia" w:ascii="仿宋" w:hAnsi="仿宋" w:eastAsia="仿宋" w:cs="黑体"/>
          <w:sz w:val="32"/>
          <w:szCs w:val="32"/>
        </w:rPr>
        <w:t>三、部门预算单位构成及机构设置</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rPr>
        <w:t>1、纳入</w:t>
      </w:r>
      <w:r>
        <w:rPr>
          <w:rFonts w:hint="eastAsia" w:ascii="仿宋" w:hAnsi="仿宋" w:eastAsia="仿宋" w:cs="宋体"/>
          <w:sz w:val="32"/>
          <w:szCs w:val="32"/>
          <w:lang w:eastAsia="zh-CN"/>
        </w:rPr>
        <w:t>中共河南省信阳市浉河区委政法委员会</w:t>
      </w:r>
      <w:r>
        <w:rPr>
          <w:rFonts w:ascii="仿宋" w:hAnsi="仿宋" w:eastAsia="仿宋" w:cs="??_GB2312"/>
          <w:sz w:val="32"/>
          <w:szCs w:val="32"/>
        </w:rPr>
        <w:t>201</w:t>
      </w:r>
      <w:r>
        <w:rPr>
          <w:rFonts w:hint="eastAsia" w:ascii="仿宋" w:hAnsi="仿宋" w:eastAsia="仿宋" w:cs="??_GB2312"/>
          <w:sz w:val="32"/>
          <w:szCs w:val="32"/>
          <w:lang w:val="en-US" w:eastAsia="zh-CN"/>
        </w:rPr>
        <w:t>9</w:t>
      </w:r>
      <w:r>
        <w:rPr>
          <w:rFonts w:hint="eastAsia" w:ascii="仿宋" w:hAnsi="仿宋" w:eastAsia="仿宋" w:cs="宋体"/>
          <w:sz w:val="32"/>
          <w:szCs w:val="32"/>
        </w:rPr>
        <w:t>年度部门预算编制范围的单位包括：</w:t>
      </w:r>
      <w:r>
        <w:rPr>
          <w:rFonts w:hint="eastAsia" w:ascii="仿宋" w:hAnsi="仿宋" w:eastAsia="仿宋" w:cs="宋体"/>
          <w:sz w:val="32"/>
          <w:szCs w:val="32"/>
          <w:lang w:eastAsia="zh-CN"/>
        </w:rPr>
        <w:t>中共河南省信阳市浉河区委政法委员会</w:t>
      </w:r>
      <w:r>
        <w:rPr>
          <w:rFonts w:hint="eastAsia" w:ascii="仿宋" w:hAnsi="仿宋" w:eastAsia="仿宋" w:cs="宋体"/>
          <w:sz w:val="32"/>
          <w:szCs w:val="32"/>
        </w:rPr>
        <w:t>本级</w:t>
      </w:r>
      <w:r>
        <w:rPr>
          <w:rFonts w:hint="eastAsia" w:ascii="仿宋" w:hAnsi="仿宋" w:eastAsia="仿宋" w:cs="宋体"/>
          <w:sz w:val="32"/>
          <w:szCs w:val="32"/>
          <w:lang w:val="en-US" w:eastAsia="zh-CN"/>
        </w:rPr>
        <w:t>,无二级归口预算单位。</w:t>
      </w:r>
    </w:p>
    <w:p>
      <w:pPr>
        <w:spacing w:line="360" w:lineRule="auto"/>
        <w:ind w:firstLine="640" w:firstLineChars="200"/>
        <w:jc w:val="left"/>
        <w:rPr>
          <w:rFonts w:hint="eastAsia" w:ascii="宋体" w:hAnsi="宋体" w:cs="宋体"/>
          <w:sz w:val="32"/>
          <w:szCs w:val="32"/>
        </w:rPr>
      </w:pPr>
      <w:r>
        <w:rPr>
          <w:rFonts w:hint="eastAsia" w:ascii="仿宋_GB2312" w:hAnsi="仿宋_GB2312" w:eastAsia="仿宋_GB2312" w:cs="仿宋_GB2312"/>
          <w:sz w:val="32"/>
          <w:szCs w:val="32"/>
        </w:rPr>
        <w:t>2、</w:t>
      </w:r>
      <w:r>
        <w:rPr>
          <w:rFonts w:hint="eastAsia" w:ascii="宋体" w:hAnsi="宋体" w:cs="宋体"/>
          <w:sz w:val="32"/>
          <w:szCs w:val="32"/>
        </w:rPr>
        <w:t>机构设置</w:t>
      </w:r>
    </w:p>
    <w:p>
      <w:pPr>
        <w:spacing w:line="360" w:lineRule="auto"/>
        <w:ind w:firstLine="640" w:firstLineChars="200"/>
        <w:jc w:val="left"/>
        <w:rPr>
          <w:rFonts w:hint="eastAsia" w:ascii="仿宋_GB2312" w:hAnsi="仿宋_GB2312" w:eastAsia="宋体"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lang w:eastAsia="zh-CN"/>
        </w:rPr>
        <w:t>中共河南省信阳市浉河区委政法委员会</w:t>
      </w:r>
      <w:r>
        <w:rPr>
          <w:rFonts w:hint="eastAsia" w:ascii="宋体" w:hAnsi="宋体" w:cs="宋体"/>
          <w:sz w:val="32"/>
          <w:szCs w:val="32"/>
        </w:rPr>
        <w:t>内设</w:t>
      </w:r>
      <w:r>
        <w:rPr>
          <w:rFonts w:hint="eastAsia" w:ascii="宋体" w:hAnsi="宋体" w:cs="宋体"/>
          <w:sz w:val="32"/>
          <w:szCs w:val="32"/>
          <w:lang w:val="en-US" w:eastAsia="zh-CN"/>
        </w:rPr>
        <w:t>9</w:t>
      </w:r>
      <w:r>
        <w:rPr>
          <w:rFonts w:hint="eastAsia" w:ascii="宋体" w:hAnsi="宋体" w:cs="宋体"/>
          <w:sz w:val="32"/>
          <w:szCs w:val="32"/>
        </w:rPr>
        <w:t>科室，主要有综治办、防范办、维稳办、法学会、政治部、督查室、纪工委</w:t>
      </w:r>
      <w:r>
        <w:rPr>
          <w:rFonts w:hint="eastAsia" w:ascii="宋体" w:hAnsi="宋体" w:cs="宋体"/>
          <w:sz w:val="32"/>
          <w:szCs w:val="32"/>
          <w:lang w:eastAsia="zh-CN"/>
        </w:rPr>
        <w:t>、办公室、队建室。</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中共河南省信阳市浉河区委政法委员会</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单位名称：中共河南省信阳市浉河区委政法委员会</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both"/>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750.4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16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750.4</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lang w:val="en-US" w:eastAsia="zh-CN"/>
              </w:rPr>
              <w:t>750.4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lang w:val="en-US" w:eastAsia="zh-CN"/>
              </w:rPr>
              <w:t>750.4</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hint="default" w:ascii="仿宋" w:hAnsi="仿宋" w:eastAsia="仿宋" w:cs="宋体"/>
                <w:color w:val="000000"/>
                <w:sz w:val="16"/>
                <w:szCs w:val="16"/>
                <w:lang w:val="en-US" w:eastAsia="zh-CN"/>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160"/>
              <w:jc w:val="right"/>
              <w:textAlignment w:val="center"/>
              <w:rPr>
                <w:rFonts w:hint="default" w:ascii="仿宋" w:hAnsi="仿宋" w:eastAsia="仿宋" w:cs="宋体"/>
                <w:color w:val="000000"/>
                <w:sz w:val="16"/>
                <w:szCs w:val="16"/>
                <w:lang w:val="en-US" w:eastAsia="zh-CN"/>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right="80" w:firstLine="161" w:firstLineChars="100"/>
              <w:jc w:val="right"/>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750.4</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ind w:right="240"/>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ind w:right="160"/>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750.4</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352"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750.4</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750.4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168.5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ascii="仿宋" w:hAnsi="仿宋" w:eastAsia="仿宋"/>
              </w:rPr>
              <w:t>16</w:t>
            </w:r>
            <w:r>
              <w:rPr>
                <w:rFonts w:hint="eastAsia" w:ascii="仿宋" w:hAnsi="仿宋" w:eastAsia="仿宋"/>
                <w:lang w:val="en-US" w:eastAsia="zh-CN"/>
              </w:rPr>
              <w:t>8.5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25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25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16.2</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机关事业单位基本养老金缴费支出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31.3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31.3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ascii="仿宋" w:hAnsi="仿宋" w:eastAsia="仿宋" w:cs="宋体"/>
                <w:color w:val="000000"/>
                <w:sz w:val="16"/>
                <w:szCs w:val="16"/>
              </w:rPr>
              <w:t>210310</w:t>
            </w:r>
            <w:r>
              <w:rPr>
                <w:rFonts w:hint="eastAsia" w:ascii="仿宋" w:hAnsi="仿宋" w:eastAsia="仿宋" w:cs="宋体"/>
                <w:color w:val="000000"/>
                <w:sz w:val="16"/>
                <w:szCs w:val="16"/>
                <w:lang w:val="en-US" w:eastAsia="zh-CN"/>
              </w:rPr>
              <w:t>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车补</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2013105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专项业务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495.7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495.7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764"/>
        <w:gridCol w:w="916"/>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764" w:type="dxa"/>
            <w:vAlign w:val="center"/>
          </w:tcPr>
          <w:p>
            <w:pPr>
              <w:rPr>
                <w:rFonts w:ascii="仿宋" w:hAnsi="仿宋" w:eastAsia="仿宋" w:cs="宋体"/>
                <w:color w:val="000000"/>
                <w:sz w:val="16"/>
                <w:szCs w:val="16"/>
              </w:rPr>
            </w:pPr>
          </w:p>
        </w:tc>
        <w:tc>
          <w:tcPr>
            <w:tcW w:w="916"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1764" w:type="dxa"/>
            <w:vAlign w:val="center"/>
          </w:tcPr>
          <w:p>
            <w:pPr>
              <w:rPr>
                <w:rFonts w:ascii="仿宋" w:hAnsi="仿宋" w:eastAsia="仿宋" w:cs="宋体"/>
                <w:color w:val="000000"/>
                <w:sz w:val="16"/>
                <w:szCs w:val="16"/>
              </w:rPr>
            </w:pPr>
          </w:p>
        </w:tc>
        <w:tc>
          <w:tcPr>
            <w:tcW w:w="916"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47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939"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939"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47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47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939"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750.4</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750.4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939"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ascii="仿宋" w:hAnsi="仿宋" w:eastAsia="仿宋"/>
                <w:sz w:val="18"/>
                <w:szCs w:val="18"/>
              </w:rPr>
              <w:t>16</w:t>
            </w:r>
            <w:r>
              <w:rPr>
                <w:rFonts w:hint="eastAsia" w:ascii="仿宋" w:hAnsi="仿宋" w:eastAsia="仿宋"/>
                <w:sz w:val="18"/>
                <w:szCs w:val="18"/>
                <w:lang w:val="en-US" w:eastAsia="zh-CN"/>
              </w:rPr>
              <w:t>8.5</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ascii="仿宋" w:hAnsi="仿宋" w:eastAsia="仿宋"/>
                <w:sz w:val="18"/>
                <w:szCs w:val="18"/>
              </w:rPr>
              <w:t>16</w:t>
            </w:r>
            <w:r>
              <w:rPr>
                <w:rFonts w:hint="eastAsia" w:ascii="仿宋" w:hAnsi="仿宋" w:eastAsia="仿宋"/>
                <w:sz w:val="18"/>
                <w:szCs w:val="18"/>
                <w:lang w:val="en-US" w:eastAsia="zh-CN"/>
              </w:rPr>
              <w:t>8.5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bCs/>
                <w:color w:val="000000"/>
                <w:sz w:val="18"/>
                <w:szCs w:val="18"/>
              </w:rPr>
            </w:pPr>
            <w:r>
              <w:rPr>
                <w:rFonts w:ascii="仿宋" w:hAnsi="仿宋" w:eastAsia="仿宋" w:cs="宋体"/>
                <w:bCs/>
                <w:color w:val="000000"/>
                <w:sz w:val="18"/>
                <w:szCs w:val="18"/>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939"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25</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25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r>
              <w:rPr>
                <w:rFonts w:ascii="仿宋" w:hAnsi="仿宋" w:eastAsia="仿宋" w:cs="宋体"/>
                <w:color w:val="000000"/>
                <w:kern w:val="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r>
              <w:rPr>
                <w:rFonts w:ascii="仿宋" w:hAnsi="仿宋" w:eastAsia="仿宋" w:cs="宋体"/>
                <w:color w:val="000000"/>
                <w:kern w:val="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ascii="仿宋" w:hAnsi="仿宋" w:eastAsia="仿宋"/>
                <w:sz w:val="18"/>
                <w:szCs w:val="18"/>
              </w:rPr>
            </w:pPr>
            <w:r>
              <w:rPr>
                <w:rFonts w:ascii="仿宋" w:hAnsi="仿宋" w:eastAsia="仿宋" w:cs="宋体"/>
                <w:b/>
                <w:color w:val="000000"/>
                <w:sz w:val="18"/>
                <w:szCs w:val="18"/>
              </w:rPr>
              <w:t>0</w:t>
            </w:r>
          </w:p>
        </w:tc>
        <w:tc>
          <w:tcPr>
            <w:tcW w:w="1184" w:type="dxa"/>
            <w:tcBorders>
              <w:top w:val="single" w:color="000000" w:sz="4" w:space="0"/>
              <w:left w:val="single" w:color="000000" w:sz="4" w:space="0"/>
              <w:bottom w:val="single" w:color="000000" w:sz="4" w:space="0"/>
              <w:right w:val="single" w:color="000000" w:sz="12" w:space="0"/>
            </w:tcBorders>
          </w:tcPr>
          <w:p>
            <w:pPr>
              <w:jc w:val="both"/>
              <w:rPr>
                <w:rFonts w:ascii="仿宋" w:hAnsi="仿宋" w:eastAsia="仿宋"/>
                <w:sz w:val="18"/>
                <w:szCs w:val="18"/>
              </w:rPr>
            </w:pPr>
            <w:r>
              <w:rPr>
                <w:rFonts w:ascii="仿宋" w:hAnsi="仿宋" w:eastAsia="仿宋" w:cs="宋体"/>
                <w:b/>
                <w:color w:val="000000"/>
                <w:sz w:val="18"/>
                <w:szCs w:val="18"/>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2100501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939"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16.2</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hint="default" w:ascii="仿宋" w:hAnsi="仿宋" w:eastAsia="仿宋"/>
                <w:sz w:val="18"/>
                <w:szCs w:val="18"/>
                <w:lang w:val="en-US" w:eastAsia="zh-CN"/>
              </w:rPr>
            </w:pPr>
            <w:r>
              <w:rPr>
                <w:rFonts w:hint="eastAsia" w:ascii="仿宋" w:hAnsi="仿宋" w:eastAsia="仿宋"/>
                <w:sz w:val="18"/>
                <w:szCs w:val="18"/>
                <w:lang w:val="en-US" w:eastAsia="zh-CN"/>
              </w:rPr>
              <w:t>16.2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both"/>
              <w:rPr>
                <w:rFonts w:ascii="仿宋" w:hAnsi="仿宋" w:eastAsia="仿宋"/>
                <w:sz w:val="18"/>
                <w:szCs w:val="18"/>
              </w:rPr>
            </w:pPr>
            <w:r>
              <w:rPr>
                <w:rFonts w:ascii="仿宋" w:hAnsi="仿宋" w:eastAsia="仿宋"/>
                <w:sz w:val="18"/>
                <w:szCs w:val="18"/>
              </w:rPr>
              <w:t>0</w:t>
            </w:r>
          </w:p>
        </w:tc>
        <w:tc>
          <w:tcPr>
            <w:tcW w:w="1184" w:type="dxa"/>
            <w:tcBorders>
              <w:top w:val="single" w:color="000000" w:sz="4" w:space="0"/>
              <w:left w:val="single" w:color="000000" w:sz="4" w:space="0"/>
              <w:bottom w:val="single" w:color="000000" w:sz="4" w:space="0"/>
              <w:right w:val="single" w:color="000000" w:sz="12" w:space="0"/>
            </w:tcBorders>
          </w:tcPr>
          <w:p>
            <w:pPr>
              <w:jc w:val="both"/>
              <w:rPr>
                <w:rFonts w:ascii="仿宋" w:hAnsi="仿宋" w:eastAsia="仿宋"/>
                <w:sz w:val="18"/>
                <w:szCs w:val="18"/>
              </w:rPr>
            </w:pPr>
            <w:r>
              <w:rPr>
                <w:rFonts w:ascii="仿宋" w:hAnsi="仿宋" w:eastAsia="仿宋"/>
                <w:sz w:val="18"/>
                <w:szCs w:val="18"/>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机关事业单位基本养老金缴费支出</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31.3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31.3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8"/>
                <w:szCs w:val="18"/>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2013101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6"/>
                <w:szCs w:val="16"/>
                <w:lang w:eastAsia="zh-CN"/>
              </w:rPr>
              <w:t>车补</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13.7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13.7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8"/>
                <w:szCs w:val="18"/>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2103105</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专项业务</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495.7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8"/>
                <w:szCs w:val="18"/>
                <w:lang w:val="en-US" w:eastAsia="zh-CN"/>
              </w:rPr>
            </w:pPr>
            <w:r>
              <w:rPr>
                <w:rFonts w:hint="eastAsia" w:ascii="仿宋" w:hAnsi="仿宋" w:eastAsia="仿宋" w:cs="宋体"/>
                <w:color w:val="000000"/>
                <w:sz w:val="18"/>
                <w:szCs w:val="18"/>
                <w:lang w:val="en-US" w:eastAsia="zh-CN"/>
              </w:rPr>
              <w:t>495.7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8"/>
                <w:szCs w:val="18"/>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8"/>
                <w:szCs w:val="18"/>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5"/>
                <w:szCs w:val="15"/>
                <w:lang w:val="en-US" w:eastAsia="zh-CN"/>
              </w:rPr>
            </w:pPr>
            <w:r>
              <w:rPr>
                <w:rFonts w:hint="eastAsia" w:ascii="仿宋" w:hAnsi="仿宋" w:eastAsia="仿宋" w:cs="宋体"/>
                <w:color w:val="000000"/>
                <w:sz w:val="15"/>
                <w:szCs w:val="15"/>
                <w:lang w:val="en-US" w:eastAsia="zh-CN"/>
              </w:rPr>
              <w:t>750.4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both"/>
              <w:textAlignment w:val="center"/>
              <w:rPr>
                <w:rFonts w:hint="default" w:ascii="仿宋" w:hAnsi="仿宋" w:eastAsia="仿宋" w:cs="宋体"/>
                <w:color w:val="000000"/>
                <w:sz w:val="15"/>
                <w:szCs w:val="15"/>
                <w:lang w:val="en-US" w:eastAsia="zh-CN"/>
              </w:rPr>
            </w:pPr>
            <w:r>
              <w:rPr>
                <w:rFonts w:hint="eastAsia" w:ascii="仿宋" w:hAnsi="仿宋" w:eastAsia="仿宋" w:cs="宋体"/>
                <w:color w:val="000000"/>
                <w:sz w:val="15"/>
                <w:szCs w:val="15"/>
                <w:lang w:val="en-US" w:eastAsia="zh-CN"/>
              </w:rPr>
              <w:t>750.4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320"/>
              <w:jc w:val="both"/>
              <w:textAlignment w:val="center"/>
              <w:rPr>
                <w:rFonts w:hint="default" w:ascii="仿宋" w:hAnsi="仿宋" w:eastAsia="仿宋" w:cs="宋体"/>
                <w:color w:val="000000"/>
                <w:sz w:val="15"/>
                <w:szCs w:val="15"/>
                <w:lang w:val="en-US" w:eastAsia="zh-CN"/>
              </w:rPr>
            </w:pPr>
            <w:r>
              <w:rPr>
                <w:rFonts w:hint="eastAsia" w:ascii="仿宋" w:hAnsi="仿宋" w:eastAsia="仿宋" w:cs="宋体"/>
                <w:color w:val="000000"/>
                <w:sz w:val="15"/>
                <w:szCs w:val="15"/>
                <w:lang w:val="en-US" w:eastAsia="zh-CN"/>
              </w:rPr>
              <w:t>750.4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both"/>
              <w:rPr>
                <w:rFonts w:ascii="仿宋" w:hAnsi="仿宋" w:eastAsia="仿宋" w:cs="宋体"/>
                <w:color w:val="000000"/>
                <w:sz w:val="15"/>
                <w:szCs w:val="15"/>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hint="eastAsia" w:ascii="仿宋" w:hAnsi="仿宋" w:eastAsia="仿宋" w:cs="宋体"/>
                <w:b/>
                <w:color w:val="000000"/>
                <w:kern w:val="0"/>
                <w:sz w:val="15"/>
                <w:szCs w:val="15"/>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ascii="仿宋" w:hAnsi="仿宋" w:eastAsia="仿宋" w:cs="宋体"/>
                <w:b/>
                <w:color w:val="000000"/>
                <w:kern w:val="0"/>
                <w:sz w:val="15"/>
                <w:szCs w:val="15"/>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ind w:right="320"/>
              <w:jc w:val="both"/>
              <w:rPr>
                <w:rFonts w:hint="default" w:ascii="仿宋" w:hAnsi="仿宋" w:eastAsia="仿宋"/>
                <w:sz w:val="15"/>
                <w:szCs w:val="15"/>
                <w:lang w:val="en-US" w:eastAsia="zh-CN"/>
              </w:rPr>
            </w:pPr>
            <w:r>
              <w:rPr>
                <w:rFonts w:hint="eastAsia" w:ascii="仿宋" w:hAnsi="仿宋" w:eastAsia="仿宋"/>
                <w:sz w:val="15"/>
                <w:szCs w:val="15"/>
                <w:lang w:val="en-US" w:eastAsia="zh-CN"/>
              </w:rPr>
              <w:t>750.4</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hint="eastAsia" w:ascii="仿宋" w:hAnsi="仿宋" w:eastAsia="仿宋" w:cs="宋体"/>
                <w:b/>
                <w:color w:val="000000"/>
                <w:kern w:val="0"/>
                <w:sz w:val="15"/>
                <w:szCs w:val="15"/>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ascii="仿宋" w:hAnsi="仿宋" w:eastAsia="仿宋" w:cs="宋体"/>
                <w:b/>
                <w:color w:val="000000"/>
                <w:kern w:val="0"/>
                <w:sz w:val="15"/>
                <w:szCs w:val="15"/>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b/>
                <w:color w:val="000000"/>
                <w:sz w:val="15"/>
                <w:szCs w:val="15"/>
                <w:lang w:val="en-US" w:eastAsia="zh-CN"/>
              </w:rPr>
            </w:pPr>
            <w:r>
              <w:rPr>
                <w:rFonts w:hint="eastAsia" w:ascii="仿宋" w:hAnsi="仿宋" w:eastAsia="仿宋" w:cs="宋体"/>
                <w:b/>
                <w:color w:val="000000"/>
                <w:sz w:val="15"/>
                <w:szCs w:val="15"/>
                <w:lang w:val="en-US" w:eastAsia="zh-CN"/>
              </w:rPr>
              <w:t>750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b/>
                <w:color w:val="000000"/>
                <w:sz w:val="15"/>
                <w:szCs w:val="15"/>
                <w:lang w:val="en-US" w:eastAsia="zh-CN"/>
              </w:rPr>
            </w:pPr>
            <w:r>
              <w:rPr>
                <w:rFonts w:hint="eastAsia" w:ascii="仿宋" w:hAnsi="仿宋" w:eastAsia="仿宋" w:cs="宋体"/>
                <w:b/>
                <w:color w:val="000000"/>
                <w:sz w:val="15"/>
                <w:szCs w:val="15"/>
                <w:lang w:val="en-US" w:eastAsia="zh-CN"/>
              </w:rPr>
              <w:t>750.4</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b/>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ind w:right="320"/>
              <w:jc w:val="both"/>
              <w:rPr>
                <w:rFonts w:hint="default" w:ascii="仿宋" w:hAnsi="仿宋" w:eastAsia="仿宋"/>
                <w:sz w:val="15"/>
                <w:szCs w:val="15"/>
                <w:lang w:val="en-US" w:eastAsia="zh-CN"/>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both"/>
              <w:textAlignment w:val="center"/>
              <w:rPr>
                <w:rFonts w:hint="default" w:ascii="仿宋" w:hAnsi="仿宋" w:eastAsia="仿宋" w:cs="宋体"/>
                <w:color w:val="000000"/>
                <w:sz w:val="15"/>
                <w:szCs w:val="15"/>
                <w:lang w:val="en-US" w:eastAsia="zh-CN"/>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宋体"/>
                <w:color w:val="000000"/>
                <w:sz w:val="15"/>
                <w:szCs w:val="15"/>
                <w:lang w:val="en-US" w:eastAsia="zh-CN"/>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 xml:space="preserve">  </w:t>
            </w:r>
            <w:r>
              <w:rPr>
                <w:rFonts w:hint="eastAsia" w:ascii="仿宋" w:hAnsi="仿宋" w:eastAsia="仿宋" w:cs="宋体"/>
                <w:color w:val="000000"/>
                <w:kern w:val="0"/>
                <w:sz w:val="15"/>
                <w:szCs w:val="15"/>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both"/>
              <w:rPr>
                <w:rFonts w:ascii="仿宋" w:hAnsi="仿宋" w:eastAsia="仿宋" w:cs="宋体"/>
                <w:color w:val="000000"/>
                <w:sz w:val="15"/>
                <w:szCs w:val="15"/>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 xml:space="preserve">  </w:t>
            </w:r>
            <w:r>
              <w:rPr>
                <w:rFonts w:hint="eastAsia" w:ascii="仿宋" w:hAnsi="仿宋" w:eastAsia="仿宋" w:cs="宋体"/>
                <w:color w:val="000000"/>
                <w:kern w:val="0"/>
                <w:sz w:val="15"/>
                <w:szCs w:val="15"/>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sz w:val="15"/>
                <w:szCs w:val="15"/>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both"/>
              <w:rPr>
                <w:rFonts w:ascii="仿宋" w:hAnsi="仿宋" w:eastAsia="仿宋" w:cs="宋体"/>
                <w:color w:val="000000"/>
                <w:sz w:val="15"/>
                <w:szCs w:val="15"/>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cs="宋体"/>
                <w:color w:val="000000"/>
                <w:sz w:val="15"/>
                <w:szCs w:val="15"/>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r>
              <w:rPr>
                <w:rFonts w:ascii="仿宋" w:hAnsi="仿宋" w:eastAsia="仿宋" w:cs="宋体"/>
                <w:color w:val="000000"/>
                <w:kern w:val="0"/>
                <w:sz w:val="15"/>
                <w:szCs w:val="15"/>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color w:val="000000"/>
                <w:sz w:val="15"/>
                <w:szCs w:val="15"/>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rFonts w:ascii="仿宋" w:hAnsi="仿宋" w:eastAsia="仿宋" w:cs="宋体"/>
                <w:color w:val="000000"/>
                <w:sz w:val="15"/>
                <w:szCs w:val="15"/>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hint="eastAsia" w:ascii="仿宋" w:hAnsi="仿宋" w:eastAsia="仿宋" w:cs="宋体"/>
                <w:b/>
                <w:color w:val="000000"/>
                <w:kern w:val="0"/>
                <w:sz w:val="15"/>
                <w:szCs w:val="15"/>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ascii="仿宋" w:hAnsi="仿宋" w:eastAsia="仿宋" w:cs="宋体"/>
                <w:b/>
                <w:color w:val="000000"/>
                <w:kern w:val="0"/>
                <w:sz w:val="15"/>
                <w:szCs w:val="15"/>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both"/>
              <w:textAlignment w:val="center"/>
              <w:rPr>
                <w:rFonts w:hint="default" w:ascii="仿宋" w:hAnsi="仿宋" w:eastAsia="仿宋" w:cs="宋体"/>
                <w:b/>
                <w:color w:val="000000"/>
                <w:sz w:val="15"/>
                <w:szCs w:val="15"/>
                <w:lang w:val="en-US" w:eastAsia="zh-CN"/>
              </w:rPr>
            </w:pPr>
            <w:r>
              <w:rPr>
                <w:rFonts w:hint="eastAsia" w:ascii="仿宋" w:hAnsi="仿宋" w:eastAsia="仿宋" w:cs="宋体"/>
                <w:b/>
                <w:color w:val="000000"/>
                <w:sz w:val="15"/>
                <w:szCs w:val="15"/>
                <w:lang w:val="en-US" w:eastAsia="zh-CN"/>
              </w:rPr>
              <w:t>750.4</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hint="eastAsia" w:ascii="仿宋" w:hAnsi="仿宋" w:eastAsia="仿宋" w:cs="宋体"/>
                <w:b/>
                <w:color w:val="000000"/>
                <w:kern w:val="0"/>
                <w:sz w:val="15"/>
                <w:szCs w:val="15"/>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both"/>
              <w:textAlignment w:val="center"/>
              <w:rPr>
                <w:rFonts w:ascii="仿宋" w:hAnsi="仿宋" w:eastAsia="仿宋" w:cs="宋体"/>
                <w:b/>
                <w:color w:val="000000"/>
                <w:sz w:val="15"/>
                <w:szCs w:val="15"/>
              </w:rPr>
            </w:pPr>
            <w:r>
              <w:rPr>
                <w:rFonts w:ascii="仿宋" w:hAnsi="仿宋" w:eastAsia="仿宋" w:cs="宋体"/>
                <w:b/>
                <w:color w:val="000000"/>
                <w:kern w:val="0"/>
                <w:sz w:val="15"/>
                <w:szCs w:val="15"/>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ind w:right="240"/>
              <w:jc w:val="both"/>
              <w:rPr>
                <w:rFonts w:hint="default" w:ascii="仿宋" w:hAnsi="仿宋" w:eastAsia="仿宋"/>
                <w:sz w:val="15"/>
                <w:szCs w:val="15"/>
                <w:lang w:val="en-US" w:eastAsia="zh-CN"/>
              </w:rPr>
            </w:pPr>
            <w:r>
              <w:rPr>
                <w:rFonts w:hint="eastAsia" w:ascii="仿宋" w:hAnsi="仿宋" w:eastAsia="仿宋"/>
                <w:sz w:val="15"/>
                <w:szCs w:val="15"/>
                <w:lang w:val="en-US" w:eastAsia="zh-CN"/>
              </w:rPr>
              <w:t>750.4</w:t>
            </w:r>
          </w:p>
        </w:tc>
        <w:tc>
          <w:tcPr>
            <w:tcW w:w="1295" w:type="dxa"/>
            <w:gridSpan w:val="3"/>
            <w:tcBorders>
              <w:top w:val="single" w:color="000000" w:sz="4" w:space="0"/>
              <w:left w:val="single" w:color="000000" w:sz="4" w:space="0"/>
              <w:bottom w:val="single" w:color="000000" w:sz="12" w:space="0"/>
              <w:right w:val="single" w:color="000000" w:sz="4" w:space="0"/>
            </w:tcBorders>
          </w:tcPr>
          <w:p>
            <w:pPr>
              <w:ind w:right="160"/>
              <w:jc w:val="both"/>
              <w:rPr>
                <w:rFonts w:hint="default" w:ascii="仿宋" w:hAnsi="仿宋" w:eastAsia="仿宋"/>
                <w:sz w:val="15"/>
                <w:szCs w:val="15"/>
                <w:lang w:val="en-US" w:eastAsia="zh-CN"/>
              </w:rPr>
            </w:pPr>
            <w:r>
              <w:rPr>
                <w:rFonts w:hint="eastAsia" w:ascii="仿宋" w:hAnsi="仿宋" w:eastAsia="仿宋"/>
                <w:sz w:val="15"/>
                <w:szCs w:val="15"/>
                <w:lang w:val="en-US" w:eastAsia="zh-CN"/>
              </w:rPr>
              <w:t>750.4</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both"/>
              <w:textAlignment w:val="center"/>
              <w:rPr>
                <w:rFonts w:ascii="仿宋" w:hAnsi="仿宋" w:eastAsia="仿宋" w:cs="宋体"/>
                <w:b/>
                <w:color w:val="000000"/>
                <w:sz w:val="15"/>
                <w:szCs w:val="15"/>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both"/>
              <w:textAlignment w:val="center"/>
              <w:rPr>
                <w:rFonts w:ascii="仿宋" w:hAnsi="仿宋" w:eastAsia="仿宋" w:cs="宋体"/>
                <w:color w:val="000000"/>
                <w:sz w:val="15"/>
                <w:szCs w:val="15"/>
              </w:rPr>
            </w:pPr>
            <w:r>
              <w:rPr>
                <w:rFonts w:hint="eastAsia" w:ascii="仿宋" w:hAnsi="仿宋" w:eastAsia="仿宋" w:cs="宋体"/>
                <w:color w:val="000000"/>
                <w:kern w:val="0"/>
                <w:sz w:val="15"/>
                <w:szCs w:val="15"/>
              </w:rPr>
              <w:t>注：本表反映部门本年度一般公共预算财政拨款和政府性基金预算财政拨款的总收入和年末结转结余情况。</w:t>
            </w:r>
            <w:r>
              <w:rPr>
                <w:rFonts w:ascii="仿宋" w:hAnsi="仿宋" w:eastAsia="仿宋" w:cs="宋体"/>
                <w:color w:val="000000"/>
                <w:kern w:val="0"/>
                <w:sz w:val="15"/>
                <w:szCs w:val="15"/>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2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750.4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750.4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rPr>
            </w:pPr>
            <w:r>
              <w:rPr>
                <w:rFonts w:hint="eastAsia" w:ascii="宋体" w:hAnsi="宋体" w:eastAsia="宋体" w:cs="宋体"/>
                <w:b w:val="0"/>
                <w:bCs w:val="0"/>
                <w:i w:val="0"/>
                <w:iCs w:val="0"/>
                <w:color w:val="000000"/>
                <w:kern w:val="0"/>
                <w:sz w:val="16"/>
                <w:szCs w:val="16"/>
                <w:u w:val="none"/>
                <w:lang w:val="en-US" w:eastAsia="zh-CN" w:bidi="ar"/>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168.5</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ascii="仿宋" w:hAnsi="仿宋" w:eastAsia="仿宋"/>
              </w:rPr>
              <w:t>16</w:t>
            </w:r>
            <w:r>
              <w:rPr>
                <w:rFonts w:hint="eastAsia" w:ascii="仿宋" w:hAnsi="仿宋" w:eastAsia="仿宋"/>
                <w:lang w:val="en-US" w:eastAsia="zh-CN"/>
              </w:rPr>
              <w:t>8.5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rPr>
            </w:pPr>
            <w:r>
              <w:rPr>
                <w:rFonts w:hint="eastAsia" w:ascii="宋体" w:hAnsi="宋体" w:eastAsia="宋体" w:cs="宋体"/>
                <w:b w:val="0"/>
                <w:bCs w:val="0"/>
                <w:i w:val="0"/>
                <w:iCs w:val="0"/>
                <w:color w:val="000000"/>
                <w:kern w:val="0"/>
                <w:sz w:val="16"/>
                <w:szCs w:val="16"/>
                <w:u w:val="none"/>
                <w:lang w:val="en-US" w:eastAsia="zh-CN" w:bidi="ar"/>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25</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25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2100</w:t>
            </w:r>
            <w:r>
              <w:rPr>
                <w:rFonts w:hint="eastAsia" w:ascii="仿宋" w:hAnsi="仿宋" w:eastAsia="仿宋" w:cs="宋体"/>
                <w:color w:val="000000"/>
                <w:sz w:val="16"/>
                <w:szCs w:val="16"/>
                <w:lang w:val="en-US" w:eastAsia="zh-CN"/>
              </w:rPr>
              <w:t>1</w:t>
            </w:r>
            <w:r>
              <w:rPr>
                <w:rFonts w:ascii="仿宋" w:hAnsi="仿宋" w:eastAsia="仿宋" w:cs="宋体"/>
                <w:color w:val="000000"/>
                <w:sz w:val="16"/>
                <w:szCs w:val="16"/>
              </w:rPr>
              <w:t>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rPr>
            </w:pPr>
            <w:r>
              <w:rPr>
                <w:rFonts w:hint="eastAsia" w:ascii="宋体" w:hAnsi="宋体" w:eastAsia="宋体" w:cs="宋体"/>
                <w:b w:val="0"/>
                <w:bCs w:val="0"/>
                <w:i w:val="0"/>
                <w:iCs w:val="0"/>
                <w:color w:val="000000"/>
                <w:kern w:val="0"/>
                <w:sz w:val="16"/>
                <w:szCs w:val="16"/>
                <w:u w:val="none"/>
                <w:lang w:val="en-US" w:eastAsia="zh-CN" w:bidi="ar"/>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16.2</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hint="default" w:ascii="仿宋" w:hAnsi="仿宋" w:eastAsia="仿宋"/>
                <w:lang w:val="en-US" w:eastAsia="zh-CN"/>
              </w:rPr>
            </w:pPr>
            <w:r>
              <w:rPr>
                <w:rFonts w:hint="eastAsia" w:ascii="仿宋" w:hAnsi="仿宋" w:eastAsia="仿宋"/>
                <w:lang w:val="en-US" w:eastAsia="zh-CN"/>
              </w:rPr>
              <w:t>16.2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rPr>
            </w:pPr>
            <w:r>
              <w:rPr>
                <w:rFonts w:hint="eastAsia" w:ascii="宋体" w:hAnsi="宋体" w:eastAsia="宋体" w:cs="宋体"/>
                <w:b w:val="0"/>
                <w:bCs w:val="0"/>
                <w:i w:val="0"/>
                <w:iCs w:val="0"/>
                <w:color w:val="000000"/>
                <w:kern w:val="0"/>
                <w:sz w:val="16"/>
                <w:szCs w:val="16"/>
                <w:u w:val="none"/>
                <w:lang w:val="en-US" w:eastAsia="zh-CN" w:bidi="ar"/>
              </w:rPr>
              <w:t>机关事业单位基本养老保险缴费支出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31.3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31.3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lang w:eastAsia="zh-CN"/>
              </w:rPr>
            </w:pPr>
            <w:r>
              <w:rPr>
                <w:rFonts w:hint="eastAsia" w:ascii="宋体" w:hAnsi="宋体" w:eastAsia="宋体" w:cs="宋体"/>
                <w:b w:val="0"/>
                <w:bCs w:val="0"/>
                <w:i w:val="0"/>
                <w:iCs w:val="0"/>
                <w:color w:val="000000"/>
                <w:kern w:val="0"/>
                <w:sz w:val="16"/>
                <w:szCs w:val="16"/>
                <w:u w:val="none"/>
                <w:lang w:val="en-US" w:eastAsia="zh-CN" w:bidi="ar"/>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color w:val="000000"/>
                <w:sz w:val="16"/>
                <w:szCs w:val="16"/>
              </w:rPr>
            </w:pPr>
            <w:r>
              <w:rPr>
                <w:rFonts w:hint="eastAsia" w:ascii="宋体" w:hAnsi="宋体" w:eastAsia="宋体" w:cs="宋体"/>
                <w:b w:val="0"/>
                <w:bCs w:val="0"/>
                <w:i w:val="0"/>
                <w:iCs w:val="0"/>
                <w:color w:val="000000"/>
                <w:kern w:val="0"/>
                <w:sz w:val="16"/>
                <w:szCs w:val="16"/>
                <w:u w:val="none"/>
                <w:lang w:val="en-US" w:eastAsia="zh-CN" w:bidi="ar"/>
              </w:rPr>
              <w:t>专项业务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495.7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495.7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9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320"/>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181.3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541.2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133.8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5.8</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160"/>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16.2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32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31.3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27.9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rPr>
              <w:t>2</w:t>
            </w:r>
            <w:r>
              <w:rPr>
                <w:rFonts w:hint="eastAsia" w:ascii="仿宋" w:hAnsi="仿宋" w:eastAsia="仿宋" w:cs="宋体"/>
                <w:color w:val="000000"/>
                <w:sz w:val="16"/>
                <w:szCs w:val="16"/>
                <w:lang w:val="en-US" w:eastAsia="zh-CN"/>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r>
              <w:rPr>
                <w:rFonts w:ascii="仿宋" w:hAnsi="仿宋" w:eastAsia="仿宋" w:cs="宋体"/>
                <w:color w:val="000000"/>
                <w:sz w:val="16"/>
                <w:szCs w:val="16"/>
              </w:rPr>
              <w:t>10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160"/>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25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24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240"/>
              <w:jc w:val="center"/>
              <w:textAlignment w:val="center"/>
              <w:rPr>
                <w:rFonts w:hint="eastAsia" w:ascii="仿宋" w:hAnsi="仿宋" w:eastAsia="仿宋" w:cs="宋体"/>
                <w:color w:val="000000"/>
                <w:sz w:val="16"/>
                <w:szCs w:val="16"/>
                <w:lang w:val="en-US" w:eastAsia="zh-CN"/>
              </w:rPr>
            </w:pPr>
            <w:r>
              <w:rPr>
                <w:rFonts w:ascii="仿宋" w:hAnsi="仿宋" w:eastAsia="仿宋" w:cs="宋体"/>
                <w:color w:val="000000"/>
                <w:sz w:val="16"/>
                <w:szCs w:val="16"/>
              </w:rPr>
              <w:t>13.</w:t>
            </w:r>
            <w:r>
              <w:rPr>
                <w:rFonts w:hint="eastAsia" w:ascii="仿宋" w:hAnsi="仿宋" w:eastAsia="仿宋" w:cs="宋体"/>
                <w:color w:val="000000"/>
                <w:sz w:val="16"/>
                <w:szCs w:val="16"/>
                <w:lang w:val="en-US" w:eastAsia="zh-CN"/>
              </w:rPr>
              <w:t>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490.1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209.2</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541.2</w:t>
            </w:r>
          </w:p>
        </w:tc>
      </w:tr>
      <w:tr>
        <w:tblPrEx>
          <w:tblCellMar>
            <w:top w:w="15" w:type="dxa"/>
            <w:left w:w="15" w:type="dxa"/>
            <w:bottom w:w="15" w:type="dxa"/>
            <w:right w:w="15" w:type="dxa"/>
          </w:tblCellMar>
        </w:tblPrEx>
        <w:trPr>
          <w:trHeight w:val="477" w:hRule="atLeast"/>
        </w:trPr>
        <w:tc>
          <w:tcPr>
            <w:tcW w:w="10365" w:type="dxa"/>
            <w:gridSpan w:val="9"/>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gridSpan w:val="2"/>
            <w:tcBorders>
              <w:top w:val="single" w:color="000000" w:sz="4" w:space="0"/>
              <w:left w:val="single" w:color="auto" w:sz="4" w:space="0"/>
              <w:bottom w:val="nil"/>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15.9</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5.9</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5.9</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10</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15.6</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5.6</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5.6</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rPr>
              <w:t>1</w:t>
            </w:r>
            <w:r>
              <w:rPr>
                <w:rFonts w:hint="eastAsia" w:ascii="仿宋" w:hAnsi="仿宋" w:eastAsia="仿宋" w:cs="宋体"/>
                <w:color w:val="000000"/>
                <w:sz w:val="16"/>
                <w:szCs w:val="16"/>
                <w:lang w:val="en-US" w:eastAsia="zh-CN"/>
              </w:rPr>
              <w:t>0</w:t>
            </w: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15.6</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w:t>
                  </w:r>
                  <w:r>
                    <w:rPr>
                      <w:rFonts w:hint="eastAsia" w:ascii="仿宋" w:hAnsi="仿宋" w:eastAsia="仿宋" w:cs="Arial"/>
                      <w:color w:val="000000"/>
                      <w:kern w:val="0"/>
                      <w:sz w:val="22"/>
                      <w:szCs w:val="22"/>
                      <w:lang w:val="en-US" w:eastAsia="zh-CN"/>
                    </w:rPr>
                    <w:t>87.9</w:t>
                  </w: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187.9</w:t>
                  </w: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5.6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w:t>
                  </w: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w:t>
                  </w:r>
                  <w:r>
                    <w:rPr>
                      <w:rFonts w:hint="eastAsia" w:ascii="仿宋" w:hAnsi="仿宋" w:eastAsia="仿宋" w:cs="Arial"/>
                      <w:color w:val="000000"/>
                      <w:kern w:val="0"/>
                      <w:sz w:val="22"/>
                      <w:szCs w:val="22"/>
                      <w:lang w:val="en-US" w:eastAsia="zh-CN"/>
                    </w:rPr>
                    <w:t>0</w:t>
                  </w: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lang w:val="en-US" w:eastAsia="zh-CN"/>
                    </w:rPr>
                    <w:t>1</w:t>
                  </w: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仿宋" w:hAnsi="仿宋" w:eastAsia="仿宋" w:cs="Arial"/>
                      <w:color w:val="000000"/>
                      <w:kern w:val="0"/>
                      <w:sz w:val="22"/>
                      <w:szCs w:val="22"/>
                      <w:lang w:val="en-US" w:eastAsia="zh-CN"/>
                    </w:rPr>
                  </w:pPr>
                  <w:r>
                    <w:rPr>
                      <w:rFonts w:hint="eastAsia" w:ascii="仿宋" w:hAnsi="仿宋" w:eastAsia="仿宋" w:cs="Arial"/>
                      <w:color w:val="000000"/>
                      <w:kern w:val="0"/>
                      <w:sz w:val="22"/>
                      <w:szCs w:val="22"/>
                      <w:lang w:val="en-US" w:eastAsia="zh-CN"/>
                    </w:rPr>
                    <w:t>1</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单位名称：中共河南省信阳市浉河区委政法委员会</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中共河南省信阳市浉河区委政法委员会</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中共河南省信阳市浉河区委政法委员会</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w:t>
      </w:r>
      <w:r>
        <w:rPr>
          <w:rFonts w:hint="eastAsia" w:ascii="仿宋" w:hAnsi="仿宋" w:eastAsia="仿宋" w:cs="宋体"/>
          <w:sz w:val="32"/>
          <w:szCs w:val="32"/>
          <w:lang w:eastAsia="zh-CN"/>
        </w:rPr>
        <w:t>总计</w:t>
      </w:r>
      <w:r>
        <w:rPr>
          <w:rFonts w:hint="eastAsia" w:ascii="仿宋" w:hAnsi="仿宋" w:eastAsia="仿宋" w:cs="宋体"/>
          <w:sz w:val="32"/>
          <w:szCs w:val="32"/>
          <w:lang w:val="en-US" w:eastAsia="zh-CN"/>
        </w:rPr>
        <w:t>750.4</w:t>
      </w:r>
      <w:r>
        <w:rPr>
          <w:rFonts w:hint="eastAsia" w:ascii="仿宋" w:hAnsi="仿宋" w:eastAsia="仿宋" w:cs="宋体"/>
          <w:sz w:val="32"/>
          <w:szCs w:val="32"/>
        </w:rPr>
        <w:t>万元，支出总计</w:t>
      </w:r>
      <w:r>
        <w:rPr>
          <w:rFonts w:hint="eastAsia" w:ascii="仿宋" w:hAnsi="仿宋" w:eastAsia="仿宋" w:cs="宋体"/>
          <w:sz w:val="32"/>
          <w:szCs w:val="32"/>
          <w:lang w:val="en-US" w:eastAsia="zh-CN"/>
        </w:rPr>
        <w:t>750.4</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年相比，收入</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65</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65</w:t>
      </w:r>
      <w:r>
        <w:rPr>
          <w:rFonts w:hint="eastAsia" w:ascii="仿宋" w:hAnsi="仿宋" w:eastAsia="仿宋" w:cs="宋体"/>
          <w:sz w:val="32"/>
          <w:szCs w:val="32"/>
        </w:rPr>
        <w:t>万元，</w:t>
      </w:r>
      <w:r>
        <w:rPr>
          <w:rFonts w:hint="eastAsia" w:ascii="仿宋" w:hAnsi="仿宋" w:eastAsia="仿宋" w:cs="宋体"/>
          <w:sz w:val="32"/>
          <w:szCs w:val="32"/>
          <w:lang w:eastAsia="zh-CN"/>
        </w:rPr>
        <w:t>减</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7.9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按照缩减开支的要求，精简各种费用。</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年度收入合计</w:t>
      </w:r>
      <w:r>
        <w:rPr>
          <w:rFonts w:hint="eastAsia" w:ascii="仿宋" w:hAnsi="仿宋" w:eastAsia="仿宋" w:cs="宋体"/>
          <w:sz w:val="32"/>
          <w:szCs w:val="32"/>
          <w:lang w:val="en-US" w:eastAsia="zh-CN"/>
        </w:rPr>
        <w:t>750.4</w:t>
      </w:r>
      <w:r>
        <w:rPr>
          <w:rFonts w:hint="eastAsia" w:ascii="仿宋" w:hAnsi="仿宋" w:eastAsia="仿宋" w:cs="宋体"/>
          <w:sz w:val="32"/>
          <w:szCs w:val="32"/>
        </w:rPr>
        <w:t>万元，其中：财政拨款收入</w:t>
      </w:r>
      <w:r>
        <w:rPr>
          <w:rFonts w:hint="eastAsia" w:ascii="仿宋" w:hAnsi="仿宋" w:eastAsia="仿宋" w:cs="宋体"/>
          <w:sz w:val="32"/>
          <w:szCs w:val="32"/>
          <w:lang w:val="en-US" w:eastAsia="zh-CN"/>
        </w:rPr>
        <w:t>750.4</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年度支出合计</w:t>
      </w:r>
      <w:r>
        <w:rPr>
          <w:rFonts w:hint="eastAsia" w:ascii="仿宋" w:hAnsi="仿宋" w:eastAsia="仿宋" w:cs="宋体"/>
          <w:sz w:val="32"/>
          <w:szCs w:val="32"/>
          <w:lang w:val="en-US" w:eastAsia="zh-CN"/>
        </w:rPr>
        <w:t>750.4</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750.4</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万元，占</w:t>
      </w:r>
      <w:r>
        <w:rPr>
          <w:rFonts w:hint="eastAsia" w:ascii="仿宋" w:hAnsi="仿宋" w:eastAsia="仿宋" w:cs="宋体"/>
          <w:sz w:val="32"/>
          <w:szCs w:val="32"/>
          <w:lang w:val="en-US" w:eastAsia="zh-CN"/>
        </w:rPr>
        <w:t>0</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750.4</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年相比，财政拨款收、支总计</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65</w:t>
      </w:r>
      <w:r>
        <w:rPr>
          <w:rFonts w:hint="eastAsia" w:ascii="仿宋" w:hAnsi="仿宋" w:eastAsia="仿宋" w:cs="宋体"/>
          <w:sz w:val="32"/>
          <w:szCs w:val="32"/>
        </w:rPr>
        <w:t>万元，</w:t>
      </w:r>
      <w:r>
        <w:rPr>
          <w:rFonts w:hint="eastAsia" w:ascii="仿宋" w:hAnsi="仿宋" w:eastAsia="仿宋" w:cs="宋体"/>
          <w:sz w:val="32"/>
          <w:szCs w:val="32"/>
          <w:lang w:eastAsia="zh-CN"/>
        </w:rPr>
        <w:t>下</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7.9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按照缩减开支的要求，精简各种费用。</w:t>
      </w:r>
    </w:p>
    <w:p>
      <w:pPr>
        <w:pStyle w:val="13"/>
        <w:numPr>
          <w:ilvl w:val="0"/>
          <w:numId w:val="0"/>
        </w:numPr>
        <w:adjustRightInd w:val="0"/>
        <w:snapToGrid w:val="0"/>
        <w:spacing w:line="360" w:lineRule="auto"/>
        <w:ind w:leftChars="0"/>
        <w:rPr>
          <w:rFonts w:hint="eastAsia" w:ascii="仿宋" w:hAnsi="仿宋" w:eastAsia="仿宋" w:cs="楷体_GB2312"/>
          <w:sz w:val="32"/>
          <w:szCs w:val="32"/>
          <w:highlight w:val="none"/>
          <w:lang w:eastAsia="zh-CN"/>
        </w:rPr>
      </w:pPr>
      <w:r>
        <w:rPr>
          <w:rFonts w:hint="eastAsia" w:ascii="仿宋" w:hAnsi="仿宋" w:eastAsia="仿宋" w:cs="楷体_GB2312"/>
          <w:sz w:val="32"/>
          <w:szCs w:val="32"/>
          <w:highlight w:val="none"/>
          <w:lang w:eastAsia="zh-CN"/>
        </w:rPr>
        <w:t>五、一般公共预算支出预算情况说明</w:t>
      </w:r>
    </w:p>
    <w:p>
      <w:pPr>
        <w:adjustRightInd w:val="0"/>
        <w:snapToGrid w:val="0"/>
        <w:spacing w:line="360" w:lineRule="auto"/>
        <w:ind w:firstLine="640" w:firstLineChars="200"/>
        <w:rPr>
          <w:rFonts w:hint="eastAsia" w:ascii="仿宋" w:hAnsi="仿宋" w:eastAsia="仿宋" w:cs="楷体_GB2312"/>
          <w:sz w:val="32"/>
          <w:szCs w:val="32"/>
          <w:lang w:eastAsia="zh-CN"/>
        </w:rPr>
      </w:pPr>
      <w:r>
        <w:rPr>
          <w:rFonts w:hint="eastAsia" w:ascii="仿宋" w:hAnsi="仿宋" w:eastAsia="仿宋" w:cs="楷体_GB2312"/>
          <w:sz w:val="32"/>
          <w:szCs w:val="32"/>
          <w:lang w:eastAsia="zh-CN"/>
        </w:rPr>
        <w:t>2019年一般公共预算支出年初预算</w:t>
      </w:r>
      <w:r>
        <w:rPr>
          <w:rFonts w:hint="eastAsia" w:ascii="仿宋" w:hAnsi="仿宋" w:eastAsia="仿宋" w:cs="宋体"/>
          <w:sz w:val="32"/>
          <w:szCs w:val="32"/>
          <w:lang w:val="en-US" w:eastAsia="zh-CN"/>
        </w:rPr>
        <w:t>750.4</w:t>
      </w:r>
      <w:r>
        <w:rPr>
          <w:rFonts w:hint="eastAsia" w:ascii="仿宋" w:hAnsi="仿宋" w:eastAsia="仿宋" w:cs="楷体_GB2312"/>
          <w:sz w:val="32"/>
          <w:szCs w:val="32"/>
          <w:lang w:eastAsia="zh-CN"/>
        </w:rPr>
        <w:t>万元,</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年相比，</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65</w:t>
      </w:r>
      <w:r>
        <w:rPr>
          <w:rFonts w:hint="eastAsia" w:ascii="仿宋" w:hAnsi="仿宋" w:eastAsia="仿宋" w:cs="宋体"/>
          <w:sz w:val="32"/>
          <w:szCs w:val="32"/>
        </w:rPr>
        <w:t>万元，</w:t>
      </w:r>
      <w:r>
        <w:rPr>
          <w:rFonts w:hint="eastAsia" w:ascii="仿宋" w:hAnsi="仿宋" w:eastAsia="仿宋" w:cs="宋体"/>
          <w:sz w:val="32"/>
          <w:szCs w:val="32"/>
          <w:lang w:eastAsia="zh-CN"/>
        </w:rPr>
        <w:t>减</w:t>
      </w:r>
      <w:r>
        <w:rPr>
          <w:rFonts w:hint="eastAsia" w:ascii="仿宋" w:hAnsi="仿宋" w:eastAsia="仿宋" w:cs="Courier New"/>
          <w:sz w:val="32"/>
          <w:szCs w:val="32"/>
        </w:rPr>
        <w:t>浮</w:t>
      </w:r>
      <w:r>
        <w:rPr>
          <w:rFonts w:hint="eastAsia" w:ascii="仿宋" w:hAnsi="仿宋" w:eastAsia="仿宋" w:cs="Courier New"/>
          <w:sz w:val="32"/>
          <w:szCs w:val="32"/>
          <w:lang w:val="en-US" w:eastAsia="zh-CN"/>
        </w:rPr>
        <w:t>7.9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按照缩减开支的要求，精简各种费用。</w:t>
      </w:r>
      <w:r>
        <w:rPr>
          <w:rFonts w:hint="eastAsia" w:ascii="仿宋" w:hAnsi="仿宋" w:eastAsia="仿宋" w:cs="楷体_GB2312"/>
          <w:sz w:val="32"/>
          <w:szCs w:val="32"/>
          <w:lang w:eastAsia="zh-CN"/>
        </w:rPr>
        <w:t>其中，一般公共预算基本支出</w:t>
      </w:r>
      <w:r>
        <w:rPr>
          <w:rFonts w:hint="eastAsia" w:ascii="仿宋" w:hAnsi="仿宋" w:eastAsia="仿宋" w:cs="宋体"/>
          <w:sz w:val="32"/>
          <w:szCs w:val="32"/>
          <w:lang w:val="en-US" w:eastAsia="zh-CN"/>
        </w:rPr>
        <w:t>750.4</w:t>
      </w:r>
      <w:r>
        <w:rPr>
          <w:rFonts w:hint="eastAsia" w:ascii="仿宋" w:hAnsi="仿宋" w:eastAsia="仿宋" w:cs="楷体_GB2312"/>
          <w:sz w:val="32"/>
          <w:szCs w:val="32"/>
          <w:lang w:eastAsia="zh-CN"/>
        </w:rPr>
        <w:t>万元，占年初预算的</w:t>
      </w:r>
      <w:r>
        <w:rPr>
          <w:rFonts w:hint="eastAsia" w:ascii="仿宋" w:hAnsi="仿宋" w:eastAsia="仿宋" w:cs="楷体_GB2312"/>
          <w:sz w:val="32"/>
          <w:szCs w:val="32"/>
          <w:lang w:val="en-US" w:eastAsia="zh-CN"/>
        </w:rPr>
        <w:t>100</w:t>
      </w:r>
      <w:r>
        <w:rPr>
          <w:rFonts w:hint="eastAsia" w:ascii="仿宋" w:hAnsi="仿宋" w:eastAsia="仿宋" w:cs="楷体_GB2312"/>
          <w:sz w:val="32"/>
          <w:szCs w:val="32"/>
          <w:lang w:eastAsia="zh-CN"/>
        </w:rPr>
        <w:t>%；项目经费</w:t>
      </w:r>
      <w:r>
        <w:rPr>
          <w:rFonts w:hint="eastAsia" w:ascii="仿宋" w:hAnsi="仿宋" w:eastAsia="仿宋" w:cs="楷体_GB2312"/>
          <w:sz w:val="32"/>
          <w:szCs w:val="32"/>
          <w:lang w:val="en-US" w:eastAsia="zh-CN"/>
        </w:rPr>
        <w:t>0</w:t>
      </w:r>
      <w:r>
        <w:rPr>
          <w:rFonts w:hint="eastAsia" w:ascii="仿宋" w:hAnsi="仿宋" w:eastAsia="仿宋" w:cs="楷体_GB2312"/>
          <w:sz w:val="32"/>
          <w:szCs w:val="32"/>
          <w:lang w:eastAsia="zh-CN"/>
        </w:rPr>
        <w:t>万元，占年初预算的0%。</w:t>
      </w:r>
    </w:p>
    <w:p>
      <w:pPr>
        <w:pStyle w:val="13"/>
        <w:numPr>
          <w:ilvl w:val="0"/>
          <w:numId w:val="0"/>
        </w:numPr>
        <w:adjustRightInd w:val="0"/>
        <w:snapToGrid w:val="0"/>
        <w:spacing w:line="360" w:lineRule="auto"/>
        <w:ind w:leftChars="0"/>
        <w:rPr>
          <w:rFonts w:hint="eastAsia" w:ascii="仿宋" w:hAnsi="仿宋" w:eastAsia="仿宋" w:cs="楷体_GB2312"/>
          <w:sz w:val="32"/>
          <w:szCs w:val="32"/>
          <w:lang w:eastAsia="zh-CN"/>
        </w:rPr>
      </w:pPr>
      <w:r>
        <w:rPr>
          <w:rFonts w:hint="eastAsia" w:ascii="仿宋" w:hAnsi="仿宋" w:eastAsia="仿宋" w:cs="楷体_GB2312"/>
          <w:sz w:val="32"/>
          <w:szCs w:val="32"/>
          <w:lang w:eastAsia="zh-CN"/>
        </w:rPr>
        <w:t>六、一般公共预算基本支出预算情况说明</w:t>
      </w:r>
    </w:p>
    <w:p>
      <w:pPr>
        <w:pStyle w:val="13"/>
        <w:numPr>
          <w:ilvl w:val="0"/>
          <w:numId w:val="0"/>
        </w:numPr>
        <w:adjustRightInd w:val="0"/>
        <w:snapToGrid w:val="0"/>
        <w:spacing w:line="360" w:lineRule="auto"/>
        <w:ind w:leftChars="0"/>
        <w:rPr>
          <w:rFonts w:hint="eastAsia" w:ascii="仿宋" w:hAnsi="仿宋" w:eastAsia="仿宋" w:cs="楷体_GB2312"/>
          <w:sz w:val="32"/>
          <w:szCs w:val="32"/>
          <w:lang w:eastAsia="zh-CN"/>
        </w:rPr>
      </w:pPr>
      <w:r>
        <w:rPr>
          <w:rFonts w:hint="eastAsia" w:ascii="仿宋" w:hAnsi="仿宋" w:eastAsia="仿宋" w:cs="楷体_GB2312"/>
          <w:sz w:val="32"/>
          <w:szCs w:val="32"/>
          <w:lang w:eastAsia="zh-CN"/>
        </w:rPr>
        <w:t>2019年一般公共预算基本支出</w:t>
      </w:r>
      <w:r>
        <w:rPr>
          <w:rFonts w:hint="eastAsia" w:ascii="仿宋" w:hAnsi="仿宋" w:eastAsia="仿宋" w:cs="宋体"/>
          <w:sz w:val="32"/>
          <w:szCs w:val="32"/>
          <w:lang w:val="en-US" w:eastAsia="zh-CN"/>
        </w:rPr>
        <w:t>750.4</w:t>
      </w:r>
      <w:r>
        <w:rPr>
          <w:rFonts w:hint="eastAsia" w:ascii="仿宋" w:hAnsi="仿宋" w:eastAsia="仿宋" w:cs="楷体_GB2312"/>
          <w:sz w:val="32"/>
          <w:szCs w:val="32"/>
          <w:lang w:eastAsia="zh-CN"/>
        </w:rPr>
        <w:t>万元，其中：人员经费支出209.2</w:t>
      </w:r>
      <w:r>
        <w:rPr>
          <w:rFonts w:hint="eastAsia" w:ascii="仿宋" w:hAnsi="仿宋" w:eastAsia="仿宋" w:cs="楷体_GB2312"/>
          <w:sz w:val="32"/>
          <w:szCs w:val="32"/>
          <w:lang w:eastAsia="zh-CN"/>
        </w:rPr>
        <w:tab/>
      </w:r>
      <w:r>
        <w:rPr>
          <w:rFonts w:hint="eastAsia" w:ascii="仿宋" w:hAnsi="仿宋" w:eastAsia="仿宋" w:cs="楷体_GB2312"/>
          <w:sz w:val="32"/>
          <w:szCs w:val="32"/>
          <w:lang w:eastAsia="zh-CN"/>
        </w:rPr>
        <w:t>万元，主要包括：基本工资、津贴补贴、奖金、社会保障缴费、伙食补助费、绩效工资、其他工资福利支出、医疗费，奖励金、住房公积金、提租补贴、购房补贴、其他对个人和家庭的补助支出；公用经费支出541.2万元，主要包括：办公费、印刷费、咨询费、手续费、水费、电费、邮电费、取暖费、、差旅费、维 修（护）费、会议费、培训费、公务接待费、劳务费、、工会经费、福利费、公务用车运行维护费、其他交通费用、税金及附加费用、其他商品和服务支出、办公设备购置、专用设备购置、大型修缮、信息网络及软件购置更新、其他资本性支出。</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1</w:t>
      </w:r>
      <w:r>
        <w:rPr>
          <w:rFonts w:hint="eastAsia" w:ascii="仿宋" w:hAnsi="仿宋" w:eastAsia="仿宋" w:cs="Courier New"/>
          <w:sz w:val="32"/>
          <w:szCs w:val="32"/>
          <w:lang w:val="en-US" w:eastAsia="zh-CN"/>
        </w:rPr>
        <w:t>5.6</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5.6</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1</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12%</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2018</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5.6</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2"/>
        </w:numPr>
        <w:kinsoku w:val="0"/>
        <w:overflowPunct w:val="0"/>
        <w:autoSpaceDE w:val="0"/>
        <w:autoSpaceDN w:val="0"/>
        <w:adjustRightInd w:val="0"/>
        <w:snapToGrid w:val="0"/>
        <w:spacing w:line="360" w:lineRule="auto"/>
        <w:ind w:left="720"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2"/>
        </w:numPr>
        <w:kinsoku w:val="0"/>
        <w:overflowPunct w:val="0"/>
        <w:autoSpaceDE w:val="0"/>
        <w:autoSpaceDN w:val="0"/>
        <w:adjustRightInd w:val="0"/>
        <w:snapToGrid w:val="0"/>
        <w:spacing w:line="360" w:lineRule="auto"/>
        <w:ind w:left="720" w:firstLine="643" w:firstLineChars="200"/>
        <w:rPr>
          <w:rFonts w:ascii="仿宋" w:hAnsi="仿宋" w:eastAsia="仿宋" w:cs="Courier New"/>
          <w:b/>
          <w:bCs/>
          <w:sz w:val="32"/>
          <w:szCs w:val="32"/>
        </w:rPr>
      </w:pPr>
      <w:r>
        <w:rPr>
          <w:rFonts w:hint="eastAsia" w:ascii="仿宋" w:hAnsi="仿宋" w:eastAsia="仿宋"/>
          <w:b/>
          <w:bCs/>
          <w:sz w:val="32"/>
          <w:szCs w:val="32"/>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5.6</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5.6</w:t>
      </w:r>
      <w:r>
        <w:rPr>
          <w:rFonts w:hint="eastAsia" w:ascii="仿宋" w:hAnsi="仿宋" w:eastAsia="仿宋" w:cs="宋体"/>
          <w:sz w:val="32"/>
          <w:szCs w:val="32"/>
        </w:rPr>
        <w:t>万元。</w:t>
      </w:r>
      <w:r>
        <w:rPr>
          <w:rFonts w:hint="eastAsia" w:ascii="仿宋" w:hAnsi="仿宋" w:eastAsia="仿宋" w:cs="Courier New"/>
          <w:sz w:val="32"/>
          <w:szCs w:val="32"/>
        </w:rPr>
        <w:t>现有公务用车平台借用一辆，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2"/>
        </w:numPr>
        <w:kinsoku w:val="0"/>
        <w:overflowPunct w:val="0"/>
        <w:autoSpaceDE w:val="0"/>
        <w:autoSpaceDN w:val="0"/>
        <w:adjustRightInd w:val="0"/>
        <w:snapToGrid w:val="0"/>
        <w:spacing w:line="360" w:lineRule="auto"/>
        <w:ind w:left="720"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1</w:t>
      </w:r>
      <w:r>
        <w:rPr>
          <w:rFonts w:hint="eastAsia" w:ascii="仿宋" w:hAnsi="仿宋" w:eastAsia="仿宋" w:cs="Courier New"/>
          <w:sz w:val="32"/>
          <w:szCs w:val="32"/>
          <w:lang w:val="en-US" w:eastAsia="zh-CN"/>
        </w:rPr>
        <w:t>0</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中共河南省信阳市浉河区委政法委员会</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、其他重要事项的情况说明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宋体"/>
          <w:sz w:val="32"/>
          <w:szCs w:val="32"/>
          <w:lang w:val="en-US" w:eastAsia="zh-CN"/>
        </w:rPr>
        <w:t>236.3</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8</w:t>
      </w:r>
      <w:r>
        <w:rPr>
          <w:rFonts w:hint="eastAsia" w:ascii="仿宋" w:hAnsi="仿宋" w:eastAsia="仿宋" w:cs="宋体"/>
          <w:sz w:val="32"/>
          <w:szCs w:val="32"/>
        </w:rPr>
        <w:t>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69.3</w:t>
      </w:r>
      <w:r>
        <w:rPr>
          <w:rFonts w:hint="eastAsia" w:ascii="仿宋" w:hAnsi="仿宋" w:eastAsia="仿宋" w:cs="宋体"/>
          <w:sz w:val="32"/>
          <w:szCs w:val="32"/>
        </w:rPr>
        <w:t>万元，</w:t>
      </w:r>
      <w:r>
        <w:rPr>
          <w:rFonts w:hint="eastAsia" w:ascii="仿宋" w:hAnsi="仿宋" w:eastAsia="仿宋" w:cs="Courier New"/>
          <w:sz w:val="32"/>
          <w:szCs w:val="32"/>
        </w:rPr>
        <w:t>上涨</w:t>
      </w:r>
      <w:r>
        <w:rPr>
          <w:rFonts w:hint="eastAsia" w:ascii="仿宋" w:hAnsi="仿宋" w:eastAsia="仿宋" w:cs="Courier New"/>
          <w:sz w:val="32"/>
          <w:szCs w:val="32"/>
          <w:lang w:val="en-US" w:eastAsia="zh-CN"/>
        </w:rPr>
        <w:t>41</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w:t>
      </w:r>
      <w:r>
        <w:rPr>
          <w:rFonts w:hint="eastAsia" w:ascii="仿宋" w:hAnsi="仿宋" w:eastAsia="仿宋" w:cs="Courier New"/>
          <w:sz w:val="32"/>
          <w:szCs w:val="32"/>
          <w:lang w:val="en-US" w:eastAsia="zh-CN"/>
        </w:rPr>
        <w:t>5</w:t>
      </w:r>
      <w:r>
        <w:rPr>
          <w:rFonts w:hint="eastAsia" w:ascii="仿宋" w:hAnsi="仿宋" w:eastAsia="仿宋" w:cs="Courier New"/>
          <w:sz w:val="32"/>
          <w:szCs w:val="32"/>
        </w:rPr>
        <w:t>元，今年人均</w:t>
      </w:r>
      <w:r>
        <w:rPr>
          <w:rFonts w:hint="eastAsia" w:ascii="仿宋" w:hAnsi="仿宋" w:eastAsia="仿宋" w:cs="Courier New"/>
          <w:sz w:val="32"/>
          <w:szCs w:val="32"/>
          <w:lang w:val="en-US" w:eastAsia="zh-CN"/>
        </w:rPr>
        <w:t>3.9</w:t>
      </w:r>
      <w:r>
        <w:rPr>
          <w:rFonts w:hint="eastAsia" w:ascii="仿宋" w:hAnsi="仿宋" w:eastAsia="仿宋" w:cs="Courier New"/>
          <w:sz w:val="32"/>
          <w:szCs w:val="32"/>
        </w:rPr>
        <w:t>元。</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ascii="仿宋" w:hAnsi="仿宋" w:eastAsia="仿宋" w:cs="Courier New"/>
          <w:sz w:val="32"/>
          <w:szCs w:val="32"/>
        </w:rPr>
        <w:t>3</w:t>
      </w:r>
      <w:r>
        <w:rPr>
          <w:rFonts w:hint="eastAsia" w:ascii="仿宋" w:hAnsi="仿宋" w:eastAsia="仿宋" w:cs="宋体"/>
          <w:sz w:val="32"/>
          <w:szCs w:val="32"/>
        </w:rPr>
        <w:t>万元，其中：政府采购货物预算</w:t>
      </w:r>
      <w:r>
        <w:rPr>
          <w:rFonts w:ascii="仿宋" w:hAnsi="仿宋" w:eastAsia="仿宋" w:cs="Courier New"/>
          <w:sz w:val="32"/>
          <w:szCs w:val="32"/>
        </w:rPr>
        <w:t>3</w:t>
      </w:r>
      <w:r>
        <w:rPr>
          <w:rFonts w:hint="eastAsia" w:ascii="仿宋" w:hAnsi="仿宋" w:eastAsia="仿宋" w:cs="宋体"/>
          <w:sz w:val="32"/>
          <w:szCs w:val="32"/>
        </w:rPr>
        <w:t>万元、政府采购工程预算0万元、政府采购服务预算0万元，</w:t>
      </w:r>
      <w:r>
        <w:rPr>
          <w:rFonts w:hint="eastAsia" w:ascii="仿宋" w:hAnsi="仿宋" w:eastAsia="仿宋" w:cs="Courier New"/>
          <w:sz w:val="32"/>
          <w:szCs w:val="32"/>
        </w:rPr>
        <w:t>用于采购巡防队服装。</w:t>
      </w:r>
    </w:p>
    <w:p>
      <w:pPr>
        <w:numPr>
          <w:ilvl w:val="0"/>
          <w:numId w:val="4"/>
        </w:num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关于预算绩效管理工作开展情况说明：</w:t>
      </w:r>
      <w:bookmarkStart w:id="0" w:name="_GoBack"/>
      <w:r>
        <w:rPr>
          <w:rFonts w:hint="eastAsia" w:ascii="仿宋" w:hAnsi="仿宋" w:eastAsia="仿宋" w:cs="Courier New"/>
          <w:sz w:val="32"/>
          <w:szCs w:val="32"/>
          <w:lang w:val="en-US" w:eastAsia="zh-CN"/>
        </w:rPr>
        <w:t>中共河南省信阳市浉河区委政法委员会</w:t>
      </w:r>
      <w:bookmarkEnd w:id="0"/>
      <w:r>
        <w:rPr>
          <w:rFonts w:hint="eastAsia" w:ascii="仿宋" w:hAnsi="仿宋" w:eastAsia="仿宋" w:cs="Courier New"/>
          <w:sz w:val="32"/>
          <w:szCs w:val="32"/>
          <w:lang w:val="en-US" w:eastAsia="zh-CN"/>
        </w:rPr>
        <w:t>无重点项目，没有开展项目预算绩效考评。</w:t>
      </w:r>
    </w:p>
    <w:p>
      <w:pPr>
        <w:numPr>
          <w:ilvl w:val="0"/>
          <w:numId w:val="4"/>
        </w:num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国有资产占用情况：2018年期末，我单位有车辆1辆，为一辆书记用车，主要用途是书记下乡出差用，办公用房机关事务局统一管理，无其他国有资产。单价50万元以上的通用设备0台（套），单位价值100万以上的专业设备0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kinsoku w:val="0"/>
        <w:overflowPunct w:val="0"/>
        <w:autoSpaceDE w:val="0"/>
        <w:autoSpaceDN w:val="0"/>
        <w:adjustRightInd w:val="0"/>
        <w:snapToGrid w:val="0"/>
        <w:spacing w:line="360" w:lineRule="auto"/>
        <w:rPr>
          <w:rFonts w:hint="eastAsia" w:ascii="仿宋" w:hAnsi="仿宋" w:eastAsia="仿宋" w:cs="Courier New"/>
          <w:sz w:val="32"/>
          <w:szCs w:val="32"/>
          <w:lang w:eastAsia="zh-CN"/>
        </w:rPr>
      </w:pPr>
      <w:r>
        <w:rPr>
          <w:rFonts w:hint="eastAsia" w:ascii="仿宋" w:hAnsi="仿宋" w:eastAsia="仿宋" w:cs="Courier New"/>
          <w:sz w:val="32"/>
          <w:szCs w:val="32"/>
          <w:lang w:val="en-US" w:eastAsia="zh-CN"/>
        </w:rPr>
        <w:t xml:space="preserve">                                        </w:t>
      </w:r>
    </w:p>
    <w:p>
      <w:pPr>
        <w:kinsoku w:val="0"/>
        <w:overflowPunct w:val="0"/>
        <w:autoSpaceDE w:val="0"/>
        <w:autoSpaceDN w:val="0"/>
        <w:adjustRightInd w:val="0"/>
        <w:snapToGrid w:val="0"/>
        <w:spacing w:line="360" w:lineRule="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DFE71"/>
    <w:multiLevelType w:val="singleLevel"/>
    <w:tmpl w:val="30EDFE71"/>
    <w:lvl w:ilvl="0" w:tentative="0">
      <w:start w:val="9"/>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3CB"/>
    <w:rsid w:val="000268B8"/>
    <w:rsid w:val="00042522"/>
    <w:rsid w:val="00092801"/>
    <w:rsid w:val="00094AE2"/>
    <w:rsid w:val="000B1B09"/>
    <w:rsid w:val="000B1B9B"/>
    <w:rsid w:val="000D556A"/>
    <w:rsid w:val="00132E43"/>
    <w:rsid w:val="00170110"/>
    <w:rsid w:val="0017112E"/>
    <w:rsid w:val="00172A27"/>
    <w:rsid w:val="001D171B"/>
    <w:rsid w:val="001D3FB5"/>
    <w:rsid w:val="002050D3"/>
    <w:rsid w:val="002167CB"/>
    <w:rsid w:val="00220525"/>
    <w:rsid w:val="002A721A"/>
    <w:rsid w:val="002B05DF"/>
    <w:rsid w:val="002F7C96"/>
    <w:rsid w:val="00310F14"/>
    <w:rsid w:val="00327B76"/>
    <w:rsid w:val="00336FCB"/>
    <w:rsid w:val="00376170"/>
    <w:rsid w:val="003A4416"/>
    <w:rsid w:val="004017BE"/>
    <w:rsid w:val="00402C74"/>
    <w:rsid w:val="00415678"/>
    <w:rsid w:val="00450063"/>
    <w:rsid w:val="00464C1E"/>
    <w:rsid w:val="004813A8"/>
    <w:rsid w:val="0048338D"/>
    <w:rsid w:val="004A4CE5"/>
    <w:rsid w:val="004C11C3"/>
    <w:rsid w:val="004D36BB"/>
    <w:rsid w:val="004E4249"/>
    <w:rsid w:val="004F3C7C"/>
    <w:rsid w:val="004F60A5"/>
    <w:rsid w:val="0050293C"/>
    <w:rsid w:val="00503F16"/>
    <w:rsid w:val="00511728"/>
    <w:rsid w:val="005212D4"/>
    <w:rsid w:val="005321D3"/>
    <w:rsid w:val="005639AF"/>
    <w:rsid w:val="005A19A4"/>
    <w:rsid w:val="005A2E5A"/>
    <w:rsid w:val="005B5A06"/>
    <w:rsid w:val="005C417A"/>
    <w:rsid w:val="005C4F2F"/>
    <w:rsid w:val="005E126E"/>
    <w:rsid w:val="00630D31"/>
    <w:rsid w:val="006346AF"/>
    <w:rsid w:val="00644936"/>
    <w:rsid w:val="00644C63"/>
    <w:rsid w:val="006771A0"/>
    <w:rsid w:val="006C7949"/>
    <w:rsid w:val="006D5EE8"/>
    <w:rsid w:val="006F22F7"/>
    <w:rsid w:val="00706EC9"/>
    <w:rsid w:val="007115FD"/>
    <w:rsid w:val="00731281"/>
    <w:rsid w:val="00731FE8"/>
    <w:rsid w:val="00743248"/>
    <w:rsid w:val="00780925"/>
    <w:rsid w:val="00787823"/>
    <w:rsid w:val="007956F5"/>
    <w:rsid w:val="007B72EA"/>
    <w:rsid w:val="007D6B35"/>
    <w:rsid w:val="007F7F87"/>
    <w:rsid w:val="0082469D"/>
    <w:rsid w:val="0087504E"/>
    <w:rsid w:val="008A6C9D"/>
    <w:rsid w:val="008C1C3C"/>
    <w:rsid w:val="008C3AC6"/>
    <w:rsid w:val="009535F8"/>
    <w:rsid w:val="00975B43"/>
    <w:rsid w:val="009B6CAD"/>
    <w:rsid w:val="009E5584"/>
    <w:rsid w:val="00A77C36"/>
    <w:rsid w:val="00A84443"/>
    <w:rsid w:val="00A85791"/>
    <w:rsid w:val="00A9413B"/>
    <w:rsid w:val="00AB2FD6"/>
    <w:rsid w:val="00AB7377"/>
    <w:rsid w:val="00AE7787"/>
    <w:rsid w:val="00AF7B15"/>
    <w:rsid w:val="00B12B50"/>
    <w:rsid w:val="00B131EB"/>
    <w:rsid w:val="00B54309"/>
    <w:rsid w:val="00B72C40"/>
    <w:rsid w:val="00B74243"/>
    <w:rsid w:val="00B84FB0"/>
    <w:rsid w:val="00B87198"/>
    <w:rsid w:val="00BA37FF"/>
    <w:rsid w:val="00BC30E8"/>
    <w:rsid w:val="00BC5210"/>
    <w:rsid w:val="00BC53E3"/>
    <w:rsid w:val="00BD5D88"/>
    <w:rsid w:val="00BE4CA5"/>
    <w:rsid w:val="00BF3D6F"/>
    <w:rsid w:val="00BF74B7"/>
    <w:rsid w:val="00C32399"/>
    <w:rsid w:val="00C33C03"/>
    <w:rsid w:val="00C52F7B"/>
    <w:rsid w:val="00C57D7B"/>
    <w:rsid w:val="00C6444A"/>
    <w:rsid w:val="00C92681"/>
    <w:rsid w:val="00CD133B"/>
    <w:rsid w:val="00CD4933"/>
    <w:rsid w:val="00CE1F78"/>
    <w:rsid w:val="00D019DF"/>
    <w:rsid w:val="00D07390"/>
    <w:rsid w:val="00D214A5"/>
    <w:rsid w:val="00D9092F"/>
    <w:rsid w:val="00DA2B1D"/>
    <w:rsid w:val="00DA6B5B"/>
    <w:rsid w:val="00DB1C77"/>
    <w:rsid w:val="00DB2E9E"/>
    <w:rsid w:val="00DD5457"/>
    <w:rsid w:val="00E21B07"/>
    <w:rsid w:val="00E32E02"/>
    <w:rsid w:val="00E70052"/>
    <w:rsid w:val="00E81846"/>
    <w:rsid w:val="00E8190D"/>
    <w:rsid w:val="00E92067"/>
    <w:rsid w:val="00ED38A5"/>
    <w:rsid w:val="00ED44BB"/>
    <w:rsid w:val="00ED77BD"/>
    <w:rsid w:val="00EE6AA4"/>
    <w:rsid w:val="00EF2647"/>
    <w:rsid w:val="00F14010"/>
    <w:rsid w:val="00F44086"/>
    <w:rsid w:val="00F56E76"/>
    <w:rsid w:val="00F92F65"/>
    <w:rsid w:val="00FB0B96"/>
    <w:rsid w:val="00FC33E5"/>
    <w:rsid w:val="00FD7FDE"/>
    <w:rsid w:val="01F21A60"/>
    <w:rsid w:val="026651AD"/>
    <w:rsid w:val="027033B1"/>
    <w:rsid w:val="03240ECA"/>
    <w:rsid w:val="03617609"/>
    <w:rsid w:val="04453648"/>
    <w:rsid w:val="058C665E"/>
    <w:rsid w:val="06352525"/>
    <w:rsid w:val="069E2451"/>
    <w:rsid w:val="07F31BEE"/>
    <w:rsid w:val="084D7413"/>
    <w:rsid w:val="08A93228"/>
    <w:rsid w:val="08FB3159"/>
    <w:rsid w:val="096E3EB6"/>
    <w:rsid w:val="09BB2134"/>
    <w:rsid w:val="09C15A90"/>
    <w:rsid w:val="09EB652C"/>
    <w:rsid w:val="0B9B6A74"/>
    <w:rsid w:val="0C224B3B"/>
    <w:rsid w:val="0C366EEC"/>
    <w:rsid w:val="0C515F6B"/>
    <w:rsid w:val="0E89561C"/>
    <w:rsid w:val="0FAB2FE6"/>
    <w:rsid w:val="0FEF0DE6"/>
    <w:rsid w:val="104A4CCC"/>
    <w:rsid w:val="10863D67"/>
    <w:rsid w:val="10C23529"/>
    <w:rsid w:val="113E646F"/>
    <w:rsid w:val="115817F1"/>
    <w:rsid w:val="117A0571"/>
    <w:rsid w:val="13AB3D33"/>
    <w:rsid w:val="147E551D"/>
    <w:rsid w:val="14A34890"/>
    <w:rsid w:val="14D2458E"/>
    <w:rsid w:val="150B6848"/>
    <w:rsid w:val="15492582"/>
    <w:rsid w:val="156E3FCF"/>
    <w:rsid w:val="15EB3470"/>
    <w:rsid w:val="164A65EF"/>
    <w:rsid w:val="17965762"/>
    <w:rsid w:val="17BE6092"/>
    <w:rsid w:val="17F73D7A"/>
    <w:rsid w:val="19187BAF"/>
    <w:rsid w:val="198A5078"/>
    <w:rsid w:val="19A04EAE"/>
    <w:rsid w:val="1A3D2D9A"/>
    <w:rsid w:val="1A624019"/>
    <w:rsid w:val="1ABC2E5E"/>
    <w:rsid w:val="1BDA57BC"/>
    <w:rsid w:val="1C1F61CB"/>
    <w:rsid w:val="1C3B117F"/>
    <w:rsid w:val="1C970E94"/>
    <w:rsid w:val="1D700548"/>
    <w:rsid w:val="1DDB7006"/>
    <w:rsid w:val="1E2566FD"/>
    <w:rsid w:val="1E7D3B34"/>
    <w:rsid w:val="1EC04570"/>
    <w:rsid w:val="207C32A0"/>
    <w:rsid w:val="20916E1F"/>
    <w:rsid w:val="20F5460F"/>
    <w:rsid w:val="212E5315"/>
    <w:rsid w:val="221955D9"/>
    <w:rsid w:val="22876ECF"/>
    <w:rsid w:val="239C2375"/>
    <w:rsid w:val="254B33D1"/>
    <w:rsid w:val="256D2254"/>
    <w:rsid w:val="271468BA"/>
    <w:rsid w:val="27507D70"/>
    <w:rsid w:val="28693DD8"/>
    <w:rsid w:val="28716D0B"/>
    <w:rsid w:val="28953208"/>
    <w:rsid w:val="28CB3D5A"/>
    <w:rsid w:val="29621C7E"/>
    <w:rsid w:val="2983760E"/>
    <w:rsid w:val="29B13F52"/>
    <w:rsid w:val="29ED2241"/>
    <w:rsid w:val="2A881B49"/>
    <w:rsid w:val="2ACE51FA"/>
    <w:rsid w:val="2BA210AB"/>
    <w:rsid w:val="2BA4769A"/>
    <w:rsid w:val="2C654BE7"/>
    <w:rsid w:val="2C8F6BCF"/>
    <w:rsid w:val="2CC075DB"/>
    <w:rsid w:val="2CD06EF4"/>
    <w:rsid w:val="2D853376"/>
    <w:rsid w:val="2D9D4DA5"/>
    <w:rsid w:val="2DBF18D1"/>
    <w:rsid w:val="2DFA3D67"/>
    <w:rsid w:val="2F47056C"/>
    <w:rsid w:val="3038379D"/>
    <w:rsid w:val="307652F7"/>
    <w:rsid w:val="325F6EF2"/>
    <w:rsid w:val="32EF005E"/>
    <w:rsid w:val="32EF40CE"/>
    <w:rsid w:val="33A76F4E"/>
    <w:rsid w:val="34416F30"/>
    <w:rsid w:val="364D690A"/>
    <w:rsid w:val="36FA2471"/>
    <w:rsid w:val="372974AC"/>
    <w:rsid w:val="38262F47"/>
    <w:rsid w:val="39637962"/>
    <w:rsid w:val="39765334"/>
    <w:rsid w:val="39967F15"/>
    <w:rsid w:val="3A4845E6"/>
    <w:rsid w:val="3AE7177F"/>
    <w:rsid w:val="3B367AAF"/>
    <w:rsid w:val="3B3D219E"/>
    <w:rsid w:val="3C5769C0"/>
    <w:rsid w:val="3E2F6981"/>
    <w:rsid w:val="3EA437AD"/>
    <w:rsid w:val="3EEE22CD"/>
    <w:rsid w:val="3F081D17"/>
    <w:rsid w:val="3FCD07F4"/>
    <w:rsid w:val="4080290C"/>
    <w:rsid w:val="414948E9"/>
    <w:rsid w:val="41CF71DE"/>
    <w:rsid w:val="42271DDB"/>
    <w:rsid w:val="42563EC6"/>
    <w:rsid w:val="42946A50"/>
    <w:rsid w:val="42E5126F"/>
    <w:rsid w:val="43E82B9D"/>
    <w:rsid w:val="4426539B"/>
    <w:rsid w:val="44AA16BC"/>
    <w:rsid w:val="44BD10F5"/>
    <w:rsid w:val="457B1C96"/>
    <w:rsid w:val="465027B4"/>
    <w:rsid w:val="468900BD"/>
    <w:rsid w:val="46F559ED"/>
    <w:rsid w:val="477D716C"/>
    <w:rsid w:val="48B04460"/>
    <w:rsid w:val="48B52937"/>
    <w:rsid w:val="48C00F7D"/>
    <w:rsid w:val="48EE3EF3"/>
    <w:rsid w:val="493C0E28"/>
    <w:rsid w:val="4B2D55EB"/>
    <w:rsid w:val="4B9E20DB"/>
    <w:rsid w:val="4C1E2F28"/>
    <w:rsid w:val="4DE20C7C"/>
    <w:rsid w:val="4FDB68C8"/>
    <w:rsid w:val="50C2787A"/>
    <w:rsid w:val="5115239B"/>
    <w:rsid w:val="5198649F"/>
    <w:rsid w:val="51EF2F91"/>
    <w:rsid w:val="541D6A82"/>
    <w:rsid w:val="544677EE"/>
    <w:rsid w:val="547E5683"/>
    <w:rsid w:val="55EA1009"/>
    <w:rsid w:val="5651051D"/>
    <w:rsid w:val="573F27CD"/>
    <w:rsid w:val="574C613C"/>
    <w:rsid w:val="57E961A8"/>
    <w:rsid w:val="581E77CF"/>
    <w:rsid w:val="58882378"/>
    <w:rsid w:val="58B06254"/>
    <w:rsid w:val="58DE02D8"/>
    <w:rsid w:val="5AF25131"/>
    <w:rsid w:val="5B7A069E"/>
    <w:rsid w:val="5BCA31AA"/>
    <w:rsid w:val="5C0F3375"/>
    <w:rsid w:val="5CC449DD"/>
    <w:rsid w:val="5D830723"/>
    <w:rsid w:val="5DC20D36"/>
    <w:rsid w:val="5DD56AC2"/>
    <w:rsid w:val="5E4603B4"/>
    <w:rsid w:val="5E886EBD"/>
    <w:rsid w:val="5EB57926"/>
    <w:rsid w:val="5ECF3FA4"/>
    <w:rsid w:val="5F130DE5"/>
    <w:rsid w:val="5F964892"/>
    <w:rsid w:val="5FB578F9"/>
    <w:rsid w:val="600176AC"/>
    <w:rsid w:val="60B8378D"/>
    <w:rsid w:val="60F22670"/>
    <w:rsid w:val="617A16DC"/>
    <w:rsid w:val="61B22157"/>
    <w:rsid w:val="627A693C"/>
    <w:rsid w:val="62C86ED5"/>
    <w:rsid w:val="62D27395"/>
    <w:rsid w:val="635263D8"/>
    <w:rsid w:val="63A77AB6"/>
    <w:rsid w:val="63FC5C35"/>
    <w:rsid w:val="6450659A"/>
    <w:rsid w:val="653D4B1C"/>
    <w:rsid w:val="664A46E0"/>
    <w:rsid w:val="665A2BBF"/>
    <w:rsid w:val="66D448EA"/>
    <w:rsid w:val="67024CD9"/>
    <w:rsid w:val="67776E90"/>
    <w:rsid w:val="6796775E"/>
    <w:rsid w:val="67D84ED8"/>
    <w:rsid w:val="68246F43"/>
    <w:rsid w:val="68500770"/>
    <w:rsid w:val="686B0051"/>
    <w:rsid w:val="687C156E"/>
    <w:rsid w:val="689A3AFA"/>
    <w:rsid w:val="68E95CA0"/>
    <w:rsid w:val="68F315DE"/>
    <w:rsid w:val="69B7618F"/>
    <w:rsid w:val="69C86C3A"/>
    <w:rsid w:val="69F5224D"/>
    <w:rsid w:val="69F84494"/>
    <w:rsid w:val="6A044246"/>
    <w:rsid w:val="6ABB6698"/>
    <w:rsid w:val="6AC30185"/>
    <w:rsid w:val="6C643A62"/>
    <w:rsid w:val="6C9F4A6B"/>
    <w:rsid w:val="6DC12C15"/>
    <w:rsid w:val="6DD8136F"/>
    <w:rsid w:val="6E511B4C"/>
    <w:rsid w:val="6F2D14A1"/>
    <w:rsid w:val="6FDF24CC"/>
    <w:rsid w:val="705F045F"/>
    <w:rsid w:val="71490407"/>
    <w:rsid w:val="7156288B"/>
    <w:rsid w:val="72732B50"/>
    <w:rsid w:val="72B61072"/>
    <w:rsid w:val="73226632"/>
    <w:rsid w:val="73F12465"/>
    <w:rsid w:val="75531EF6"/>
    <w:rsid w:val="755A7A11"/>
    <w:rsid w:val="75D0003D"/>
    <w:rsid w:val="7678537A"/>
    <w:rsid w:val="783E1213"/>
    <w:rsid w:val="79060C93"/>
    <w:rsid w:val="7A070B19"/>
    <w:rsid w:val="7C2C4361"/>
    <w:rsid w:val="7E4B34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1331</Words>
  <Characters>7591</Characters>
  <Lines>63</Lines>
  <Paragraphs>17</Paragraphs>
  <TotalTime>1</TotalTime>
  <ScaleCrop>false</ScaleCrop>
  <LinksUpToDate>false</LinksUpToDate>
  <CharactersWithSpaces>8905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2021-06-19T03:05:34Z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DADDE78DF2CA439B81C02BB01194F477</vt:lpwstr>
  </property>
</Properties>
</file>