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中共河南省信阳市浉河区委组织部</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lang w:val="en-US" w:eastAsia="zh-CN"/>
        </w:rPr>
        <w:t>9</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中共河南省信阳市浉河区委组织部</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中共河南省信阳市浉河区委组织部</w:t>
      </w:r>
      <w:r>
        <w:rPr>
          <w:rFonts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eastAsia="zh-CN"/>
        </w:rPr>
        <w:t>中共河南省信阳市浉河区委组织部</w:t>
      </w:r>
      <w:r>
        <w:rPr>
          <w:rFonts w:ascii="仿宋" w:hAnsi="仿宋" w:eastAsia="仿宋" w:cs="黑体"/>
          <w:sz w:val="32"/>
          <w:szCs w:val="32"/>
        </w:rPr>
        <w:t>201</w:t>
      </w:r>
      <w:r>
        <w:rPr>
          <w:rFonts w:hint="eastAsia" w:ascii="仿宋" w:hAnsi="仿宋" w:eastAsia="仿宋" w:cs="黑体"/>
          <w:sz w:val="32"/>
          <w:szCs w:val="32"/>
          <w:lang w:val="en-US" w:eastAsia="zh-CN"/>
        </w:rPr>
        <w:t>8</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9"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中共河南省信阳市浉河区委组织部</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10"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rPr>
          <w:rFonts w:ascii="仿宋" w:hAnsi="仿宋" w:eastAsia="仿宋"/>
          <w:sz w:val="32"/>
          <w:szCs w:val="32"/>
        </w:rPr>
      </w:pPr>
      <w:r>
        <w:rPr>
          <w:rFonts w:hint="eastAsia" w:ascii="仿宋" w:hAnsi="仿宋" w:eastAsia="仿宋"/>
          <w:sz w:val="32"/>
          <w:szCs w:val="32"/>
        </w:rPr>
        <w:t>（一）部门机构设置、职能</w:t>
      </w:r>
    </w:p>
    <w:p>
      <w:pPr>
        <w:spacing w:line="6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根据《市委办公室关于浉河区机构编制委员会办公室和区委农村工作办公室设置问题的批复》（信办文〔2010〕36号），设立</w:t>
      </w:r>
      <w:r>
        <w:rPr>
          <w:rFonts w:hint="eastAsia" w:ascii="仿宋_GB2312" w:hAnsi="宋体" w:eastAsia="仿宋_GB2312"/>
          <w:sz w:val="32"/>
          <w:szCs w:val="32"/>
          <w:lang w:eastAsia="zh-CN"/>
        </w:rPr>
        <w:t>中共河南省信阳市浉河区委组织部</w:t>
      </w:r>
      <w:r>
        <w:rPr>
          <w:rFonts w:hint="eastAsia" w:ascii="仿宋_GB2312" w:hAnsi="宋体" w:eastAsia="仿宋_GB2312"/>
          <w:sz w:val="32"/>
          <w:szCs w:val="32"/>
        </w:rPr>
        <w:t>，为区委工作部门。</w:t>
      </w:r>
      <w:r>
        <w:rPr>
          <w:rFonts w:hint="eastAsia" w:ascii="仿宋_GB2312" w:hAnsi="宋体" w:eastAsia="仿宋_GB2312"/>
          <w:sz w:val="32"/>
          <w:szCs w:val="32"/>
          <w:lang w:eastAsia="zh-CN"/>
        </w:rPr>
        <w:t>中共河南省信阳市浉河区委组织部</w:t>
      </w:r>
      <w:r>
        <w:rPr>
          <w:rFonts w:hint="eastAsia" w:ascii="仿宋_GB2312" w:hAnsi="宋体" w:eastAsia="仿宋_GB2312"/>
          <w:sz w:val="32"/>
          <w:szCs w:val="32"/>
        </w:rPr>
        <w:t>设</w:t>
      </w:r>
      <w:r>
        <w:rPr>
          <w:rFonts w:hint="eastAsia" w:ascii="仿宋_GB2312" w:hAnsi="宋体" w:eastAsia="仿宋_GB2312"/>
          <w:sz w:val="32"/>
          <w:szCs w:val="32"/>
          <w:lang w:val="en-US" w:eastAsia="zh-CN"/>
        </w:rPr>
        <w:t>8</w:t>
      </w:r>
      <w:r>
        <w:rPr>
          <w:rFonts w:hint="eastAsia" w:ascii="仿宋_GB2312" w:hAnsi="宋体" w:eastAsia="仿宋_GB2312"/>
          <w:sz w:val="32"/>
          <w:szCs w:val="32"/>
        </w:rPr>
        <w:t>个内设机构，主要职能是：</w:t>
      </w:r>
    </w:p>
    <w:p>
      <w:pPr>
        <w:ind w:firstLine="627" w:firstLineChars="196"/>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贯彻执行中央关于干部队伍建设的路线、方针、政策，组织落实培养选拔任用干部工作。</w:t>
      </w:r>
    </w:p>
    <w:p>
      <w:pPr>
        <w:ind w:firstLine="627" w:firstLineChars="196"/>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提出乡镇、办事处、区直各单位以及其他列入区委管理的领导班子和领导干部调整配备的意见和建议；负责区委管理干部的考察和办理任免、工资、待遇、退(离)休等有关具体工作；指导领导班子的思想作风建设；根据授权，承办区委协助市委管理干部的任免、工资、待遇、退(离)休的有关具体工作；负责区直机关正股级干部、乡镇办村（社区居委会）党组织书记的备案审批和宏观管理工作；承办部分干部的调配、交流、出国（境）及团职以上军转干部安置事宜。</w:t>
      </w:r>
    </w:p>
    <w:p>
      <w:pPr>
        <w:ind w:firstLine="627" w:firstLineChars="196"/>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研究和指导全区党组织特别是党的基层组织建设，探索各类新的经济组织中党组织的设置和活动方式；协调、规划和指导全区党员教育工作，主管党员的管理和发展工作；指导和组织新时期党的建设的理论研究。</w:t>
      </w:r>
    </w:p>
    <w:p>
      <w:pPr>
        <w:ind w:firstLine="627" w:firstLineChars="196"/>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从宏观上研究和指导全区党的组织制度和干部人事制度改革，制定或参与制定全区组织人事工作的有关政策和制度。</w:t>
      </w:r>
    </w:p>
    <w:p>
      <w:pPr>
        <w:ind w:firstLine="627" w:firstLineChars="196"/>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负责全区组织工作和干部工作的检查落实；加强对全区选拔任用干部工作和领导干部的监督，及时向区委反映重要情况，提出建议。</w:t>
      </w:r>
    </w:p>
    <w:p>
      <w:pPr>
        <w:ind w:firstLine="627" w:firstLineChars="196"/>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主管全区干部教育工作，制定全区干部教育规划和实施意见；组织区委管理的干部和中青年干部及组织人事干部的培训；指导、协调乡镇办、区直单位的干部教育工作。</w:t>
      </w:r>
    </w:p>
    <w:p>
      <w:pPr>
        <w:ind w:firstLine="627" w:firstLineChars="196"/>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负责全区人才和知识分子工作的指导和协调，调查研究人才和知识分子工作状况，组织或参与制定人才和知识分子工作政策，检查贯彻执行人才和知识分子政策情况；负责省管优秀专家、市级拔尖人才的推荐、选拔和管理工作；协同区人力资源和社会保障部门做好享受国务院特殊津贴人员的推荐、选拔和管理工作。</w:t>
      </w:r>
    </w:p>
    <w:p>
      <w:pPr>
        <w:ind w:firstLine="627" w:firstLineChars="196"/>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负责全区所有列入公务员法实施范围和参照公务员法管理的单位实施公务员法工作的综合指导、监督和管理。</w:t>
      </w:r>
    </w:p>
    <w:p>
      <w:pPr>
        <w:ind w:firstLine="627" w:firstLineChars="196"/>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负责全区退休干部工作的宏观管理。</w:t>
      </w:r>
    </w:p>
    <w:p>
      <w:pPr>
        <w:ind w:firstLine="627" w:firstLineChars="196"/>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承办区委交办的其他事项。</w:t>
      </w:r>
    </w:p>
    <w:p>
      <w:pPr>
        <w:spacing w:line="660" w:lineRule="exact"/>
        <w:ind w:firstLine="640" w:firstLineChars="200"/>
        <w:rPr>
          <w:rFonts w:hint="eastAsia" w:ascii="仿宋_GB2312" w:hAnsi="宋体" w:eastAsia="仿宋_GB2312"/>
          <w:sz w:val="32"/>
          <w:szCs w:val="32"/>
        </w:rPr>
      </w:pPr>
    </w:p>
    <w:p>
      <w:pPr>
        <w:rPr>
          <w:rFonts w:ascii="仿宋" w:hAnsi="仿宋" w:eastAsia="仿宋"/>
          <w:sz w:val="32"/>
          <w:szCs w:val="32"/>
        </w:rPr>
      </w:pPr>
      <w:r>
        <w:rPr>
          <w:rFonts w:hint="eastAsia" w:ascii="仿宋" w:hAnsi="仿宋" w:eastAsia="仿宋"/>
          <w:sz w:val="32"/>
          <w:szCs w:val="32"/>
        </w:rPr>
        <w:t>（二）人员编制基本情况：</w:t>
      </w:r>
    </w:p>
    <w:p>
      <w:pPr>
        <w:ind w:firstLine="627" w:firstLineChars="196"/>
        <w:rPr>
          <w:rFonts w:hint="eastAsia" w:ascii="仿宋_GB2312" w:hAnsi="宋体" w:eastAsia="仿宋_GB2312"/>
          <w:sz w:val="32"/>
          <w:szCs w:val="32"/>
        </w:rPr>
      </w:pPr>
      <w:r>
        <w:rPr>
          <w:rFonts w:hint="eastAsia" w:ascii="仿宋" w:hAnsi="仿宋" w:eastAsia="仿宋"/>
          <w:sz w:val="32"/>
          <w:szCs w:val="32"/>
        </w:rPr>
        <w:t>1、</w:t>
      </w:r>
      <w:r>
        <w:rPr>
          <w:rFonts w:hint="eastAsia" w:ascii="仿宋_GB2312" w:hAnsi="宋体" w:eastAsia="仿宋_GB2312"/>
          <w:sz w:val="32"/>
          <w:szCs w:val="32"/>
          <w:lang w:eastAsia="zh-CN"/>
        </w:rPr>
        <w:t>行政编制17名（含单列编制1名、工勤编制1名），事业</w:t>
      </w:r>
      <w:r>
        <w:rPr>
          <w:rFonts w:hint="eastAsia" w:ascii="仿宋_GB2312" w:hAnsi="宋体" w:eastAsia="仿宋_GB2312"/>
          <w:sz w:val="32"/>
          <w:szCs w:val="32"/>
          <w:lang w:val="en-US" w:eastAsia="zh-CN"/>
        </w:rPr>
        <w:t>9</w:t>
      </w:r>
      <w:r>
        <w:rPr>
          <w:rFonts w:hint="eastAsia" w:ascii="仿宋_GB2312" w:hAnsi="宋体" w:eastAsia="仿宋_GB2312"/>
          <w:sz w:val="32"/>
          <w:szCs w:val="32"/>
        </w:rPr>
        <w:t>名</w:t>
      </w:r>
      <w:r>
        <w:rPr>
          <w:rFonts w:hint="eastAsia" w:ascii="仿宋_GB2312" w:hAnsi="宋体" w:eastAsia="仿宋_GB2312"/>
          <w:sz w:val="32"/>
          <w:szCs w:val="32"/>
          <w:lang w:val="en-US" w:eastAsia="zh-CN"/>
        </w:rPr>
        <w:t>。</w:t>
      </w:r>
      <w:r>
        <w:rPr>
          <w:rFonts w:hint="eastAsia" w:ascii="仿宋_GB2312" w:hAnsi="宋体" w:eastAsia="仿宋_GB2312"/>
          <w:sz w:val="32"/>
          <w:szCs w:val="32"/>
        </w:rPr>
        <w:t>实有人员</w:t>
      </w:r>
      <w:r>
        <w:rPr>
          <w:rFonts w:hint="eastAsia" w:ascii="仿宋_GB2312" w:hAnsi="宋体" w:eastAsia="仿宋_GB2312"/>
          <w:sz w:val="32"/>
          <w:szCs w:val="32"/>
          <w:lang w:val="en-US" w:eastAsia="zh-CN"/>
        </w:rPr>
        <w:t>28</w:t>
      </w:r>
      <w:r>
        <w:rPr>
          <w:rFonts w:hint="eastAsia" w:ascii="仿宋_GB2312" w:hAnsi="宋体" w:eastAsia="仿宋_GB2312"/>
          <w:sz w:val="32"/>
          <w:szCs w:val="32"/>
        </w:rPr>
        <w:t>人，其中行政</w:t>
      </w:r>
      <w:r>
        <w:rPr>
          <w:rFonts w:hint="eastAsia" w:ascii="仿宋_GB2312" w:hAnsi="宋体" w:eastAsia="仿宋_GB2312"/>
          <w:sz w:val="32"/>
          <w:szCs w:val="32"/>
          <w:lang w:val="en-US" w:eastAsia="zh-CN"/>
        </w:rPr>
        <w:t>20</w:t>
      </w:r>
      <w:r>
        <w:rPr>
          <w:rFonts w:hint="eastAsia" w:ascii="仿宋_GB2312" w:hAnsi="宋体" w:eastAsia="仿宋_GB2312"/>
          <w:sz w:val="32"/>
          <w:szCs w:val="32"/>
        </w:rPr>
        <w:t>人，</w:t>
      </w:r>
      <w:r>
        <w:rPr>
          <w:rFonts w:hint="eastAsia" w:ascii="仿宋_GB2312" w:hAnsi="宋体" w:eastAsia="仿宋_GB2312"/>
          <w:sz w:val="32"/>
          <w:szCs w:val="32"/>
          <w:lang w:eastAsia="zh-CN"/>
        </w:rPr>
        <w:t>参公</w:t>
      </w:r>
      <w:r>
        <w:rPr>
          <w:rFonts w:hint="eastAsia" w:ascii="仿宋_GB2312" w:hAnsi="宋体" w:eastAsia="仿宋_GB2312"/>
          <w:sz w:val="32"/>
          <w:szCs w:val="32"/>
          <w:lang w:val="en-US" w:eastAsia="zh-CN"/>
        </w:rPr>
        <w:t>1人，</w:t>
      </w:r>
      <w:r>
        <w:rPr>
          <w:rFonts w:hint="eastAsia" w:ascii="仿宋_GB2312" w:hAnsi="宋体" w:eastAsia="仿宋_GB2312"/>
          <w:sz w:val="32"/>
          <w:szCs w:val="32"/>
        </w:rPr>
        <w:t>事业</w:t>
      </w:r>
      <w:r>
        <w:rPr>
          <w:rFonts w:hint="eastAsia" w:ascii="仿宋_GB2312" w:hAnsi="宋体" w:eastAsia="仿宋_GB2312"/>
          <w:sz w:val="32"/>
          <w:szCs w:val="32"/>
          <w:lang w:val="en-US" w:eastAsia="zh-CN"/>
        </w:rPr>
        <w:t>6</w:t>
      </w:r>
      <w:r>
        <w:rPr>
          <w:rFonts w:hint="eastAsia" w:ascii="仿宋_GB2312" w:hAnsi="宋体" w:eastAsia="仿宋_GB2312"/>
          <w:sz w:val="32"/>
          <w:szCs w:val="32"/>
        </w:rPr>
        <w:t>人，工勤人员1人。离休干部</w:t>
      </w:r>
      <w:r>
        <w:rPr>
          <w:rFonts w:hint="eastAsia" w:ascii="仿宋_GB2312" w:hAnsi="宋体" w:eastAsia="仿宋_GB2312"/>
          <w:sz w:val="32"/>
          <w:szCs w:val="32"/>
          <w:lang w:val="en-US" w:eastAsia="zh-CN"/>
        </w:rPr>
        <w:t>0</w:t>
      </w:r>
      <w:r>
        <w:rPr>
          <w:rFonts w:hint="eastAsia" w:ascii="仿宋_GB2312" w:hAnsi="宋体" w:eastAsia="仿宋_GB2312"/>
          <w:sz w:val="32"/>
          <w:szCs w:val="32"/>
        </w:rPr>
        <w:t>人，退休干部</w:t>
      </w:r>
      <w:r>
        <w:rPr>
          <w:rFonts w:hint="eastAsia" w:ascii="仿宋_GB2312" w:hAnsi="宋体" w:eastAsia="仿宋_GB2312"/>
          <w:sz w:val="32"/>
          <w:szCs w:val="32"/>
          <w:lang w:val="en-US" w:eastAsia="zh-CN"/>
        </w:rPr>
        <w:t>3</w:t>
      </w:r>
      <w:r>
        <w:rPr>
          <w:rFonts w:hint="eastAsia" w:ascii="仿宋_GB2312" w:hAnsi="宋体" w:eastAsia="仿宋_GB2312"/>
          <w:sz w:val="32"/>
          <w:szCs w:val="32"/>
        </w:rPr>
        <w:t>人。</w:t>
      </w:r>
    </w:p>
    <w:p>
      <w:pPr>
        <w:spacing w:line="360" w:lineRule="auto"/>
        <w:ind w:firstLine="643" w:firstLineChars="200"/>
        <w:jc w:val="left"/>
        <w:outlineLvl w:val="1"/>
        <w:rPr>
          <w:rFonts w:ascii="仿宋" w:hAnsi="仿宋" w:eastAsia="仿宋" w:cs="黑体"/>
          <w:b/>
          <w:bCs/>
          <w:sz w:val="32"/>
          <w:szCs w:val="32"/>
        </w:rPr>
      </w:pPr>
      <w:r>
        <w:rPr>
          <w:rFonts w:hint="eastAsia" w:ascii="仿宋" w:hAnsi="仿宋" w:eastAsia="仿宋" w:cs="黑体"/>
          <w:b/>
          <w:bCs/>
          <w:sz w:val="32"/>
          <w:szCs w:val="32"/>
        </w:rPr>
        <w:t>二、部门预算单位构成</w:t>
      </w:r>
    </w:p>
    <w:p>
      <w:pPr>
        <w:spacing w:line="360" w:lineRule="auto"/>
        <w:ind w:firstLine="640" w:firstLineChars="200"/>
        <w:jc w:val="left"/>
        <w:rPr>
          <w:rFonts w:hint="eastAsia" w:ascii="仿宋" w:hAnsi="仿宋" w:eastAsia="仿宋" w:cs="宋体"/>
          <w:sz w:val="32"/>
          <w:szCs w:val="32"/>
        </w:rPr>
      </w:pPr>
      <w:r>
        <w:rPr>
          <w:rFonts w:hint="eastAsia" w:ascii="仿宋" w:hAnsi="仿宋" w:eastAsia="仿宋" w:cs="宋体"/>
          <w:sz w:val="32"/>
          <w:szCs w:val="32"/>
          <w:lang w:eastAsia="zh-CN"/>
        </w:rPr>
        <w:t>中共河南省信阳市浉河区委组织部</w:t>
      </w:r>
      <w:r>
        <w:rPr>
          <w:rFonts w:hint="eastAsia" w:ascii="仿宋" w:hAnsi="仿宋" w:eastAsia="仿宋" w:cs="宋体"/>
          <w:sz w:val="32"/>
          <w:szCs w:val="32"/>
        </w:rPr>
        <w:t>机关有4个科室：干部科，组织室，办公室，干部教育监督室。</w:t>
      </w:r>
      <w:r>
        <w:rPr>
          <w:rFonts w:hint="eastAsia" w:ascii="仿宋" w:hAnsi="仿宋" w:eastAsia="仿宋" w:cs="宋体"/>
          <w:sz w:val="32"/>
          <w:szCs w:val="32"/>
          <w:lang w:val="en-US" w:eastAsia="zh-CN"/>
        </w:rPr>
        <w:t>2个二级机构：</w:t>
      </w:r>
      <w:r>
        <w:rPr>
          <w:rFonts w:hint="eastAsia" w:ascii="仿宋" w:hAnsi="仿宋" w:eastAsia="仿宋" w:cs="宋体"/>
          <w:sz w:val="32"/>
          <w:szCs w:val="32"/>
        </w:rPr>
        <w:t>党员电化教育信息中心</w:t>
      </w:r>
      <w:r>
        <w:rPr>
          <w:rFonts w:hint="eastAsia" w:ascii="仿宋" w:hAnsi="仿宋" w:eastAsia="仿宋" w:cs="宋体"/>
          <w:sz w:val="32"/>
          <w:szCs w:val="32"/>
          <w:lang w:eastAsia="zh-CN"/>
        </w:rPr>
        <w:t>、</w:t>
      </w:r>
      <w:r>
        <w:rPr>
          <w:rFonts w:hint="eastAsia" w:ascii="仿宋" w:hAnsi="仿宋" w:eastAsia="仿宋" w:cs="宋体"/>
          <w:sz w:val="32"/>
          <w:szCs w:val="32"/>
        </w:rPr>
        <w:t>大学生村干部管理办公室。</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w:t>
      </w:r>
      <w:r>
        <w:rPr>
          <w:rFonts w:hint="eastAsia" w:ascii="仿宋" w:hAnsi="仿宋" w:eastAsia="仿宋" w:cs="黑体"/>
          <w:sz w:val="32"/>
          <w:szCs w:val="32"/>
          <w:lang w:eastAsia="zh-CN"/>
        </w:rPr>
        <w:t>中共河南省信阳市浉河区委组织部</w:t>
      </w:r>
      <w:r>
        <w:rPr>
          <w:rFonts w:ascii="仿宋" w:hAnsi="仿宋" w:eastAsia="仿宋" w:cs="??_GB2312"/>
          <w:sz w:val="32"/>
          <w:szCs w:val="32"/>
        </w:rPr>
        <w:t>201</w:t>
      </w:r>
      <w:r>
        <w:rPr>
          <w:rFonts w:hint="eastAsia" w:ascii="仿宋" w:hAnsi="仿宋" w:eastAsia="仿宋" w:cs="??_GB2312"/>
          <w:sz w:val="32"/>
          <w:szCs w:val="32"/>
          <w:lang w:val="en-US" w:eastAsia="zh-CN"/>
        </w:rPr>
        <w:t>9</w:t>
      </w:r>
      <w:r>
        <w:rPr>
          <w:rFonts w:hint="eastAsia" w:ascii="仿宋" w:hAnsi="仿宋" w:eastAsia="仿宋" w:cs="宋体"/>
          <w:sz w:val="32"/>
          <w:szCs w:val="32"/>
        </w:rPr>
        <w:t>年度部门预算编制范围的单位包括：</w:t>
      </w:r>
    </w:p>
    <w:p>
      <w:pPr>
        <w:numPr>
          <w:ilvl w:val="0"/>
          <w:numId w:val="0"/>
        </w:numPr>
        <w:spacing w:line="360" w:lineRule="auto"/>
        <w:ind w:firstLine="640" w:firstLineChars="200"/>
        <w:jc w:val="left"/>
        <w:rPr>
          <w:rFonts w:hint="eastAsia" w:ascii="仿宋" w:hAnsi="仿宋" w:eastAsia="仿宋" w:cs="黑体"/>
          <w:sz w:val="32"/>
          <w:szCs w:val="32"/>
          <w:lang w:eastAsia="zh-CN"/>
        </w:rPr>
      </w:pPr>
      <w:r>
        <w:rPr>
          <w:rFonts w:hint="eastAsia" w:ascii="仿宋" w:hAnsi="仿宋" w:eastAsia="仿宋" w:cs="黑体"/>
          <w:sz w:val="32"/>
          <w:szCs w:val="32"/>
          <w:lang w:val="en-US" w:eastAsia="zh-CN"/>
        </w:rPr>
        <w:t>1、</w:t>
      </w:r>
      <w:r>
        <w:rPr>
          <w:rFonts w:hint="eastAsia" w:ascii="仿宋" w:hAnsi="仿宋" w:eastAsia="仿宋" w:cs="黑体"/>
          <w:sz w:val="32"/>
          <w:szCs w:val="32"/>
          <w:lang w:eastAsia="zh-CN"/>
        </w:rPr>
        <w:t>中共河南省信阳市浉河区委组织部机关</w:t>
      </w:r>
    </w:p>
    <w:p>
      <w:pPr>
        <w:numPr>
          <w:ilvl w:val="0"/>
          <w:numId w:val="0"/>
        </w:numPr>
        <w:spacing w:line="360" w:lineRule="auto"/>
        <w:ind w:firstLine="640" w:firstLineChars="200"/>
        <w:jc w:val="left"/>
        <w:rPr>
          <w:rFonts w:hint="eastAsia" w:ascii="仿宋" w:hAnsi="仿宋" w:eastAsia="仿宋" w:cs="黑体"/>
          <w:sz w:val="32"/>
          <w:szCs w:val="32"/>
          <w:lang w:eastAsia="zh-CN"/>
        </w:rPr>
      </w:pPr>
      <w:r>
        <w:rPr>
          <w:rFonts w:hint="eastAsia" w:ascii="仿宋" w:hAnsi="仿宋" w:eastAsia="仿宋" w:cs="黑体"/>
          <w:sz w:val="32"/>
          <w:szCs w:val="32"/>
          <w:lang w:val="en-US" w:eastAsia="zh-CN"/>
        </w:rPr>
        <w:t>2、</w:t>
      </w:r>
      <w:r>
        <w:rPr>
          <w:rFonts w:hint="eastAsia" w:ascii="仿宋" w:hAnsi="仿宋" w:eastAsia="仿宋" w:cs="黑体"/>
          <w:sz w:val="32"/>
          <w:szCs w:val="32"/>
          <w:lang w:eastAsia="zh-CN"/>
        </w:rPr>
        <w:t>浉河区党员电化教育信息中心</w:t>
      </w:r>
    </w:p>
    <w:p>
      <w:pPr>
        <w:numPr>
          <w:ilvl w:val="0"/>
          <w:numId w:val="0"/>
        </w:numPr>
        <w:spacing w:line="360" w:lineRule="auto"/>
        <w:ind w:firstLine="640" w:firstLineChars="200"/>
        <w:jc w:val="left"/>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3、浉河区大学生村干部管理办公室</w:t>
      </w:r>
    </w:p>
    <w:p>
      <w:pPr>
        <w:numPr>
          <w:ilvl w:val="0"/>
          <w:numId w:val="0"/>
        </w:numPr>
        <w:spacing w:line="360" w:lineRule="auto"/>
        <w:ind w:firstLine="640" w:firstLineChars="200"/>
        <w:jc w:val="left"/>
        <w:rPr>
          <w:rFonts w:hint="eastAsia" w:ascii="仿宋" w:hAnsi="仿宋" w:eastAsia="仿宋" w:cs="黑体"/>
          <w:sz w:val="32"/>
          <w:szCs w:val="32"/>
          <w:lang w:eastAsia="zh-CN"/>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中共河南省信阳市浉河区委组织部</w:t>
      </w:r>
      <w:r>
        <w:rPr>
          <w:rFonts w:ascii="仿宋" w:hAnsi="仿宋" w:eastAsia="仿宋" w:cs="隶书"/>
          <w:b/>
          <w:sz w:val="48"/>
          <w:szCs w:val="48"/>
        </w:rPr>
        <w:t>201</w:t>
      </w:r>
      <w:r>
        <w:rPr>
          <w:rFonts w:hint="eastAsia" w:ascii="仿宋" w:hAnsi="仿宋" w:eastAsia="仿宋" w:cs="隶书"/>
          <w:b/>
          <w:sz w:val="48"/>
          <w:szCs w:val="48"/>
          <w:lang w:val="en-US" w:eastAsia="zh-CN"/>
        </w:rPr>
        <w:t>9</w:t>
      </w:r>
      <w:r>
        <w:rPr>
          <w:rFonts w:hint="eastAsia" w:ascii="仿宋" w:hAnsi="仿宋" w:eastAsia="仿宋" w:cs="隶书"/>
          <w:b/>
          <w:sz w:val="48"/>
          <w:szCs w:val="48"/>
        </w:rPr>
        <w:t>年度部门预算表</w:t>
      </w:r>
    </w:p>
    <w:tbl>
      <w:tblPr>
        <w:tblStyle w:val="5"/>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单位名称：中共河南省信阳市浉河区委组织部</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仿宋" w:hAnsi="仿宋" w:eastAsia="仿宋" w:cs="宋体"/>
                <w:color w:val="000000"/>
                <w:sz w:val="16"/>
                <w:szCs w:val="16"/>
                <w:lang w:eastAsia="zh-CN"/>
              </w:rPr>
            </w:pPr>
            <w:r>
              <w:rPr>
                <w:rFonts w:hint="eastAsia" w:ascii="宋体" w:hAnsi="宋体" w:eastAsia="宋体" w:cs="宋体"/>
                <w:i w:val="0"/>
                <w:color w:val="000000"/>
                <w:kern w:val="0"/>
                <w:sz w:val="20"/>
                <w:szCs w:val="20"/>
                <w:u w:val="none"/>
                <w:lang w:val="en-US" w:eastAsia="zh-CN" w:bidi="ar"/>
              </w:rPr>
              <w:t xml:space="preserve">352.6 </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352.6</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仿宋" w:hAnsi="仿宋" w:eastAsia="仿宋" w:cs="宋体"/>
                <w:b/>
                <w:color w:val="000000"/>
                <w:sz w:val="16"/>
                <w:szCs w:val="16"/>
                <w:lang w:val="en-US" w:eastAsia="zh-CN"/>
              </w:rPr>
            </w:pPr>
            <w:r>
              <w:rPr>
                <w:rFonts w:hint="eastAsia" w:ascii="宋体" w:hAnsi="宋体" w:eastAsia="宋体" w:cs="宋体"/>
                <w:i w:val="0"/>
                <w:color w:val="000000"/>
                <w:kern w:val="0"/>
                <w:sz w:val="20"/>
                <w:szCs w:val="20"/>
                <w:u w:val="none"/>
                <w:lang w:val="en-US" w:eastAsia="zh-CN" w:bidi="ar"/>
              </w:rPr>
              <w:t xml:space="preserve">352.6 </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仿宋" w:hAnsi="仿宋" w:eastAsia="仿宋" w:cs="宋体"/>
                <w:b/>
                <w:color w:val="000000"/>
                <w:sz w:val="16"/>
                <w:szCs w:val="16"/>
              </w:rPr>
            </w:pPr>
            <w:r>
              <w:rPr>
                <w:rFonts w:hint="eastAsia" w:ascii="宋体" w:hAnsi="宋体" w:eastAsia="宋体" w:cs="宋体"/>
                <w:i w:val="0"/>
                <w:color w:val="000000"/>
                <w:kern w:val="0"/>
                <w:sz w:val="20"/>
                <w:szCs w:val="20"/>
                <w:u w:val="none"/>
                <w:lang w:val="en-US" w:eastAsia="zh-CN" w:bidi="ar"/>
              </w:rPr>
              <w:t xml:space="preserve">352.6 </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仿宋" w:hAnsi="仿宋" w:eastAsia="仿宋" w:cs="宋体"/>
                <w:b/>
                <w:color w:val="000000"/>
                <w:sz w:val="16"/>
                <w:szCs w:val="16"/>
              </w:rPr>
            </w:pPr>
            <w:r>
              <w:rPr>
                <w:rFonts w:hint="eastAsia" w:ascii="宋体" w:hAnsi="宋体" w:eastAsia="宋体" w:cs="宋体"/>
                <w:i w:val="0"/>
                <w:color w:val="000000"/>
                <w:kern w:val="0"/>
                <w:sz w:val="20"/>
                <w:szCs w:val="20"/>
                <w:u w:val="none"/>
                <w:lang w:val="en-US" w:eastAsia="zh-CN" w:bidi="ar"/>
              </w:rPr>
              <w:t xml:space="preserve">352.6 </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仿宋" w:hAnsi="仿宋" w:eastAsia="仿宋" w:cs="宋体"/>
                <w:b/>
                <w:color w:val="000000"/>
                <w:sz w:val="16"/>
                <w:szCs w:val="16"/>
              </w:rPr>
            </w:pPr>
            <w:r>
              <w:rPr>
                <w:rFonts w:hint="eastAsia" w:ascii="宋体" w:hAnsi="宋体" w:eastAsia="宋体" w:cs="宋体"/>
                <w:i w:val="0"/>
                <w:color w:val="000000"/>
                <w:kern w:val="0"/>
                <w:sz w:val="20"/>
                <w:szCs w:val="20"/>
                <w:u w:val="none"/>
                <w:lang w:val="en-US" w:eastAsia="zh-CN" w:bidi="ar"/>
              </w:rPr>
              <w:t xml:space="preserve">352.6 </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352"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单位名称：中共河南省信阳市浉河区委组织部</w:t>
            </w: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
                <w:color w:val="000000"/>
                <w:sz w:val="16"/>
                <w:szCs w:val="16"/>
                <w:lang w:eastAsia="zh-CN"/>
              </w:rPr>
            </w:pPr>
            <w:r>
              <w:rPr>
                <w:rFonts w:hint="eastAsia" w:ascii="仿宋" w:hAnsi="仿宋" w:eastAsia="仿宋" w:cs="宋体"/>
                <w:b/>
                <w:color w:val="000000"/>
                <w:sz w:val="16"/>
                <w:szCs w:val="16"/>
                <w:lang w:val="en-US" w:eastAsia="zh-CN"/>
              </w:rPr>
              <w:t>352.6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lang w:eastAsia="zh-CN"/>
              </w:rPr>
            </w:pPr>
            <w:r>
              <w:rPr>
                <w:rFonts w:hint="eastAsia" w:ascii="仿宋" w:hAnsi="仿宋" w:eastAsia="仿宋" w:cs="宋体"/>
                <w:b/>
                <w:color w:val="000000"/>
                <w:sz w:val="16"/>
                <w:szCs w:val="16"/>
                <w:lang w:val="en-US" w:eastAsia="zh-CN"/>
              </w:rPr>
              <w:t>352.6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16"/>
                <w:szCs w:val="16"/>
                <w:lang w:eastAsia="zh-CN"/>
              </w:rPr>
            </w:pPr>
            <w:r>
              <w:rPr>
                <w:rFonts w:hint="eastAsia" w:ascii="仿宋" w:hAnsi="仿宋" w:eastAsia="仿宋" w:cs="宋体"/>
                <w:b/>
                <w:color w:val="000000"/>
                <w:kern w:val="0"/>
                <w:sz w:val="16"/>
                <w:szCs w:val="16"/>
                <w:lang w:val="en-US" w:eastAsia="zh-CN"/>
              </w:rPr>
              <w:t>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16"/>
                <w:szCs w:val="16"/>
                <w:lang w:eastAsia="zh-CN"/>
              </w:rPr>
            </w:pPr>
            <w:r>
              <w:rPr>
                <w:rFonts w:hint="eastAsia" w:ascii="仿宋" w:hAnsi="仿宋" w:eastAsia="仿宋" w:cs="宋体"/>
                <w:b/>
                <w:color w:val="000000"/>
                <w:sz w:val="16"/>
                <w:szCs w:val="16"/>
                <w:lang w:eastAsia="zh-CN"/>
              </w:rPr>
              <w:t>一般公共性服务支出</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cs="宋体"/>
                <w:b/>
                <w:color w:val="000000"/>
                <w:sz w:val="16"/>
                <w:szCs w:val="16"/>
                <w:lang w:val="en-US" w:eastAsia="zh-CN"/>
              </w:rPr>
              <w:t>352.6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lang w:eastAsia="zh-CN"/>
              </w:rPr>
            </w:pPr>
            <w:r>
              <w:rPr>
                <w:rFonts w:hint="eastAsia" w:ascii="仿宋" w:hAnsi="仿宋" w:eastAsia="仿宋" w:cs="宋体"/>
                <w:b/>
                <w:color w:val="000000"/>
                <w:sz w:val="16"/>
                <w:szCs w:val="16"/>
                <w:lang w:val="en-US" w:eastAsia="zh-CN"/>
              </w:rPr>
              <w:t>352.6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default" w:ascii="仿宋" w:hAnsi="仿宋" w:eastAsia="仿宋" w:cs="宋体"/>
                <w:color w:val="000000"/>
                <w:sz w:val="16"/>
                <w:szCs w:val="16"/>
                <w:lang w:val="en-US"/>
              </w:rPr>
            </w:pPr>
            <w:r>
              <w:rPr>
                <w:rFonts w:hint="eastAsia" w:ascii="仿宋" w:hAnsi="仿宋" w:eastAsia="仿宋" w:cs="宋体"/>
                <w:color w:val="000000"/>
                <w:kern w:val="0"/>
                <w:sz w:val="16"/>
                <w:szCs w:val="16"/>
              </w:rPr>
              <w:t>2</w:t>
            </w:r>
            <w:r>
              <w:rPr>
                <w:rFonts w:hint="eastAsia" w:ascii="仿宋" w:hAnsi="仿宋" w:eastAsia="仿宋" w:cs="宋体"/>
                <w:color w:val="000000"/>
                <w:kern w:val="0"/>
                <w:sz w:val="16"/>
                <w:szCs w:val="16"/>
                <w:lang w:val="en-US" w:eastAsia="zh-CN"/>
              </w:rPr>
              <w:t>013202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一般行政管理实事务</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rPr>
            </w:pPr>
            <w:r>
              <w:rPr>
                <w:rFonts w:hint="eastAsia" w:ascii="仿宋" w:hAnsi="仿宋" w:eastAsia="仿宋" w:cs="宋体"/>
                <w:b/>
                <w:color w:val="000000"/>
                <w:sz w:val="16"/>
                <w:szCs w:val="16"/>
                <w:lang w:val="en-US" w:eastAsia="zh-CN"/>
              </w:rPr>
              <w:t>140</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rPr>
            </w:pPr>
            <w:r>
              <w:rPr>
                <w:rFonts w:hint="eastAsia" w:ascii="仿宋" w:hAnsi="仿宋" w:eastAsia="仿宋" w:cs="宋体"/>
                <w:b/>
                <w:color w:val="000000"/>
                <w:sz w:val="16"/>
                <w:szCs w:val="16"/>
                <w:lang w:val="en-US" w:eastAsia="zh-CN"/>
              </w:rPr>
              <w:t>140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r>
              <w:rPr>
                <w:rFonts w:hint="eastAsia" w:ascii="仿宋" w:hAnsi="仿宋" w:eastAsia="仿宋" w:cs="宋体"/>
                <w:color w:val="000000"/>
                <w:sz w:val="16"/>
                <w:szCs w:val="16"/>
                <w:lang w:val="en-US" w:eastAsia="zh-CN"/>
              </w:rPr>
              <w:t>013201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rPr>
            </w:pPr>
            <w:r>
              <w:rPr>
                <w:rFonts w:hint="eastAsia" w:ascii="仿宋" w:hAnsi="仿宋" w:eastAsia="仿宋" w:cs="宋体"/>
                <w:b/>
                <w:color w:val="000000"/>
                <w:sz w:val="16"/>
                <w:szCs w:val="16"/>
                <w:lang w:val="en-US" w:eastAsia="zh-CN"/>
              </w:rPr>
              <w:t>212.6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rPr>
            </w:pPr>
            <w:r>
              <w:rPr>
                <w:rFonts w:hint="eastAsia" w:ascii="仿宋" w:hAnsi="仿宋" w:eastAsia="仿宋" w:cs="宋体"/>
                <w:b/>
                <w:color w:val="000000"/>
                <w:sz w:val="16"/>
                <w:szCs w:val="16"/>
                <w:lang w:val="en-US" w:eastAsia="zh-CN"/>
              </w:rPr>
              <w:t>212.6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3231"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单位名称：中共河南省信阳市浉河区委组织部</w:t>
            </w: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宋体"/>
                <w:b/>
                <w:color w:val="000000"/>
                <w:sz w:val="16"/>
                <w:szCs w:val="16"/>
                <w:lang w:val="en-US" w:eastAsia="zh-CN"/>
              </w:rPr>
              <w:t>352.6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宋体"/>
                <w:b/>
                <w:color w:val="000000"/>
                <w:sz w:val="16"/>
                <w:szCs w:val="16"/>
                <w:lang w:val="en-US" w:eastAsia="zh-CN"/>
              </w:rPr>
              <w:t>352.6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lang w:val="en-US" w:eastAsia="zh-CN"/>
              </w:rPr>
              <w:t>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lang w:eastAsia="zh-CN"/>
              </w:rPr>
              <w:t>一般公共性服务支出</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cs="宋体"/>
                <w:b/>
                <w:color w:val="000000"/>
                <w:sz w:val="16"/>
                <w:szCs w:val="16"/>
                <w:lang w:val="en-US" w:eastAsia="zh-CN"/>
              </w:rPr>
              <w:t>352.6</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cs="宋体"/>
                <w:b/>
                <w:color w:val="000000"/>
                <w:sz w:val="16"/>
                <w:szCs w:val="16"/>
                <w:lang w:val="en-US" w:eastAsia="zh-CN"/>
              </w:rPr>
              <w:t>352.6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w:t>
            </w:r>
            <w:r>
              <w:rPr>
                <w:rFonts w:hint="eastAsia" w:ascii="仿宋" w:hAnsi="仿宋" w:eastAsia="仿宋" w:cs="宋体"/>
                <w:color w:val="000000"/>
                <w:kern w:val="0"/>
                <w:sz w:val="16"/>
                <w:szCs w:val="16"/>
                <w:lang w:val="en-US" w:eastAsia="zh-CN"/>
              </w:rPr>
              <w:t>013202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一般行政管理实事务</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cs="宋体"/>
                <w:b/>
                <w:color w:val="000000"/>
                <w:sz w:val="16"/>
                <w:szCs w:val="16"/>
                <w:lang w:val="en-US" w:eastAsia="zh-CN"/>
              </w:rPr>
              <w:t>140</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cs="宋体"/>
                <w:b/>
                <w:color w:val="000000"/>
                <w:sz w:val="16"/>
                <w:szCs w:val="16"/>
                <w:lang w:val="en-US" w:eastAsia="zh-CN"/>
              </w:rPr>
              <w:t>140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cs="宋体"/>
                <w:b/>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r>
              <w:rPr>
                <w:rFonts w:hint="eastAsia" w:ascii="仿宋" w:hAnsi="仿宋" w:eastAsia="仿宋" w:cs="宋体"/>
                <w:color w:val="000000"/>
                <w:sz w:val="16"/>
                <w:szCs w:val="16"/>
                <w:lang w:val="en-US" w:eastAsia="zh-CN"/>
              </w:rPr>
              <w:t>013201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cs="宋体"/>
                <w:b/>
                <w:color w:val="000000"/>
                <w:sz w:val="16"/>
                <w:szCs w:val="16"/>
                <w:lang w:val="en-US" w:eastAsia="zh-CN"/>
              </w:rPr>
              <w:t>212.6</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cs="宋体"/>
                <w:b/>
                <w:color w:val="000000"/>
                <w:sz w:val="16"/>
                <w:szCs w:val="16"/>
                <w:lang w:val="en-US" w:eastAsia="zh-CN"/>
              </w:rPr>
              <w:t>212.6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单位名称：中共河南省信阳市浉河区委组织部</w:t>
            </w: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b/>
                <w:color w:val="000000"/>
                <w:sz w:val="16"/>
                <w:szCs w:val="16"/>
                <w:lang w:val="en-US" w:eastAsia="zh-CN"/>
              </w:rPr>
              <w:t>352.6</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eastAsia="zh-CN"/>
              </w:rPr>
            </w:pPr>
            <w:r>
              <w:rPr>
                <w:rFonts w:hint="eastAsia" w:ascii="仿宋" w:hAnsi="仿宋" w:eastAsia="仿宋" w:cs="宋体"/>
                <w:b/>
                <w:color w:val="000000"/>
                <w:sz w:val="16"/>
                <w:szCs w:val="16"/>
                <w:lang w:val="en-US" w:eastAsia="zh-CN"/>
              </w:rPr>
              <w:t>352.6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eastAsia="zh-CN"/>
              </w:rPr>
            </w:pPr>
            <w:r>
              <w:rPr>
                <w:rFonts w:hint="eastAsia" w:ascii="仿宋" w:hAnsi="仿宋" w:eastAsia="仿宋" w:cs="宋体"/>
                <w:b/>
                <w:color w:val="000000"/>
                <w:sz w:val="16"/>
                <w:szCs w:val="16"/>
                <w:lang w:val="en-US" w:eastAsia="zh-CN"/>
              </w:rPr>
              <w:t>352.6</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hint="eastAsia" w:ascii="仿宋" w:hAnsi="仿宋" w:eastAsia="仿宋"/>
                <w:lang w:eastAsia="zh-CN"/>
              </w:rPr>
            </w:pPr>
            <w:r>
              <w:rPr>
                <w:rFonts w:hint="eastAsia" w:ascii="仿宋" w:hAnsi="仿宋" w:eastAsia="仿宋" w:cs="宋体"/>
                <w:b/>
                <w:color w:val="000000"/>
                <w:sz w:val="16"/>
                <w:szCs w:val="16"/>
                <w:lang w:val="en-US" w:eastAsia="zh-CN"/>
              </w:rPr>
              <w:t>352.6</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lang w:val="en-US" w:eastAsia="zh-CN"/>
              </w:rPr>
              <w:t>352.6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lang w:val="en-US" w:eastAsia="zh-CN"/>
              </w:rPr>
              <w:t>352.6</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lang w:val="en-US" w:eastAsia="zh-CN"/>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仿宋" w:hAnsi="仿宋" w:eastAsia="仿宋" w:cs="宋体"/>
                <w:b/>
                <w:color w:val="000000"/>
                <w:sz w:val="16"/>
                <w:szCs w:val="16"/>
                <w:lang w:eastAsia="zh-CN"/>
              </w:rPr>
            </w:pPr>
            <w:r>
              <w:rPr>
                <w:rFonts w:hint="eastAsia" w:ascii="仿宋" w:hAnsi="仿宋" w:eastAsia="仿宋" w:cs="宋体"/>
                <w:b/>
                <w:color w:val="000000"/>
                <w:sz w:val="16"/>
                <w:szCs w:val="16"/>
                <w:lang w:val="en-US" w:eastAsia="zh-CN"/>
              </w:rPr>
              <w:t>352.6</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hint="eastAsia" w:ascii="仿宋" w:hAnsi="仿宋" w:eastAsia="仿宋"/>
                <w:lang w:eastAsia="zh-CN"/>
              </w:rPr>
            </w:pPr>
            <w:r>
              <w:rPr>
                <w:rFonts w:hint="eastAsia" w:ascii="仿宋" w:hAnsi="仿宋" w:eastAsia="仿宋" w:cs="宋体"/>
                <w:b/>
                <w:color w:val="000000"/>
                <w:sz w:val="16"/>
                <w:szCs w:val="16"/>
                <w:lang w:val="en-US" w:eastAsia="zh-CN"/>
              </w:rPr>
              <w:t>352.6</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hint="eastAsia" w:ascii="仿宋" w:hAnsi="仿宋" w:eastAsia="仿宋"/>
                <w:lang w:eastAsia="zh-CN"/>
              </w:rPr>
            </w:pPr>
            <w:r>
              <w:rPr>
                <w:rFonts w:hint="eastAsia" w:ascii="仿宋" w:hAnsi="仿宋" w:eastAsia="仿宋" w:cs="宋体"/>
                <w:b/>
                <w:color w:val="000000"/>
                <w:sz w:val="16"/>
                <w:szCs w:val="16"/>
                <w:lang w:val="en-US" w:eastAsia="zh-CN"/>
              </w:rPr>
              <w:t>352.6</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一般公共预算财政拨款支出预算表</w:t>
            </w:r>
          </w:p>
        </w:tc>
      </w:tr>
      <w:tr>
        <w:tblPrEx>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单位名称：中共河南省信阳市浉河区委组织部</w:t>
            </w: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CellMar>
            <w:top w:w="15" w:type="dxa"/>
            <w:left w:w="15" w:type="dxa"/>
            <w:bottom w:w="15" w:type="dxa"/>
            <w:right w:w="15" w:type="dxa"/>
          </w:tblCellMar>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lang w:val="en-US" w:eastAsia="zh-CN"/>
              </w:rPr>
              <w:t>352.6</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352.6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 w:hAnsi="仿宋" w:eastAsia="仿宋" w:cs="宋体"/>
                <w:bCs/>
                <w:color w:val="000000"/>
                <w:sz w:val="16"/>
                <w:szCs w:val="16"/>
                <w:lang w:val="en-US" w:eastAsia="zh-CN"/>
              </w:rPr>
            </w:pPr>
            <w:r>
              <w:rPr>
                <w:rFonts w:hint="eastAsia" w:ascii="仿宋" w:hAnsi="仿宋" w:eastAsia="仿宋" w:cs="宋体"/>
                <w:bCs/>
                <w:color w:val="000000"/>
                <w:sz w:val="16"/>
                <w:szCs w:val="16"/>
                <w:lang w:val="en-US" w:eastAsia="zh-CN"/>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lang w:val="en-US" w:eastAsia="zh-CN"/>
              </w:rPr>
              <w:t>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lang w:eastAsia="zh-CN"/>
              </w:rPr>
              <w:t>一般公共性服务支出</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cs="宋体"/>
                <w:b/>
                <w:color w:val="000000"/>
                <w:sz w:val="16"/>
                <w:szCs w:val="16"/>
                <w:lang w:val="en-US" w:eastAsia="zh-CN"/>
              </w:rPr>
              <w:t>352.6</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rPr>
            </w:pPr>
            <w:r>
              <w:rPr>
                <w:rFonts w:hint="eastAsia" w:ascii="仿宋" w:hAnsi="仿宋" w:eastAsia="仿宋" w:cs="宋体"/>
                <w:b/>
                <w:color w:val="000000"/>
                <w:sz w:val="16"/>
                <w:szCs w:val="16"/>
                <w:lang w:val="en-US" w:eastAsia="zh-CN"/>
              </w:rPr>
              <w:t>352.6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 w:hAnsi="仿宋" w:eastAsia="仿宋" w:cs="宋体"/>
                <w:bCs/>
                <w:color w:val="000000"/>
                <w:sz w:val="16"/>
                <w:szCs w:val="16"/>
                <w:lang w:val="en-US" w:eastAsia="zh-CN"/>
              </w:rPr>
            </w:pPr>
            <w:r>
              <w:rPr>
                <w:rFonts w:hint="eastAsia" w:ascii="仿宋" w:hAnsi="仿宋" w:eastAsia="仿宋" w:cs="宋体"/>
                <w:bCs/>
                <w:color w:val="000000"/>
                <w:sz w:val="16"/>
                <w:szCs w:val="16"/>
                <w:lang w:val="en-US" w:eastAsia="zh-CN"/>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w:t>
            </w:r>
            <w:r>
              <w:rPr>
                <w:rFonts w:hint="eastAsia" w:ascii="仿宋" w:hAnsi="仿宋" w:eastAsia="仿宋" w:cs="宋体"/>
                <w:color w:val="000000"/>
                <w:kern w:val="0"/>
                <w:sz w:val="16"/>
                <w:szCs w:val="16"/>
                <w:lang w:val="en-US" w:eastAsia="zh-CN"/>
              </w:rPr>
              <w:t>013202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一般行政管理实事务</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cs="宋体"/>
                <w:b/>
                <w:color w:val="000000"/>
                <w:sz w:val="16"/>
                <w:szCs w:val="16"/>
                <w:lang w:val="en-US" w:eastAsia="zh-CN"/>
              </w:rPr>
              <w:t>140</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rPr>
            </w:pPr>
            <w:r>
              <w:rPr>
                <w:rFonts w:hint="eastAsia" w:ascii="仿宋" w:hAnsi="仿宋" w:eastAsia="仿宋" w:cs="宋体"/>
                <w:b/>
                <w:color w:val="000000"/>
                <w:sz w:val="16"/>
                <w:szCs w:val="16"/>
                <w:lang w:val="en-US" w:eastAsia="zh-CN"/>
              </w:rPr>
              <w:t>140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 w:hAnsi="仿宋" w:eastAsia="仿宋" w:cs="宋体"/>
                <w:bCs/>
                <w:color w:val="000000"/>
                <w:sz w:val="16"/>
                <w:szCs w:val="16"/>
                <w:lang w:val="en-US" w:eastAsia="zh-CN"/>
              </w:rPr>
            </w:pPr>
            <w:r>
              <w:rPr>
                <w:rFonts w:hint="eastAsia" w:ascii="仿宋" w:hAnsi="仿宋" w:eastAsia="仿宋" w:cs="宋体"/>
                <w:bCs/>
                <w:color w:val="000000"/>
                <w:sz w:val="16"/>
                <w:szCs w:val="16"/>
                <w:lang w:val="en-US" w:eastAsia="zh-CN"/>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r>
              <w:rPr>
                <w:rFonts w:hint="eastAsia" w:ascii="仿宋" w:hAnsi="仿宋" w:eastAsia="仿宋" w:cs="宋体"/>
                <w:color w:val="000000"/>
                <w:sz w:val="16"/>
                <w:szCs w:val="16"/>
                <w:lang w:val="en-US" w:eastAsia="zh-CN"/>
              </w:rPr>
              <w:t>013201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cs="宋体"/>
                <w:b/>
                <w:color w:val="000000"/>
                <w:sz w:val="16"/>
                <w:szCs w:val="16"/>
                <w:lang w:val="en-US" w:eastAsia="zh-CN"/>
              </w:rPr>
              <w:t>212.6</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cs="宋体"/>
                <w:b/>
                <w:color w:val="000000"/>
                <w:sz w:val="16"/>
                <w:szCs w:val="16"/>
                <w:lang w:val="en-US" w:eastAsia="zh-CN"/>
              </w:rPr>
              <w:t>212.6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3629"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单位名称：中共河南省信阳市浉河区委组织部</w:t>
            </w: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151.6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162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86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14.3</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eastAsia="zh-CN"/>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val="en-US" w:eastAsia="zh-CN"/>
              </w:rPr>
              <w:t>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32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39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9.1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287"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tabs>
                <w:tab w:val="left" w:pos="505"/>
              </w:tabs>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ab/>
            </w:r>
            <w:r>
              <w:rPr>
                <w:rFonts w:hint="eastAsia" w:ascii="仿宋" w:hAnsi="仿宋" w:eastAsia="仿宋" w:cs="宋体"/>
                <w:color w:val="000000"/>
                <w:sz w:val="16"/>
                <w:szCs w:val="16"/>
                <w:lang w:val="en-US" w:eastAsia="zh-CN"/>
              </w:rPr>
              <w:t>138.6</w:t>
            </w:r>
          </w:p>
          <w:p>
            <w:pPr>
              <w:widowControl/>
              <w:tabs>
                <w:tab w:val="left" w:pos="505"/>
              </w:tabs>
              <w:jc w:val="left"/>
              <w:textAlignment w:val="center"/>
              <w:rPr>
                <w:rFonts w:hint="default" w:ascii="仿宋" w:hAnsi="仿宋" w:eastAsia="仿宋" w:cs="宋体"/>
                <w:color w:val="000000"/>
                <w:sz w:val="16"/>
                <w:szCs w:val="16"/>
                <w:lang w:val="en-US" w:eastAsia="zh-CN"/>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190.6</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default" w:ascii="仿宋" w:hAnsi="仿宋" w:eastAsia="仿宋" w:cs="宋体"/>
                <w:b/>
                <w:bCs/>
                <w:color w:val="000000"/>
                <w:sz w:val="16"/>
                <w:szCs w:val="16"/>
                <w:lang w:val="en-US" w:eastAsia="zh-CN"/>
              </w:rPr>
            </w:pPr>
            <w:r>
              <w:rPr>
                <w:rFonts w:hint="eastAsia" w:ascii="仿宋" w:hAnsi="仿宋" w:eastAsia="仿宋" w:cs="宋体"/>
                <w:b/>
                <w:bCs/>
                <w:color w:val="000000"/>
                <w:sz w:val="16"/>
                <w:szCs w:val="16"/>
                <w:lang w:val="en-US" w:eastAsia="zh-CN"/>
              </w:rPr>
              <w:t>162</w:t>
            </w:r>
          </w:p>
        </w:tc>
      </w:tr>
      <w:tr>
        <w:tblPrEx>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5"/>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3"/>
        <w:gridCol w:w="243"/>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3"/>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3"/>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rPr>
          <w:trHeight w:val="270" w:hRule="atLeast"/>
        </w:trPr>
        <w:tc>
          <w:tcPr>
            <w:tcW w:w="2472" w:type="dxa"/>
            <w:gridSpan w:val="4"/>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单位名称：中共河南省信阳市浉河区委组织部</w:t>
            </w: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3"/>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8</w:t>
            </w:r>
            <w:r>
              <w:rPr>
                <w:rFonts w:hint="eastAsia" w:ascii="仿宋" w:hAnsi="仿宋" w:eastAsia="仿宋" w:cs="宋体"/>
                <w:b/>
                <w:color w:val="000000"/>
                <w:kern w:val="0"/>
                <w:sz w:val="16"/>
                <w:szCs w:val="16"/>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9</w:t>
            </w:r>
            <w:r>
              <w:rPr>
                <w:rFonts w:hint="eastAsia" w:ascii="仿宋" w:hAnsi="仿宋" w:eastAsia="仿宋" w:cs="宋体"/>
                <w:b/>
                <w:color w:val="000000"/>
                <w:kern w:val="0"/>
                <w:sz w:val="16"/>
                <w:szCs w:val="16"/>
              </w:rPr>
              <w:t>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98"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
                <w:color w:val="000000"/>
                <w:kern w:val="0"/>
                <w:sz w:val="16"/>
                <w:szCs w:val="16"/>
              </w:rPr>
            </w:pPr>
            <w:r>
              <w:rPr>
                <w:rFonts w:hint="eastAsia" w:ascii="仿宋" w:hAnsi="仿宋" w:eastAsia="仿宋" w:cs="宋体"/>
                <w:b/>
                <w:color w:val="000000"/>
                <w:kern w:val="0"/>
                <w:sz w:val="16"/>
                <w:szCs w:val="16"/>
              </w:rPr>
              <w:t>公务用车购置及运行费</w:t>
            </w:r>
          </w:p>
        </w:tc>
        <w:tc>
          <w:tcPr>
            <w:tcW w:w="867" w:type="dxa"/>
            <w:gridSpan w:val="2"/>
            <w:tcBorders>
              <w:top w:val="single" w:color="000000" w:sz="4" w:space="0"/>
              <w:left w:val="single" w:color="000000" w:sz="4" w:space="0"/>
              <w:right w:val="single" w:color="000000" w:sz="4" w:space="0"/>
            </w:tcBorders>
            <w:vAlign w:val="bottom"/>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65" w:type="dxa"/>
            <w:gridSpan w:val="6"/>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 w:hAnsi="仿宋" w:eastAsia="仿宋" w:cs="宋体"/>
                <w:b/>
                <w:color w:val="000000"/>
                <w:kern w:val="0"/>
                <w:sz w:val="16"/>
                <w:szCs w:val="16"/>
              </w:rPr>
            </w:pPr>
            <w:r>
              <w:rPr>
                <w:rFonts w:hint="eastAsia" w:ascii="仿宋" w:hAnsi="仿宋" w:eastAsia="仿宋" w:cs="宋体"/>
                <w:b/>
                <w:color w:val="000000"/>
                <w:kern w:val="0"/>
                <w:sz w:val="16"/>
                <w:szCs w:val="16"/>
              </w:rPr>
              <w:t>公务用车购置及运行费</w:t>
            </w:r>
          </w:p>
        </w:tc>
        <w:tc>
          <w:tcPr>
            <w:tcW w:w="870" w:type="dxa"/>
            <w:vMerge w:val="restart"/>
            <w:tcBorders>
              <w:top w:val="single" w:color="000000" w:sz="4" w:space="0"/>
              <w:left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3"/>
            <w:tcBorders>
              <w:left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vMerge w:val="continue"/>
            <w:tcBorders>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9.1</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val="en-US" w:eastAsia="zh-CN"/>
              </w:rPr>
              <w:t>0</w:t>
            </w:r>
          </w:p>
        </w:tc>
        <w:tc>
          <w:tcPr>
            <w:tcW w:w="870"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9.1</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9.1</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val="en-US" w:eastAsia="zh-CN"/>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9.1</w:t>
            </w:r>
          </w:p>
        </w:tc>
      </w:tr>
      <w:tr>
        <w:trPr>
          <w:trHeight w:val="600" w:hRule="atLeast"/>
        </w:trPr>
        <w:tc>
          <w:tcPr>
            <w:tcW w:w="10350" w:type="dxa"/>
            <w:gridSpan w:val="23"/>
            <w:vAlign w:val="center"/>
          </w:tcPr>
          <w:tbl>
            <w:tblPr>
              <w:tblStyle w:val="5"/>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9.1</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162</w:t>
                  </w: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162</w:t>
                  </w: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9.1</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9.1</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hint="default" w:ascii="仿宋" w:hAnsi="仿宋" w:eastAsia="仿宋" w:cs="Arial"/>
                      <w:color w:val="000000"/>
                      <w:kern w:val="0"/>
                      <w:sz w:val="22"/>
                      <w:szCs w:val="22"/>
                      <w:lang w:val="en-US" w:eastAsia="zh-CN"/>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3199"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单位名称：中共河南省信阳市浉河区委组织部</w:t>
            </w: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hint="eastAsia" w:ascii="仿宋" w:hAnsi="仿宋" w:eastAsia="仿宋" w:cs="宋体"/>
                <w:b/>
                <w:color w:val="FF0000"/>
                <w:kern w:val="0"/>
                <w:sz w:val="20"/>
                <w:szCs w:val="20"/>
                <w:lang w:eastAsia="zh-CN"/>
              </w:rPr>
              <w:t>中共河南省信阳市浉河区委组织部</w:t>
            </w:r>
            <w:r>
              <w:rPr>
                <w:rFonts w:hint="eastAsia" w:ascii="仿宋" w:hAnsi="仿宋" w:eastAsia="仿宋" w:cs="宋体"/>
                <w:b/>
                <w:color w:val="FF0000"/>
                <w:kern w:val="0"/>
                <w:sz w:val="20"/>
                <w:szCs w:val="20"/>
              </w:rPr>
              <w:t>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中共河南省信阳市浉河区委组织部</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lang w:val="en-US" w:eastAsia="zh-CN"/>
        </w:rPr>
        <w:t>9</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年度收入总计</w:t>
      </w:r>
      <w:r>
        <w:rPr>
          <w:rFonts w:hint="eastAsia" w:ascii="仿宋" w:hAnsi="仿宋" w:eastAsia="仿宋" w:cs="Courier New"/>
          <w:sz w:val="32"/>
          <w:szCs w:val="32"/>
          <w:lang w:val="en-US" w:eastAsia="zh-CN"/>
        </w:rPr>
        <w:t>352.6</w:t>
      </w:r>
      <w:r>
        <w:rPr>
          <w:rFonts w:hint="eastAsia" w:ascii="仿宋" w:hAnsi="仿宋" w:eastAsia="仿宋" w:cs="宋体"/>
          <w:sz w:val="32"/>
          <w:szCs w:val="32"/>
        </w:rPr>
        <w:t>万元，支出总计</w:t>
      </w:r>
      <w:r>
        <w:rPr>
          <w:rFonts w:hint="eastAsia" w:ascii="仿宋" w:hAnsi="仿宋" w:eastAsia="仿宋" w:cs="Courier New"/>
          <w:sz w:val="32"/>
          <w:szCs w:val="32"/>
          <w:lang w:val="en-US" w:eastAsia="zh-CN"/>
        </w:rPr>
        <w:t>352.6</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年相比，收入</w:t>
      </w:r>
      <w:r>
        <w:rPr>
          <w:rFonts w:hint="eastAsia" w:ascii="仿宋" w:hAnsi="仿宋" w:eastAsia="仿宋" w:cs="宋体"/>
          <w:sz w:val="32"/>
          <w:szCs w:val="32"/>
          <w:lang w:eastAsia="zh-CN"/>
        </w:rPr>
        <w:t>减少</w:t>
      </w:r>
      <w:r>
        <w:rPr>
          <w:rFonts w:hint="eastAsia" w:ascii="仿宋" w:hAnsi="仿宋" w:eastAsia="仿宋" w:cs="Courier New"/>
          <w:sz w:val="32"/>
          <w:szCs w:val="32"/>
          <w:lang w:val="en-US" w:eastAsia="zh-CN"/>
        </w:rPr>
        <w:t>254.3</w:t>
      </w:r>
      <w:r>
        <w:rPr>
          <w:rFonts w:hint="eastAsia" w:ascii="仿宋" w:hAnsi="仿宋" w:eastAsia="仿宋" w:cs="宋体"/>
          <w:sz w:val="32"/>
          <w:szCs w:val="32"/>
        </w:rPr>
        <w:t>万元，</w:t>
      </w:r>
      <w:r>
        <w:rPr>
          <w:rFonts w:hint="eastAsia" w:ascii="仿宋" w:hAnsi="仿宋" w:eastAsia="仿宋" w:cs="Courier New"/>
          <w:sz w:val="32"/>
          <w:szCs w:val="32"/>
        </w:rPr>
        <w:t>支出</w:t>
      </w:r>
      <w:r>
        <w:rPr>
          <w:rFonts w:hint="eastAsia" w:ascii="仿宋" w:hAnsi="仿宋" w:eastAsia="仿宋" w:cs="Courier New"/>
          <w:sz w:val="32"/>
          <w:szCs w:val="32"/>
          <w:lang w:eastAsia="zh-CN"/>
        </w:rPr>
        <w:t>减少</w:t>
      </w:r>
      <w:r>
        <w:rPr>
          <w:rFonts w:hint="eastAsia" w:ascii="仿宋" w:hAnsi="仿宋" w:eastAsia="仿宋" w:cs="Courier New"/>
          <w:sz w:val="32"/>
          <w:szCs w:val="32"/>
          <w:lang w:val="en-US" w:eastAsia="zh-CN"/>
        </w:rPr>
        <w:t>25.43</w:t>
      </w:r>
      <w:r>
        <w:rPr>
          <w:rFonts w:hint="eastAsia" w:ascii="仿宋" w:hAnsi="仿宋" w:eastAsia="仿宋" w:cs="宋体"/>
          <w:sz w:val="32"/>
          <w:szCs w:val="32"/>
        </w:rPr>
        <w:t>万元，</w:t>
      </w:r>
      <w:r>
        <w:rPr>
          <w:rFonts w:hint="eastAsia" w:ascii="仿宋" w:hAnsi="仿宋" w:eastAsia="仿宋" w:cs="宋体"/>
          <w:sz w:val="32"/>
          <w:szCs w:val="32"/>
          <w:lang w:eastAsia="zh-CN"/>
        </w:rPr>
        <w:t>下</w:t>
      </w:r>
      <w:r>
        <w:rPr>
          <w:rFonts w:hint="eastAsia" w:ascii="仿宋" w:hAnsi="仿宋" w:eastAsia="仿宋" w:cs="Courier New"/>
          <w:sz w:val="32"/>
          <w:szCs w:val="32"/>
        </w:rPr>
        <w:t>浮</w:t>
      </w:r>
      <w:r>
        <w:rPr>
          <w:rFonts w:hint="eastAsia" w:ascii="仿宋" w:hAnsi="仿宋" w:eastAsia="仿宋" w:cs="Courier New"/>
          <w:sz w:val="32"/>
          <w:szCs w:val="32"/>
          <w:lang w:val="en-US" w:eastAsia="zh-CN"/>
        </w:rPr>
        <w:t>6.7</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w:t>
      </w:r>
      <w:r>
        <w:rPr>
          <w:rFonts w:hint="eastAsia" w:ascii="仿宋" w:hAnsi="仿宋" w:eastAsia="仿宋" w:cs="Courier New"/>
          <w:sz w:val="32"/>
          <w:szCs w:val="32"/>
          <w:lang w:eastAsia="zh-CN"/>
        </w:rPr>
        <w:t>机关运行费减少</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年度收入合计</w:t>
      </w:r>
      <w:r>
        <w:rPr>
          <w:rFonts w:hint="eastAsia" w:ascii="仿宋" w:hAnsi="仿宋" w:eastAsia="仿宋" w:cs="Courier New"/>
          <w:sz w:val="32"/>
          <w:szCs w:val="32"/>
          <w:lang w:val="en-US" w:eastAsia="zh-CN"/>
        </w:rPr>
        <w:t>352.6</w:t>
      </w:r>
      <w:r>
        <w:rPr>
          <w:rFonts w:hint="eastAsia" w:ascii="仿宋" w:hAnsi="仿宋" w:eastAsia="仿宋" w:cs="宋体"/>
          <w:sz w:val="32"/>
          <w:szCs w:val="32"/>
        </w:rPr>
        <w:t>万元，其中：财政拨款收入</w:t>
      </w:r>
      <w:r>
        <w:rPr>
          <w:rFonts w:hint="eastAsia" w:ascii="仿宋" w:hAnsi="仿宋" w:eastAsia="仿宋" w:cs="Courier New"/>
          <w:sz w:val="32"/>
          <w:szCs w:val="32"/>
          <w:lang w:val="en-US" w:eastAsia="zh-CN"/>
        </w:rPr>
        <w:t>352.6</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年度支出合计</w:t>
      </w:r>
      <w:r>
        <w:rPr>
          <w:rFonts w:hint="eastAsia" w:ascii="仿宋" w:hAnsi="仿宋" w:eastAsia="仿宋" w:cs="Courier New"/>
          <w:sz w:val="32"/>
          <w:szCs w:val="32"/>
          <w:lang w:val="en-US" w:eastAsia="zh-CN"/>
        </w:rPr>
        <w:t>352.6</w:t>
      </w:r>
      <w:r>
        <w:rPr>
          <w:rFonts w:hint="eastAsia" w:ascii="仿宋" w:hAnsi="仿宋" w:eastAsia="仿宋" w:cs="宋体"/>
          <w:sz w:val="32"/>
          <w:szCs w:val="32"/>
        </w:rPr>
        <w:t>万元，其中：基本支出</w:t>
      </w:r>
      <w:r>
        <w:rPr>
          <w:rFonts w:hint="eastAsia" w:ascii="仿宋" w:hAnsi="仿宋" w:eastAsia="仿宋" w:cs="Courier New"/>
          <w:sz w:val="32"/>
          <w:szCs w:val="32"/>
          <w:lang w:val="en-US" w:eastAsia="zh-CN"/>
        </w:rPr>
        <w:t>352.6</w:t>
      </w:r>
      <w:r>
        <w:rPr>
          <w:rFonts w:hint="eastAsia" w:ascii="仿宋" w:hAnsi="仿宋" w:eastAsia="仿宋" w:cs="宋体"/>
          <w:sz w:val="32"/>
          <w:szCs w:val="32"/>
        </w:rPr>
        <w:t>万元，占</w:t>
      </w:r>
      <w:r>
        <w:rPr>
          <w:rFonts w:hint="eastAsia" w:ascii="仿宋" w:hAnsi="仿宋" w:eastAsia="仿宋" w:cs="宋体"/>
          <w:sz w:val="32"/>
          <w:szCs w:val="32"/>
          <w:lang w:val="en-US" w:eastAsia="zh-CN"/>
        </w:rPr>
        <w:t>100</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0</w:t>
      </w:r>
      <w:r>
        <w:rPr>
          <w:rFonts w:hint="eastAsia" w:ascii="仿宋" w:hAnsi="仿宋" w:eastAsia="仿宋" w:cs="宋体"/>
          <w:sz w:val="32"/>
          <w:szCs w:val="32"/>
        </w:rPr>
        <w:t>万元，占</w:t>
      </w:r>
      <w:r>
        <w:rPr>
          <w:rFonts w:hint="eastAsia" w:ascii="仿宋" w:hAnsi="仿宋" w:eastAsia="仿宋" w:cs="Courier New"/>
          <w:sz w:val="32"/>
          <w:szCs w:val="32"/>
          <w:lang w:val="en-US" w:eastAsia="zh-CN"/>
        </w:rPr>
        <w:t>0</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352.6</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年相比，财政拨款收、支总计</w:t>
      </w:r>
      <w:r>
        <w:rPr>
          <w:rFonts w:hint="eastAsia" w:ascii="仿宋" w:hAnsi="仿宋" w:eastAsia="仿宋" w:cs="Courier New"/>
          <w:sz w:val="32"/>
          <w:szCs w:val="32"/>
          <w:lang w:eastAsia="zh-CN"/>
        </w:rPr>
        <w:t>减少</w:t>
      </w:r>
      <w:r>
        <w:rPr>
          <w:rFonts w:hint="eastAsia" w:ascii="仿宋" w:hAnsi="仿宋" w:eastAsia="仿宋" w:cs="Courier New"/>
          <w:sz w:val="32"/>
          <w:szCs w:val="32"/>
          <w:lang w:val="en-US" w:eastAsia="zh-CN"/>
        </w:rPr>
        <w:t>25.43</w:t>
      </w:r>
      <w:r>
        <w:rPr>
          <w:rFonts w:hint="eastAsia" w:ascii="仿宋" w:hAnsi="仿宋" w:eastAsia="仿宋" w:cs="宋体"/>
          <w:sz w:val="32"/>
          <w:szCs w:val="32"/>
        </w:rPr>
        <w:t>万元，</w:t>
      </w:r>
      <w:r>
        <w:rPr>
          <w:rFonts w:hint="eastAsia" w:ascii="仿宋" w:hAnsi="仿宋" w:eastAsia="仿宋" w:cs="宋体"/>
          <w:sz w:val="32"/>
          <w:szCs w:val="32"/>
          <w:lang w:eastAsia="zh-CN"/>
        </w:rPr>
        <w:t>下</w:t>
      </w:r>
      <w:r>
        <w:rPr>
          <w:rFonts w:hint="eastAsia" w:ascii="仿宋" w:hAnsi="仿宋" w:eastAsia="仿宋" w:cs="Courier New"/>
          <w:sz w:val="32"/>
          <w:szCs w:val="32"/>
        </w:rPr>
        <w:t>浮</w:t>
      </w:r>
      <w:r>
        <w:rPr>
          <w:rFonts w:hint="eastAsia" w:ascii="仿宋" w:hAnsi="仿宋" w:eastAsia="仿宋" w:cs="Courier New"/>
          <w:sz w:val="32"/>
          <w:szCs w:val="32"/>
          <w:lang w:val="en-US" w:eastAsia="zh-CN"/>
        </w:rPr>
        <w:t>6.7</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rPr>
        <w:t>因</w:t>
      </w:r>
      <w:r>
        <w:rPr>
          <w:rFonts w:hint="eastAsia" w:ascii="仿宋" w:hAnsi="仿宋" w:eastAsia="仿宋" w:cs="Courier New"/>
          <w:sz w:val="32"/>
          <w:szCs w:val="32"/>
          <w:lang w:eastAsia="zh-CN"/>
        </w:rPr>
        <w:t>机关运行费减少</w:t>
      </w:r>
      <w:r>
        <w:rPr>
          <w:rFonts w:hint="eastAsia" w:ascii="仿宋" w:hAnsi="仿宋" w:eastAsia="仿宋" w:cs="Courier New"/>
          <w:sz w:val="32"/>
          <w:szCs w:val="32"/>
        </w:rPr>
        <w:t>。</w:t>
      </w:r>
    </w:p>
    <w:p>
      <w:pPr>
        <w:adjustRightInd w:val="0"/>
        <w:snapToGrid w:val="0"/>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rPr>
        <w:t>五、一般公共预算支出预算情况说明</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2020年一般公共预算支出</w:t>
      </w:r>
      <w:r>
        <w:rPr>
          <w:rFonts w:hint="eastAsia" w:ascii="仿宋" w:hAnsi="仿宋" w:eastAsia="仿宋" w:cs="Courier New"/>
          <w:sz w:val="32"/>
          <w:szCs w:val="32"/>
          <w:lang w:val="en-US" w:eastAsia="zh-CN"/>
        </w:rPr>
        <w:t>352.6</w:t>
      </w:r>
      <w:r>
        <w:rPr>
          <w:rFonts w:hint="eastAsia" w:ascii="仿宋" w:hAnsi="仿宋" w:eastAsia="仿宋"/>
          <w:sz w:val="32"/>
          <w:szCs w:val="32"/>
        </w:rPr>
        <w:t>万元，与2018年相比，减少</w:t>
      </w:r>
      <w:r>
        <w:rPr>
          <w:rFonts w:hint="eastAsia" w:ascii="仿宋" w:hAnsi="仿宋" w:eastAsia="仿宋" w:cs="Courier New"/>
          <w:sz w:val="32"/>
          <w:szCs w:val="32"/>
          <w:lang w:val="en-US" w:eastAsia="zh-CN"/>
        </w:rPr>
        <w:t>25.43</w:t>
      </w:r>
      <w:r>
        <w:rPr>
          <w:rFonts w:hint="eastAsia" w:ascii="仿宋" w:hAnsi="仿宋" w:eastAsia="仿宋" w:cs="宋体"/>
          <w:sz w:val="32"/>
          <w:szCs w:val="32"/>
        </w:rPr>
        <w:t>万元，</w:t>
      </w:r>
      <w:r>
        <w:rPr>
          <w:rFonts w:hint="eastAsia" w:ascii="仿宋" w:hAnsi="仿宋" w:eastAsia="仿宋" w:cs="宋体"/>
          <w:sz w:val="32"/>
          <w:szCs w:val="32"/>
          <w:lang w:eastAsia="zh-CN"/>
        </w:rPr>
        <w:t>下</w:t>
      </w:r>
      <w:r>
        <w:rPr>
          <w:rFonts w:hint="eastAsia" w:ascii="仿宋" w:hAnsi="仿宋" w:eastAsia="仿宋" w:cs="Courier New"/>
          <w:sz w:val="32"/>
          <w:szCs w:val="32"/>
        </w:rPr>
        <w:t>浮</w:t>
      </w:r>
      <w:r>
        <w:rPr>
          <w:rFonts w:hint="eastAsia" w:ascii="仿宋" w:hAnsi="仿宋" w:eastAsia="仿宋" w:cs="Courier New"/>
          <w:sz w:val="32"/>
          <w:szCs w:val="32"/>
          <w:lang w:val="en-US" w:eastAsia="zh-CN"/>
        </w:rPr>
        <w:t>6.7</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w:t>
      </w:r>
      <w:r>
        <w:rPr>
          <w:rFonts w:hint="eastAsia" w:ascii="仿宋" w:hAnsi="仿宋" w:eastAsia="仿宋" w:cs="Courier New"/>
          <w:sz w:val="32"/>
          <w:szCs w:val="32"/>
          <w:lang w:eastAsia="zh-CN"/>
        </w:rPr>
        <w:t>机关运行费减少</w:t>
      </w:r>
      <w:r>
        <w:rPr>
          <w:rFonts w:hint="eastAsia" w:ascii="仿宋" w:hAnsi="仿宋" w:eastAsia="仿宋" w:cs="宋体"/>
          <w:sz w:val="32"/>
          <w:szCs w:val="32"/>
        </w:rPr>
        <w:t>。</w:t>
      </w:r>
      <w:r>
        <w:rPr>
          <w:rFonts w:hint="eastAsia" w:ascii="仿宋" w:hAnsi="仿宋" w:eastAsia="仿宋"/>
          <w:sz w:val="32"/>
          <w:szCs w:val="32"/>
        </w:rPr>
        <w:t>其中：基本支出</w:t>
      </w:r>
      <w:r>
        <w:rPr>
          <w:rFonts w:hint="eastAsia" w:ascii="仿宋" w:hAnsi="仿宋" w:eastAsia="仿宋" w:cs="Courier New"/>
          <w:sz w:val="32"/>
          <w:szCs w:val="32"/>
          <w:lang w:val="en-US" w:eastAsia="zh-CN"/>
        </w:rPr>
        <w:t>352.6</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%；项目支出0万元，占</w:t>
      </w:r>
      <w:r>
        <w:rPr>
          <w:rFonts w:hint="eastAsia" w:ascii="仿宋" w:hAnsi="仿宋" w:eastAsia="仿宋"/>
          <w:sz w:val="32"/>
          <w:szCs w:val="32"/>
          <w:lang w:val="en-US" w:eastAsia="zh-CN"/>
        </w:rPr>
        <w:t>0</w:t>
      </w:r>
      <w:r>
        <w:rPr>
          <w:rFonts w:hint="eastAsia" w:ascii="仿宋" w:hAnsi="仿宋" w:eastAsia="仿宋"/>
          <w:sz w:val="32"/>
          <w:szCs w:val="32"/>
        </w:rPr>
        <w:t>%。</w:t>
      </w:r>
    </w:p>
    <w:p>
      <w:pPr>
        <w:adjustRightInd w:val="0"/>
        <w:snapToGrid w:val="0"/>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rPr>
        <w:t>六、一般公共预算基本支出预算情况说明</w:t>
      </w:r>
    </w:p>
    <w:p>
      <w:pPr>
        <w:adjustRightInd w:val="0"/>
        <w:snapToGrid w:val="0"/>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rPr>
        <w:t>2020年一般公共预算基本支出</w:t>
      </w:r>
      <w:r>
        <w:rPr>
          <w:rFonts w:hint="eastAsia" w:ascii="仿宋" w:hAnsi="仿宋" w:eastAsia="仿宋" w:cs="Courier New"/>
          <w:sz w:val="32"/>
          <w:szCs w:val="32"/>
          <w:lang w:val="en-US" w:eastAsia="zh-CN"/>
        </w:rPr>
        <w:t>352.6</w:t>
      </w:r>
      <w:r>
        <w:rPr>
          <w:rFonts w:hint="eastAsia" w:ascii="仿宋" w:hAnsi="仿宋" w:eastAsia="仿宋"/>
          <w:sz w:val="32"/>
          <w:szCs w:val="32"/>
        </w:rPr>
        <w:t>万元，其中人员经费支出</w:t>
      </w:r>
      <w:r>
        <w:rPr>
          <w:rFonts w:hint="eastAsia" w:ascii="仿宋" w:hAnsi="仿宋" w:eastAsia="仿宋" w:cs="??_GB2312"/>
          <w:bCs/>
          <w:spacing w:val="-1"/>
          <w:kern w:val="0"/>
          <w:sz w:val="32"/>
          <w:szCs w:val="32"/>
          <w:lang w:val="en-US" w:eastAsia="zh-CN"/>
        </w:rPr>
        <w:t>190.6</w:t>
      </w:r>
      <w:r>
        <w:rPr>
          <w:rFonts w:hint="eastAsia" w:ascii="仿宋" w:hAnsi="仿宋" w:eastAsia="仿宋"/>
          <w:sz w:val="32"/>
          <w:szCs w:val="32"/>
        </w:rPr>
        <w:t>万元，主要包括：基本工资、津贴补贴、奖金、社会保障缴费、伙食补助费、绩效工资、其他工资福利支出。公用经费支出</w:t>
      </w:r>
      <w:r>
        <w:rPr>
          <w:rFonts w:hint="eastAsia" w:ascii="仿宋" w:hAnsi="仿宋" w:eastAsia="仿宋" w:cs="宋体"/>
          <w:b w:val="0"/>
          <w:bCs/>
          <w:spacing w:val="-1"/>
          <w:kern w:val="0"/>
          <w:sz w:val="32"/>
          <w:szCs w:val="32"/>
          <w:lang w:val="en-US" w:eastAsia="zh-CN"/>
        </w:rPr>
        <w:t>162</w:t>
      </w:r>
      <w:r>
        <w:rPr>
          <w:rFonts w:hint="eastAsia" w:ascii="仿宋" w:hAnsi="仿宋" w:eastAsia="仿宋"/>
          <w:sz w:val="32"/>
          <w:szCs w:val="32"/>
        </w:rPr>
        <w:t>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其他商品和服务支出，办公设备购置、大型修缮、信息网络及软件购置更新。</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宋体"/>
          <w:sz w:val="32"/>
          <w:szCs w:val="32"/>
          <w:lang w:val="en-US" w:eastAsia="zh-CN"/>
        </w:rPr>
        <w:t>9.1</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lang w:val="en-US" w:eastAsia="zh-CN"/>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lang w:val="en-US" w:eastAsia="zh-CN"/>
        </w:rPr>
        <w:t>9.1</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Courier New"/>
          <w:b/>
          <w:bCs/>
          <w:sz w:val="32"/>
          <w:szCs w:val="32"/>
        </w:rPr>
        <w:t>比去年</w:t>
      </w:r>
      <w:r>
        <w:rPr>
          <w:rFonts w:hint="eastAsia" w:ascii="仿宋" w:hAnsi="仿宋" w:eastAsia="仿宋" w:cs="Courier New"/>
          <w:b/>
          <w:bCs/>
          <w:sz w:val="32"/>
          <w:szCs w:val="32"/>
          <w:lang w:eastAsia="zh-CN"/>
        </w:rPr>
        <w:t>增加</w:t>
      </w:r>
      <w:r>
        <w:rPr>
          <w:rFonts w:hint="eastAsia" w:ascii="仿宋" w:hAnsi="仿宋" w:eastAsia="仿宋" w:cs="Courier New"/>
          <w:b/>
          <w:bCs/>
          <w:sz w:val="32"/>
          <w:szCs w:val="32"/>
          <w:lang w:val="en-US" w:eastAsia="zh-CN"/>
        </w:rPr>
        <w:t>0.04</w:t>
      </w:r>
      <w:r>
        <w:rPr>
          <w:rFonts w:ascii="仿宋" w:hAnsi="仿宋" w:eastAsia="仿宋" w:cs="Courier New"/>
          <w:bCs/>
          <w:sz w:val="32"/>
          <w:szCs w:val="32"/>
        </w:rPr>
        <w:t>%</w:t>
      </w:r>
      <w:r>
        <w:rPr>
          <w:rFonts w:hint="eastAsia" w:ascii="仿宋" w:hAnsi="仿宋" w:eastAsia="仿宋" w:cs="Courier New"/>
          <w:sz w:val="32"/>
          <w:szCs w:val="32"/>
        </w:rPr>
        <w:t>。</w:t>
      </w:r>
      <w:r>
        <w:rPr>
          <w:rFonts w:hint="eastAsia" w:ascii="仿宋" w:hAnsi="仿宋" w:eastAsia="仿宋" w:cs="宋体"/>
          <w:sz w:val="32"/>
          <w:szCs w:val="32"/>
        </w:rPr>
        <w:t>主要原因是：</w:t>
      </w:r>
      <w:r>
        <w:rPr>
          <w:rFonts w:hint="eastAsia" w:ascii="仿宋" w:hAnsi="仿宋" w:eastAsia="仿宋" w:cs="宋体"/>
          <w:sz w:val="32"/>
          <w:szCs w:val="32"/>
          <w:lang w:eastAsia="zh-CN"/>
        </w:rPr>
        <w:t>上级</w:t>
      </w:r>
      <w:r>
        <w:rPr>
          <w:rFonts w:hint="eastAsia" w:ascii="仿宋" w:hAnsi="仿宋" w:eastAsia="仿宋" w:cs="Courier New"/>
          <w:sz w:val="32"/>
          <w:szCs w:val="32"/>
          <w:lang w:eastAsia="zh-CN"/>
        </w:rPr>
        <w:t>干部考核及其它地市党建观摩交流活动涉及该项支出。</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宋体"/>
          <w:sz w:val="32"/>
          <w:szCs w:val="32"/>
          <w:lang w:val="en-US" w:eastAsia="zh-CN"/>
        </w:rPr>
        <w:t>9.1</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lang w:eastAsia="zh-CN"/>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lang w:val="en-US" w:eastAsia="zh-CN"/>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lang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w:t>
      </w:r>
      <w:r>
        <w:rPr>
          <w:rFonts w:hint="eastAsia" w:ascii="仿宋" w:hAnsi="仿宋" w:eastAsia="仿宋" w:cs="宋体"/>
          <w:sz w:val="32"/>
          <w:szCs w:val="32"/>
          <w:lang w:eastAsia="zh-CN"/>
        </w:rPr>
        <w:t>数</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lang w:eastAsia="zh-CN"/>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lang w:val="en-US" w:eastAsia="zh-CN"/>
        </w:rPr>
        <w:t>0</w:t>
      </w:r>
      <w:r>
        <w:rPr>
          <w:rFonts w:hint="eastAsia" w:ascii="仿宋" w:hAnsi="仿宋" w:eastAsia="仿宋" w:cs="宋体"/>
          <w:sz w:val="32"/>
          <w:szCs w:val="32"/>
        </w:rPr>
        <w:t>万元。</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lang w:val="en-US" w:eastAsia="zh-CN"/>
        </w:rPr>
        <w:t>9.1</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中共河南省信阳市浉河区委组织部</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lang w:val="en-US" w:eastAsia="zh-CN"/>
        </w:rPr>
        <w:t>九</w:t>
      </w:r>
      <w:r>
        <w:rPr>
          <w:rFonts w:hint="eastAsia" w:ascii="仿宋" w:hAnsi="仿宋" w:eastAsia="仿宋"/>
          <w:sz w:val="32"/>
          <w:szCs w:val="32"/>
        </w:rPr>
        <w:t>、其他重要事项的情况说明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hint="eastAsia" w:ascii="仿宋" w:hAnsi="仿宋" w:eastAsia="仿宋" w:cs="宋体"/>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lang w:val="en-US" w:eastAsia="zh-CN"/>
        </w:rPr>
        <w:t>162</w:t>
      </w:r>
      <w:r>
        <w:rPr>
          <w:rFonts w:hint="eastAsia" w:ascii="仿宋" w:hAnsi="仿宋" w:eastAsia="仿宋" w:cs="宋体"/>
          <w:sz w:val="32"/>
          <w:szCs w:val="32"/>
        </w:rPr>
        <w:t>万元，比201</w:t>
      </w:r>
      <w:r>
        <w:rPr>
          <w:rFonts w:hint="eastAsia" w:ascii="仿宋" w:hAnsi="仿宋" w:eastAsia="仿宋" w:cs="宋体"/>
          <w:sz w:val="32"/>
          <w:szCs w:val="32"/>
          <w:lang w:val="en-US" w:eastAsia="zh-CN"/>
        </w:rPr>
        <w:t>8</w:t>
      </w:r>
      <w:r>
        <w:rPr>
          <w:rFonts w:hint="eastAsia" w:ascii="仿宋" w:hAnsi="仿宋" w:eastAsia="仿宋" w:cs="宋体"/>
          <w:sz w:val="32"/>
          <w:szCs w:val="32"/>
        </w:rPr>
        <w:t>年</w:t>
      </w:r>
      <w:r>
        <w:rPr>
          <w:rFonts w:hint="eastAsia" w:ascii="仿宋" w:hAnsi="仿宋" w:eastAsia="仿宋" w:cs="宋体"/>
          <w:sz w:val="32"/>
          <w:szCs w:val="32"/>
          <w:lang w:eastAsia="zh-CN"/>
        </w:rPr>
        <w:t>减少</w:t>
      </w:r>
      <w:r>
        <w:rPr>
          <w:rFonts w:hint="eastAsia" w:ascii="仿宋" w:hAnsi="仿宋" w:eastAsia="仿宋" w:cs="宋体"/>
          <w:sz w:val="32"/>
          <w:szCs w:val="32"/>
          <w:lang w:val="en-US" w:eastAsia="zh-CN"/>
        </w:rPr>
        <w:t>35.3</w:t>
      </w:r>
      <w:r>
        <w:rPr>
          <w:rFonts w:hint="eastAsia" w:ascii="仿宋" w:hAnsi="仿宋" w:eastAsia="仿宋" w:cs="宋体"/>
          <w:sz w:val="32"/>
          <w:szCs w:val="32"/>
        </w:rPr>
        <w:t>万元，</w:t>
      </w:r>
      <w:r>
        <w:rPr>
          <w:rFonts w:hint="eastAsia" w:ascii="仿宋" w:hAnsi="仿宋" w:eastAsia="仿宋" w:cs="宋体"/>
          <w:sz w:val="32"/>
          <w:szCs w:val="32"/>
          <w:lang w:eastAsia="zh-CN"/>
        </w:rPr>
        <w:t>下降</w:t>
      </w:r>
      <w:r>
        <w:rPr>
          <w:rFonts w:hint="eastAsia" w:ascii="仿宋" w:hAnsi="仿宋" w:eastAsia="仿宋" w:cs="宋体"/>
          <w:sz w:val="32"/>
          <w:szCs w:val="32"/>
          <w:lang w:val="en-US" w:eastAsia="zh-CN"/>
        </w:rPr>
        <w:t>17.8</w:t>
      </w:r>
      <w:r>
        <w:rPr>
          <w:rFonts w:hint="eastAsia" w:ascii="仿宋" w:hAnsi="仿宋" w:eastAsia="仿宋" w:cs="宋体"/>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宋体"/>
          <w:sz w:val="32"/>
          <w:szCs w:val="32"/>
          <w:lang w:val="en-US" w:eastAsia="zh-CN"/>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rPr>
        <w:t>政府</w:t>
      </w:r>
      <w:r>
        <w:rPr>
          <w:rFonts w:hint="eastAsia" w:ascii="仿宋" w:hAnsi="仿宋" w:eastAsia="仿宋" w:cs="宋体"/>
          <w:sz w:val="32"/>
          <w:szCs w:val="32"/>
          <w:lang w:val="en-US" w:eastAsia="zh-CN"/>
        </w:rPr>
        <w:t>采</w:t>
      </w:r>
      <w:r>
        <w:rPr>
          <w:rFonts w:hint="eastAsia" w:ascii="仿宋" w:hAnsi="仿宋" w:eastAsia="仿宋" w:cs="宋体"/>
          <w:sz w:val="32"/>
          <w:szCs w:val="32"/>
        </w:rPr>
        <w:t>购预算安排 0万元，其中：政府采购货物预算0万元、政府采购工程预算0万元、政府采购服务预算0万元</w:t>
      </w:r>
      <w:r>
        <w:rPr>
          <w:rFonts w:hint="eastAsia" w:ascii="仿宋" w:hAnsi="仿宋" w:eastAsia="仿宋" w:cs="Courier New"/>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w:t>
      </w:r>
      <w:r>
        <w:rPr>
          <w:rFonts w:hint="eastAsia" w:ascii="仿宋" w:hAnsi="仿宋" w:eastAsia="仿宋" w:cs="宋体"/>
          <w:sz w:val="32"/>
          <w:szCs w:val="32"/>
          <w:lang w:eastAsia="zh-CN"/>
        </w:rPr>
        <w:t>中共河南省信阳市浉河区委组织部没有保留公务用车。单价50万元以上的通用设备0台（套），单位价值100万以上的专业设备0台（套）。</w:t>
      </w:r>
    </w:p>
    <w:p>
      <w:pPr>
        <w:numPr>
          <w:ilvl w:val="0"/>
          <w:numId w:val="5"/>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Courier New"/>
          <w:sz w:val="32"/>
          <w:szCs w:val="32"/>
          <w:lang w:eastAsia="zh-CN"/>
        </w:rPr>
      </w:pPr>
      <w:r>
        <w:rPr>
          <w:rFonts w:hint="eastAsia" w:ascii="仿宋" w:hAnsi="仿宋" w:eastAsia="仿宋" w:cs="Courier New"/>
          <w:sz w:val="32"/>
          <w:szCs w:val="32"/>
          <w:lang w:eastAsia="zh-CN"/>
        </w:rPr>
        <w:t>重点项目的预算绩效目标情况。</w:t>
      </w:r>
    </w:p>
    <w:p>
      <w:pPr>
        <w:widowControl w:val="0"/>
        <w:numPr>
          <w:ilvl w:val="0"/>
          <w:numId w:val="0"/>
        </w:numPr>
        <w:kinsoku w:val="0"/>
        <w:overflowPunct w:val="0"/>
        <w:autoSpaceDE w:val="0"/>
        <w:autoSpaceDN w:val="0"/>
        <w:adjustRightInd w:val="0"/>
        <w:snapToGrid w:val="0"/>
        <w:spacing w:line="360" w:lineRule="auto"/>
        <w:ind w:firstLine="640" w:firstLineChars="200"/>
        <w:jc w:val="both"/>
        <w:rPr>
          <w:rFonts w:hint="default" w:ascii="仿宋" w:hAnsi="仿宋" w:eastAsia="仿宋" w:cs="Courier New"/>
          <w:sz w:val="32"/>
          <w:szCs w:val="32"/>
          <w:lang w:val="en-US" w:eastAsia="zh-CN"/>
        </w:rPr>
        <w:sectPr>
          <w:pgSz w:w="11905" w:h="16840"/>
          <w:pgMar w:top="1580" w:right="1240" w:bottom="1180" w:left="1400" w:header="0" w:footer="982" w:gutter="0"/>
          <w:pgNumType w:fmt="numberInDash"/>
          <w:cols w:space="720" w:num="1"/>
        </w:sectPr>
      </w:pPr>
      <w:r>
        <w:rPr>
          <w:rFonts w:hint="eastAsia" w:ascii="仿宋" w:hAnsi="仿宋" w:eastAsia="仿宋" w:cs="Courier New"/>
          <w:sz w:val="32"/>
          <w:szCs w:val="32"/>
          <w:lang w:val="en-US" w:eastAsia="zh-CN"/>
        </w:rPr>
        <w:t>2019年</w:t>
      </w:r>
      <w:bookmarkStart w:id="0" w:name="_GoBack"/>
      <w:r>
        <w:rPr>
          <w:rFonts w:hint="eastAsia" w:ascii="仿宋" w:hAnsi="仿宋" w:eastAsia="仿宋" w:cs="Courier New"/>
          <w:sz w:val="32"/>
          <w:szCs w:val="32"/>
          <w:lang w:val="en-US" w:eastAsia="zh-CN"/>
        </w:rPr>
        <w:t>中共河南省信阳市浉河区委组织部</w:t>
      </w:r>
      <w:bookmarkEnd w:id="0"/>
      <w:r>
        <w:rPr>
          <w:rFonts w:hint="eastAsia" w:ascii="仿宋" w:hAnsi="仿宋" w:eastAsia="仿宋" w:cs="Courier New"/>
          <w:sz w:val="32"/>
          <w:szCs w:val="32"/>
          <w:lang w:val="en-US" w:eastAsia="zh-CN"/>
        </w:rPr>
        <w:t>没有开展项目预算绩效评价。</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lang w:eastAsia="zh-CN"/>
        </w:rPr>
        <w:t>一般公共性服务支出</w:t>
      </w:r>
      <w:r>
        <w:rPr>
          <w:rFonts w:hint="eastAsia" w:ascii="仿宋" w:hAnsi="仿宋" w:eastAsia="仿宋" w:cs="宋体"/>
          <w:b/>
          <w:color w:val="000000"/>
          <w:kern w:val="0"/>
          <w:sz w:val="32"/>
          <w:szCs w:val="32"/>
        </w:rPr>
        <w:t>等支出</w:t>
      </w:r>
      <w:r>
        <w:rPr>
          <w:rFonts w:hint="eastAsia" w:ascii="仿宋" w:hAnsi="仿宋" w:eastAsia="仿宋" w:cs="宋体"/>
          <w:b/>
          <w:bCs/>
          <w:sz w:val="32"/>
          <w:szCs w:val="32"/>
        </w:rPr>
        <w:t>（类）</w:t>
      </w:r>
      <w:r>
        <w:rPr>
          <w:rFonts w:hint="eastAsia" w:ascii="仿宋" w:hAnsi="仿宋" w:eastAsia="仿宋" w:cs="宋体"/>
          <w:b/>
          <w:color w:val="000000"/>
          <w:kern w:val="0"/>
          <w:sz w:val="32"/>
          <w:szCs w:val="32"/>
          <w:lang w:eastAsia="zh-CN"/>
        </w:rPr>
        <w:t>组织事务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lang w:eastAsia="zh-CN"/>
        </w:rPr>
        <w:t>一般公共性服务支出</w:t>
      </w:r>
      <w:r>
        <w:rPr>
          <w:rFonts w:hint="eastAsia" w:ascii="仿宋" w:hAnsi="仿宋" w:eastAsia="仿宋" w:cs="宋体"/>
          <w:b/>
          <w:color w:val="000000"/>
          <w:kern w:val="0"/>
          <w:sz w:val="32"/>
          <w:szCs w:val="32"/>
        </w:rPr>
        <w:t>等支出</w:t>
      </w:r>
      <w:r>
        <w:rPr>
          <w:rFonts w:hint="eastAsia" w:ascii="仿宋" w:hAnsi="仿宋" w:eastAsia="仿宋" w:cs="宋体"/>
          <w:b/>
          <w:bCs/>
          <w:sz w:val="32"/>
          <w:szCs w:val="32"/>
        </w:rPr>
        <w:t>（类）</w:t>
      </w:r>
      <w:r>
        <w:rPr>
          <w:rFonts w:hint="eastAsia" w:ascii="仿宋" w:hAnsi="仿宋" w:eastAsia="仿宋" w:cs="宋体"/>
          <w:b/>
          <w:color w:val="000000"/>
          <w:kern w:val="0"/>
          <w:sz w:val="32"/>
          <w:szCs w:val="32"/>
          <w:lang w:eastAsia="zh-CN"/>
        </w:rPr>
        <w:t>组织事务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Courier New"/>
          <w:sz w:val="32"/>
          <w:szCs w:val="32"/>
        </w:rPr>
        <w:t>反应</w:t>
      </w:r>
      <w:r>
        <w:rPr>
          <w:rFonts w:hint="eastAsia" w:ascii="仿宋" w:hAnsi="仿宋" w:eastAsia="仿宋" w:cs="Courier New"/>
          <w:sz w:val="32"/>
          <w:szCs w:val="32"/>
          <w:lang w:eastAsia="zh-CN"/>
        </w:rPr>
        <w:t>行政（包括实行公务员管理的事业单位）</w:t>
      </w:r>
      <w:r>
        <w:rPr>
          <w:rFonts w:hint="eastAsia" w:ascii="仿宋" w:hAnsi="仿宋" w:eastAsia="仿宋" w:cs="Courier New"/>
          <w:sz w:val="32"/>
          <w:szCs w:val="32"/>
        </w:rPr>
        <w:t>的</w:t>
      </w:r>
      <w:r>
        <w:rPr>
          <w:rFonts w:hint="eastAsia" w:ascii="仿宋" w:hAnsi="仿宋" w:eastAsia="仿宋" w:cs="Courier New"/>
          <w:sz w:val="32"/>
          <w:szCs w:val="32"/>
          <w:lang w:eastAsia="zh-CN"/>
        </w:rPr>
        <w:t>基本</w:t>
      </w:r>
      <w:r>
        <w:rPr>
          <w:rFonts w:hint="eastAsia" w:ascii="仿宋" w:hAnsi="仿宋" w:eastAsia="仿宋" w:cs="Courier New"/>
          <w:sz w:val="32"/>
          <w:szCs w:val="32"/>
        </w:rPr>
        <w:t>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- 23 -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- 23 -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8B8"/>
    <w:rsid w:val="00042522"/>
    <w:rsid w:val="00092801"/>
    <w:rsid w:val="000B1B09"/>
    <w:rsid w:val="000B1B9B"/>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F22F7"/>
    <w:rsid w:val="007115FD"/>
    <w:rsid w:val="00731FE8"/>
    <w:rsid w:val="00743248"/>
    <w:rsid w:val="00787823"/>
    <w:rsid w:val="007956F5"/>
    <w:rsid w:val="007B72EA"/>
    <w:rsid w:val="007F7F87"/>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85DA6"/>
    <w:rsid w:val="00D9092F"/>
    <w:rsid w:val="00DB1C77"/>
    <w:rsid w:val="00DD5457"/>
    <w:rsid w:val="00E21B07"/>
    <w:rsid w:val="00E32E02"/>
    <w:rsid w:val="00E8190D"/>
    <w:rsid w:val="00E92067"/>
    <w:rsid w:val="00ED38A5"/>
    <w:rsid w:val="00ED44BB"/>
    <w:rsid w:val="00EE6AA4"/>
    <w:rsid w:val="00F92F65"/>
    <w:rsid w:val="00FB0B96"/>
    <w:rsid w:val="01A82EE8"/>
    <w:rsid w:val="01AC6A5B"/>
    <w:rsid w:val="01F21A60"/>
    <w:rsid w:val="0207148A"/>
    <w:rsid w:val="026651AD"/>
    <w:rsid w:val="027033B1"/>
    <w:rsid w:val="02C167F3"/>
    <w:rsid w:val="02E306DF"/>
    <w:rsid w:val="02F768B8"/>
    <w:rsid w:val="03240ECA"/>
    <w:rsid w:val="039B29CF"/>
    <w:rsid w:val="04155C23"/>
    <w:rsid w:val="04453648"/>
    <w:rsid w:val="047C37D2"/>
    <w:rsid w:val="055D4666"/>
    <w:rsid w:val="05843F4A"/>
    <w:rsid w:val="05A87501"/>
    <w:rsid w:val="06C43875"/>
    <w:rsid w:val="06CC68F8"/>
    <w:rsid w:val="06DB4179"/>
    <w:rsid w:val="07084AF9"/>
    <w:rsid w:val="073A0FD4"/>
    <w:rsid w:val="075B7E36"/>
    <w:rsid w:val="07F31BEE"/>
    <w:rsid w:val="084D7413"/>
    <w:rsid w:val="08A93228"/>
    <w:rsid w:val="08EF024D"/>
    <w:rsid w:val="08FB3159"/>
    <w:rsid w:val="096657AD"/>
    <w:rsid w:val="09A127A8"/>
    <w:rsid w:val="09AB256C"/>
    <w:rsid w:val="09BB2134"/>
    <w:rsid w:val="09BD470B"/>
    <w:rsid w:val="09E6463C"/>
    <w:rsid w:val="0BC02B5A"/>
    <w:rsid w:val="0C366EEC"/>
    <w:rsid w:val="0C4F500F"/>
    <w:rsid w:val="0CF1074B"/>
    <w:rsid w:val="0E0B4CB5"/>
    <w:rsid w:val="0ED24763"/>
    <w:rsid w:val="0F02581D"/>
    <w:rsid w:val="0F7F46AA"/>
    <w:rsid w:val="0FAB2FE6"/>
    <w:rsid w:val="0FEF0DE6"/>
    <w:rsid w:val="101A74C4"/>
    <w:rsid w:val="111D0E11"/>
    <w:rsid w:val="113E646F"/>
    <w:rsid w:val="117A0571"/>
    <w:rsid w:val="11DB5287"/>
    <w:rsid w:val="1306687E"/>
    <w:rsid w:val="133A0638"/>
    <w:rsid w:val="13CE73C1"/>
    <w:rsid w:val="13F00A26"/>
    <w:rsid w:val="147E551D"/>
    <w:rsid w:val="14D2458E"/>
    <w:rsid w:val="150B6848"/>
    <w:rsid w:val="15492582"/>
    <w:rsid w:val="16DA3CBF"/>
    <w:rsid w:val="17965762"/>
    <w:rsid w:val="17BE6092"/>
    <w:rsid w:val="17E220AA"/>
    <w:rsid w:val="17F73D7A"/>
    <w:rsid w:val="181A0C8E"/>
    <w:rsid w:val="18EC015E"/>
    <w:rsid w:val="18F15C87"/>
    <w:rsid w:val="19D364BB"/>
    <w:rsid w:val="1A0E3AD4"/>
    <w:rsid w:val="1A624019"/>
    <w:rsid w:val="1BCB36A0"/>
    <w:rsid w:val="1C1F61CB"/>
    <w:rsid w:val="1C3B117F"/>
    <w:rsid w:val="1C4C607B"/>
    <w:rsid w:val="1C6E04F0"/>
    <w:rsid w:val="1C970E94"/>
    <w:rsid w:val="1CAC6C5E"/>
    <w:rsid w:val="1CE74925"/>
    <w:rsid w:val="1E2566FD"/>
    <w:rsid w:val="1E563B92"/>
    <w:rsid w:val="1E7D3B34"/>
    <w:rsid w:val="20A445DA"/>
    <w:rsid w:val="20F5460F"/>
    <w:rsid w:val="212E5315"/>
    <w:rsid w:val="21B04C1D"/>
    <w:rsid w:val="23C73979"/>
    <w:rsid w:val="242257C7"/>
    <w:rsid w:val="24896239"/>
    <w:rsid w:val="25461ED3"/>
    <w:rsid w:val="254B33D1"/>
    <w:rsid w:val="256D2254"/>
    <w:rsid w:val="25F06549"/>
    <w:rsid w:val="26995073"/>
    <w:rsid w:val="26F80370"/>
    <w:rsid w:val="27507D70"/>
    <w:rsid w:val="27FF2889"/>
    <w:rsid w:val="28004E83"/>
    <w:rsid w:val="28585E4C"/>
    <w:rsid w:val="29621C7E"/>
    <w:rsid w:val="2983760E"/>
    <w:rsid w:val="29B13F52"/>
    <w:rsid w:val="29ED2241"/>
    <w:rsid w:val="2A9B3A65"/>
    <w:rsid w:val="2AA33A32"/>
    <w:rsid w:val="2ACE51FA"/>
    <w:rsid w:val="2BA4769A"/>
    <w:rsid w:val="2C654BE7"/>
    <w:rsid w:val="2C8854D3"/>
    <w:rsid w:val="2C8F6BCF"/>
    <w:rsid w:val="2CC075DB"/>
    <w:rsid w:val="2CD06EF4"/>
    <w:rsid w:val="2D3C3805"/>
    <w:rsid w:val="2D9D4DA5"/>
    <w:rsid w:val="2DBF18D1"/>
    <w:rsid w:val="2E8161CC"/>
    <w:rsid w:val="2EB95A0A"/>
    <w:rsid w:val="2F47056C"/>
    <w:rsid w:val="307652F7"/>
    <w:rsid w:val="30AE2F00"/>
    <w:rsid w:val="30EF7A83"/>
    <w:rsid w:val="31E850CF"/>
    <w:rsid w:val="31ED5E85"/>
    <w:rsid w:val="324B4CC5"/>
    <w:rsid w:val="325F6EF2"/>
    <w:rsid w:val="32A0108A"/>
    <w:rsid w:val="32EF005E"/>
    <w:rsid w:val="32EF40CE"/>
    <w:rsid w:val="33A76F4E"/>
    <w:rsid w:val="34416F30"/>
    <w:rsid w:val="34BB4DB6"/>
    <w:rsid w:val="35D11B1B"/>
    <w:rsid w:val="35D9139C"/>
    <w:rsid w:val="35E34578"/>
    <w:rsid w:val="364D690A"/>
    <w:rsid w:val="36936FCB"/>
    <w:rsid w:val="36FA2471"/>
    <w:rsid w:val="372974AC"/>
    <w:rsid w:val="373D0D97"/>
    <w:rsid w:val="379762D3"/>
    <w:rsid w:val="381E6723"/>
    <w:rsid w:val="38262F47"/>
    <w:rsid w:val="3890353D"/>
    <w:rsid w:val="39091925"/>
    <w:rsid w:val="39514081"/>
    <w:rsid w:val="39637962"/>
    <w:rsid w:val="39765334"/>
    <w:rsid w:val="39967F15"/>
    <w:rsid w:val="39F75A68"/>
    <w:rsid w:val="3AE7177F"/>
    <w:rsid w:val="3AFA0C4E"/>
    <w:rsid w:val="3BB1199D"/>
    <w:rsid w:val="3C5769C0"/>
    <w:rsid w:val="3DB3545D"/>
    <w:rsid w:val="3DC16FC4"/>
    <w:rsid w:val="3DD14C27"/>
    <w:rsid w:val="3EA437AD"/>
    <w:rsid w:val="3EB14988"/>
    <w:rsid w:val="3EBB1FEB"/>
    <w:rsid w:val="3EEE22CD"/>
    <w:rsid w:val="3F081D17"/>
    <w:rsid w:val="3F6A09CA"/>
    <w:rsid w:val="3F9A34F5"/>
    <w:rsid w:val="3FCD07F4"/>
    <w:rsid w:val="40831F8A"/>
    <w:rsid w:val="41CF71DE"/>
    <w:rsid w:val="42271DDB"/>
    <w:rsid w:val="42563EC6"/>
    <w:rsid w:val="42CA4EDE"/>
    <w:rsid w:val="430159D3"/>
    <w:rsid w:val="431C0248"/>
    <w:rsid w:val="4334172B"/>
    <w:rsid w:val="436D07AA"/>
    <w:rsid w:val="43A163ED"/>
    <w:rsid w:val="43A81812"/>
    <w:rsid w:val="43CA17E2"/>
    <w:rsid w:val="43E82B9D"/>
    <w:rsid w:val="453C0D08"/>
    <w:rsid w:val="457B1C96"/>
    <w:rsid w:val="45831A27"/>
    <w:rsid w:val="45A605CD"/>
    <w:rsid w:val="46856929"/>
    <w:rsid w:val="468900BD"/>
    <w:rsid w:val="46E15963"/>
    <w:rsid w:val="46F559ED"/>
    <w:rsid w:val="46FC1550"/>
    <w:rsid w:val="477D716C"/>
    <w:rsid w:val="47AE6BF8"/>
    <w:rsid w:val="48B52937"/>
    <w:rsid w:val="48C00F7D"/>
    <w:rsid w:val="48EE3EF3"/>
    <w:rsid w:val="493A4B2D"/>
    <w:rsid w:val="49770FD8"/>
    <w:rsid w:val="4A844CDF"/>
    <w:rsid w:val="4AB401AF"/>
    <w:rsid w:val="4B2D55EB"/>
    <w:rsid w:val="4B2E644D"/>
    <w:rsid w:val="4B8C16B4"/>
    <w:rsid w:val="4BCC57D3"/>
    <w:rsid w:val="4BF3587E"/>
    <w:rsid w:val="4C1E2F28"/>
    <w:rsid w:val="4D6F6452"/>
    <w:rsid w:val="4D7B3EDA"/>
    <w:rsid w:val="4DE20C7C"/>
    <w:rsid w:val="4FFC4CED"/>
    <w:rsid w:val="50C2787A"/>
    <w:rsid w:val="510D1855"/>
    <w:rsid w:val="5115239B"/>
    <w:rsid w:val="51DC1B08"/>
    <w:rsid w:val="528123A8"/>
    <w:rsid w:val="528701FA"/>
    <w:rsid w:val="535A3AC9"/>
    <w:rsid w:val="53F36ADD"/>
    <w:rsid w:val="53F55AE0"/>
    <w:rsid w:val="54146116"/>
    <w:rsid w:val="541D6A82"/>
    <w:rsid w:val="544677EE"/>
    <w:rsid w:val="547730BB"/>
    <w:rsid w:val="54991306"/>
    <w:rsid w:val="54D756B1"/>
    <w:rsid w:val="54FC157B"/>
    <w:rsid w:val="55694447"/>
    <w:rsid w:val="55AF274E"/>
    <w:rsid w:val="55B75E9E"/>
    <w:rsid w:val="55EA1009"/>
    <w:rsid w:val="5651051D"/>
    <w:rsid w:val="565703EB"/>
    <w:rsid w:val="565A1CB6"/>
    <w:rsid w:val="56E6235E"/>
    <w:rsid w:val="56F26FD1"/>
    <w:rsid w:val="57430007"/>
    <w:rsid w:val="57E961A8"/>
    <w:rsid w:val="58113F7C"/>
    <w:rsid w:val="581E77CF"/>
    <w:rsid w:val="5890344F"/>
    <w:rsid w:val="58B06254"/>
    <w:rsid w:val="59697720"/>
    <w:rsid w:val="59C27029"/>
    <w:rsid w:val="5ACC6246"/>
    <w:rsid w:val="5AF25131"/>
    <w:rsid w:val="5BCA31AA"/>
    <w:rsid w:val="5BD27688"/>
    <w:rsid w:val="5C0F3375"/>
    <w:rsid w:val="5C70309F"/>
    <w:rsid w:val="5CDD22D3"/>
    <w:rsid w:val="5D061E17"/>
    <w:rsid w:val="5D841EFA"/>
    <w:rsid w:val="5DD56AC2"/>
    <w:rsid w:val="5E5D3CC8"/>
    <w:rsid w:val="5E886EBD"/>
    <w:rsid w:val="5EB57926"/>
    <w:rsid w:val="5ECF3FA4"/>
    <w:rsid w:val="5F130DE5"/>
    <w:rsid w:val="5F6D3EA5"/>
    <w:rsid w:val="5F964892"/>
    <w:rsid w:val="5FB578F9"/>
    <w:rsid w:val="600176AC"/>
    <w:rsid w:val="60B8378D"/>
    <w:rsid w:val="60F22670"/>
    <w:rsid w:val="611E5ED7"/>
    <w:rsid w:val="612850F8"/>
    <w:rsid w:val="617A16DC"/>
    <w:rsid w:val="61AD69BD"/>
    <w:rsid w:val="61C64108"/>
    <w:rsid w:val="627A693C"/>
    <w:rsid w:val="62D27395"/>
    <w:rsid w:val="62FD781F"/>
    <w:rsid w:val="63FC5C35"/>
    <w:rsid w:val="64173BC5"/>
    <w:rsid w:val="643F2912"/>
    <w:rsid w:val="652D044E"/>
    <w:rsid w:val="663E79F4"/>
    <w:rsid w:val="664A46E0"/>
    <w:rsid w:val="676670DF"/>
    <w:rsid w:val="6796775E"/>
    <w:rsid w:val="67D84ED8"/>
    <w:rsid w:val="681A0985"/>
    <w:rsid w:val="68500770"/>
    <w:rsid w:val="686B0051"/>
    <w:rsid w:val="687C156E"/>
    <w:rsid w:val="68E95CA0"/>
    <w:rsid w:val="68F315DE"/>
    <w:rsid w:val="68FA108C"/>
    <w:rsid w:val="69711A7C"/>
    <w:rsid w:val="69F84494"/>
    <w:rsid w:val="6A63119C"/>
    <w:rsid w:val="6ABB6698"/>
    <w:rsid w:val="6AC30185"/>
    <w:rsid w:val="6B7E2BF3"/>
    <w:rsid w:val="6BC8039A"/>
    <w:rsid w:val="6D395BCA"/>
    <w:rsid w:val="6D7968C3"/>
    <w:rsid w:val="6D876060"/>
    <w:rsid w:val="6DC12C15"/>
    <w:rsid w:val="6DD75480"/>
    <w:rsid w:val="6E2A482E"/>
    <w:rsid w:val="6E6B7E39"/>
    <w:rsid w:val="6F2D14A1"/>
    <w:rsid w:val="6FDF24CC"/>
    <w:rsid w:val="705F045F"/>
    <w:rsid w:val="711E1DDB"/>
    <w:rsid w:val="71490407"/>
    <w:rsid w:val="7156288B"/>
    <w:rsid w:val="729935EC"/>
    <w:rsid w:val="72B61072"/>
    <w:rsid w:val="72E46A15"/>
    <w:rsid w:val="72E80C9C"/>
    <w:rsid w:val="73610AFD"/>
    <w:rsid w:val="73D66B83"/>
    <w:rsid w:val="73F12465"/>
    <w:rsid w:val="75531EF6"/>
    <w:rsid w:val="755A7A11"/>
    <w:rsid w:val="75AF00C2"/>
    <w:rsid w:val="75D0003D"/>
    <w:rsid w:val="773B220E"/>
    <w:rsid w:val="777C31F9"/>
    <w:rsid w:val="783E1213"/>
    <w:rsid w:val="78FD3357"/>
    <w:rsid w:val="79060C93"/>
    <w:rsid w:val="79155FB7"/>
    <w:rsid w:val="7A070B19"/>
    <w:rsid w:val="7B2E67A8"/>
    <w:rsid w:val="7C2C4361"/>
    <w:rsid w:val="7C4F3D91"/>
    <w:rsid w:val="7C966931"/>
    <w:rsid w:val="7D322770"/>
    <w:rsid w:val="7DE0607A"/>
    <w:rsid w:val="7E524EB6"/>
    <w:rsid w:val="7F1928C7"/>
    <w:rsid w:val="7FBD3C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55572-EB48-42ED-8152-C822066CA7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1426</Words>
  <Characters>8133</Characters>
  <Lines>67</Lines>
  <Paragraphs>19</Paragraphs>
  <TotalTime>1</TotalTime>
  <ScaleCrop>false</ScaleCrop>
  <LinksUpToDate>false</LinksUpToDate>
  <CharactersWithSpaces>9540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2021-06-19T03:09:22Z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787CF1E390064446A98658F18DE9E4A9</vt:lpwstr>
  </property>
</Properties>
</file>