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lang w:eastAsia="zh-CN"/>
        </w:rPr>
        <w:t>中国人民政治协商会议信阳市浉河区委员会</w:t>
      </w: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rPr>
          <w:rFonts w:hint="eastAsia"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w:t>
      </w:r>
      <w:r>
        <w:rPr>
          <w:rFonts w:hint="eastAsia" w:ascii="仿宋" w:hAnsi="仿宋" w:eastAsia="仿宋" w:cs="隶书"/>
          <w:sz w:val="32"/>
          <w:szCs w:val="32"/>
          <w:lang w:eastAsia="zh-CN"/>
        </w:rPr>
        <w:t>刘旭萌</w:t>
      </w:r>
      <w:r>
        <w:rPr>
          <w:rFonts w:hint="eastAsia" w:ascii="仿宋" w:hAnsi="仿宋" w:eastAsia="仿宋" w:cs="隶书"/>
          <w:sz w:val="32"/>
          <w:szCs w:val="32"/>
        </w:rPr>
        <w:t xml:space="preserve">          联系方式：</w:t>
      </w:r>
      <w:r>
        <w:rPr>
          <w:rFonts w:hint="eastAsia" w:ascii="仿宋" w:hAnsi="仿宋" w:eastAsia="仿宋" w:cs="隶书"/>
          <w:sz w:val="32"/>
          <w:szCs w:val="32"/>
          <w:lang w:val="en-US" w:eastAsia="zh-CN"/>
        </w:rPr>
        <w:t>6607192</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szCs w:val="32"/>
          <w:highlight w:val="none"/>
          <w:lang w:val="en-US" w:eastAsia="zh-CN"/>
        </w:rPr>
        <w:t xml:space="preserve"> 中国人民政治协商会议信阳市浉河区委员会</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4" w:type="default"/>
          <w:footerReference r:id="rId5" w:type="even"/>
          <w:pgSz w:w="11906" w:h="16838"/>
          <w:pgMar w:top="1440" w:right="1531" w:bottom="1440" w:left="1587" w:header="850" w:footer="992" w:gutter="0"/>
          <w:pgNumType w:fmt="numberInDash" w:start="1"/>
          <w:cols w:space="72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中国人民政治协商会议信阳市浉河区委员会概况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keepNext w:val="0"/>
        <w:keepLines w:val="0"/>
        <w:pageBreakBefore w:val="0"/>
        <w:widowControl w:val="0"/>
        <w:numPr>
          <w:ilvl w:val="0"/>
          <w:numId w:val="0"/>
        </w:numPr>
        <w:wordWrap/>
        <w:topLinePunct w:val="0"/>
        <w:bidi w:val="0"/>
        <w:spacing w:line="60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主要职能</w:t>
      </w:r>
    </w:p>
    <w:p>
      <w:pPr>
        <w:keepNext w:val="0"/>
        <w:keepLines w:val="0"/>
        <w:pageBreakBefore w:val="0"/>
        <w:widowControl w:val="0"/>
        <w:wordWrap/>
        <w:topLinePunct w:val="0"/>
        <w:bidi w:val="0"/>
        <w:spacing w:line="600" w:lineRule="exact"/>
        <w:ind w:left="0" w:leftChars="0" w:right="-199" w:rightChars="-95"/>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中国人民政治协商会议信阳市浉河区委员会</w:t>
      </w:r>
      <w:r>
        <w:rPr>
          <w:rFonts w:hint="eastAsia" w:ascii="仿宋_GB2312" w:eastAsia="仿宋_GB2312"/>
          <w:sz w:val="32"/>
          <w:szCs w:val="32"/>
        </w:rPr>
        <w:t>机关内设</w:t>
      </w:r>
      <w:r>
        <w:rPr>
          <w:rFonts w:hint="eastAsia" w:ascii="仿宋_GB2312" w:eastAsia="仿宋_GB2312"/>
          <w:sz w:val="32"/>
          <w:szCs w:val="32"/>
          <w:lang w:val="en-US" w:eastAsia="zh-CN"/>
        </w:rPr>
        <w:t>7</w:t>
      </w:r>
      <w:r>
        <w:rPr>
          <w:rFonts w:hint="eastAsia" w:ascii="仿宋_GB2312" w:eastAsia="仿宋_GB2312"/>
          <w:sz w:val="32"/>
          <w:szCs w:val="32"/>
        </w:rPr>
        <w:t>个职能科室</w:t>
      </w:r>
      <w:r>
        <w:rPr>
          <w:rFonts w:hint="eastAsia" w:ascii="仿宋_GB2312" w:eastAsia="仿宋_GB2312"/>
          <w:sz w:val="32"/>
          <w:szCs w:val="32"/>
          <w:lang w:eastAsia="zh-CN"/>
        </w:rPr>
        <w:t>（</w:t>
      </w:r>
      <w:r>
        <w:rPr>
          <w:rFonts w:hint="eastAsia" w:ascii="仿宋_GB2312" w:eastAsia="仿宋_GB2312"/>
          <w:sz w:val="32"/>
          <w:szCs w:val="32"/>
        </w:rPr>
        <w:t>办公室、提案委、经科委、教卫体委、民法委、文史委、委员联络委</w:t>
      </w:r>
      <w:r>
        <w:rPr>
          <w:rFonts w:hint="eastAsia" w:ascii="仿宋_GB2312" w:eastAsia="仿宋_GB2312"/>
          <w:sz w:val="32"/>
          <w:szCs w:val="32"/>
          <w:lang w:eastAsia="zh-CN"/>
        </w:rPr>
        <w:t>）</w:t>
      </w:r>
      <w:r>
        <w:rPr>
          <w:rFonts w:hint="eastAsia" w:ascii="仿宋_GB2312" w:eastAsia="仿宋_GB2312"/>
          <w:sz w:val="32"/>
          <w:szCs w:val="32"/>
        </w:rPr>
        <w:t xml:space="preserve">和 </w:t>
      </w:r>
      <w:r>
        <w:rPr>
          <w:rFonts w:hint="eastAsia" w:ascii="仿宋_GB2312" w:eastAsia="仿宋_GB2312"/>
          <w:sz w:val="32"/>
          <w:szCs w:val="32"/>
          <w:lang w:val="en-US" w:eastAsia="zh-CN"/>
        </w:rPr>
        <w:t>1</w:t>
      </w:r>
      <w:r>
        <w:rPr>
          <w:rFonts w:hint="eastAsia" w:ascii="仿宋_GB2312" w:eastAsia="仿宋_GB2312"/>
          <w:sz w:val="32"/>
          <w:szCs w:val="32"/>
        </w:rPr>
        <w:t>个二级归口预算单位。主要职责是：牢牢把握团结和民主</w:t>
      </w:r>
      <w:r>
        <w:rPr>
          <w:rFonts w:hint="eastAsia" w:ascii="仿宋_GB2312" w:eastAsia="仿宋_GB2312"/>
          <w:sz w:val="32"/>
          <w:szCs w:val="32"/>
          <w:lang w:eastAsia="zh-CN"/>
        </w:rPr>
        <w:t>两大</w:t>
      </w:r>
      <w:r>
        <w:rPr>
          <w:rFonts w:hint="eastAsia" w:ascii="仿宋_GB2312" w:eastAsia="仿宋_GB2312"/>
          <w:sz w:val="32"/>
          <w:szCs w:val="32"/>
        </w:rPr>
        <w:t>主题，紧紧围绕区委、区政府工作</w:t>
      </w:r>
      <w:r>
        <w:rPr>
          <w:rFonts w:hint="eastAsia" w:ascii="仿宋_GB2312" w:eastAsia="仿宋_GB2312"/>
          <w:sz w:val="32"/>
          <w:szCs w:val="32"/>
          <w:lang w:eastAsia="zh-CN"/>
        </w:rPr>
        <w:t>中心</w:t>
      </w:r>
      <w:r>
        <w:rPr>
          <w:rFonts w:hint="eastAsia" w:ascii="仿宋_GB2312" w:eastAsia="仿宋_GB2312"/>
          <w:sz w:val="32"/>
          <w:szCs w:val="32"/>
        </w:rPr>
        <w:t>，认真履行</w:t>
      </w:r>
      <w:r>
        <w:rPr>
          <w:rFonts w:hint="eastAsia" w:ascii="仿宋_GB2312" w:eastAsia="仿宋_GB2312"/>
          <w:sz w:val="32"/>
          <w:szCs w:val="32"/>
          <w:lang w:eastAsia="zh-CN"/>
        </w:rPr>
        <w:t>“政治</w:t>
      </w:r>
      <w:r>
        <w:rPr>
          <w:rFonts w:hint="eastAsia" w:ascii="仿宋_GB2312" w:eastAsia="仿宋_GB2312"/>
          <w:sz w:val="32"/>
          <w:szCs w:val="32"/>
        </w:rPr>
        <w:t>协商、民主监督、参政议政</w:t>
      </w:r>
      <w:r>
        <w:rPr>
          <w:rFonts w:hint="eastAsia" w:ascii="仿宋_GB2312" w:eastAsia="仿宋_GB2312"/>
          <w:sz w:val="32"/>
          <w:szCs w:val="32"/>
          <w:lang w:eastAsia="zh-CN"/>
        </w:rPr>
        <w:t>”三大</w:t>
      </w:r>
      <w:r>
        <w:rPr>
          <w:rFonts w:hint="eastAsia" w:ascii="仿宋_GB2312" w:eastAsia="仿宋_GB2312"/>
          <w:sz w:val="32"/>
          <w:szCs w:val="32"/>
        </w:rPr>
        <w:t>职能</w:t>
      </w:r>
      <w:r>
        <w:rPr>
          <w:rFonts w:hint="eastAsia" w:ascii="仿宋_GB2312" w:eastAsia="仿宋_GB2312"/>
          <w:sz w:val="32"/>
          <w:szCs w:val="32"/>
          <w:lang w:eastAsia="zh-CN"/>
        </w:rPr>
        <w:t>，组织政协委员积极开展调研视察活动，积极为我区政治、经济和各项社会事业的发展出谋划策。</w:t>
      </w:r>
    </w:p>
    <w:p>
      <w:pPr>
        <w:keepNext w:val="0"/>
        <w:keepLines w:val="0"/>
        <w:pageBreakBefore w:val="0"/>
        <w:widowControl w:val="0"/>
        <w:wordWrap/>
        <w:topLinePunct w:val="0"/>
        <w:bidi w:val="0"/>
        <w:spacing w:line="60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人员构成情况</w:t>
      </w:r>
    </w:p>
    <w:p>
      <w:pPr>
        <w:keepNext w:val="0"/>
        <w:keepLines w:val="0"/>
        <w:pageBreakBefore w:val="0"/>
        <w:widowControl w:val="0"/>
        <w:wordWrap/>
        <w:topLinePunct w:val="0"/>
        <w:bidi w:val="0"/>
        <w:spacing w:line="600" w:lineRule="exact"/>
        <w:ind w:left="0" w:left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中国人民政治协商会议信阳市浉河区委员会</w:t>
      </w:r>
      <w:r>
        <w:rPr>
          <w:rFonts w:hint="eastAsia" w:ascii="仿宋_GB2312" w:eastAsia="仿宋_GB2312"/>
          <w:sz w:val="32"/>
          <w:szCs w:val="32"/>
        </w:rPr>
        <w:t>及归口预算管理单位共有编制</w:t>
      </w:r>
      <w:r>
        <w:rPr>
          <w:rFonts w:hint="eastAsia" w:ascii="仿宋_GB2312" w:eastAsia="仿宋_GB2312"/>
          <w:sz w:val="32"/>
          <w:szCs w:val="32"/>
          <w:lang w:val="en-US" w:eastAsia="zh-CN"/>
        </w:rPr>
        <w:t>57</w:t>
      </w:r>
      <w:r>
        <w:rPr>
          <w:rFonts w:hint="eastAsia" w:ascii="仿宋_GB2312" w:eastAsia="仿宋_GB2312"/>
          <w:sz w:val="32"/>
          <w:szCs w:val="32"/>
        </w:rPr>
        <w:t>人，其中：行政编制</w:t>
      </w:r>
      <w:r>
        <w:rPr>
          <w:rFonts w:hint="eastAsia" w:ascii="仿宋_GB2312" w:eastAsia="仿宋_GB2312"/>
          <w:sz w:val="32"/>
          <w:szCs w:val="32"/>
          <w:lang w:val="en-US" w:eastAsia="zh-CN"/>
        </w:rPr>
        <w:t>28</w:t>
      </w:r>
      <w:r>
        <w:rPr>
          <w:rFonts w:hint="eastAsia" w:ascii="仿宋_GB2312" w:eastAsia="仿宋_GB2312"/>
          <w:sz w:val="32"/>
          <w:szCs w:val="32"/>
        </w:rPr>
        <w:t xml:space="preserve">人，事业编制 </w:t>
      </w:r>
      <w:r>
        <w:rPr>
          <w:rFonts w:hint="eastAsia" w:ascii="仿宋_GB2312" w:eastAsia="仿宋_GB2312"/>
          <w:sz w:val="32"/>
          <w:szCs w:val="32"/>
          <w:lang w:val="en-US" w:eastAsia="zh-CN"/>
        </w:rPr>
        <w:t>4</w:t>
      </w:r>
      <w:r>
        <w:rPr>
          <w:rFonts w:hint="eastAsia" w:ascii="仿宋_GB2312" w:eastAsia="仿宋_GB2312"/>
          <w:sz w:val="32"/>
          <w:szCs w:val="32"/>
        </w:rPr>
        <w:t>人；在职</w:t>
      </w:r>
      <w:r>
        <w:rPr>
          <w:rFonts w:hint="eastAsia" w:ascii="仿宋_GB2312" w:eastAsia="仿宋_GB2312"/>
          <w:sz w:val="32"/>
          <w:szCs w:val="32"/>
          <w:lang w:eastAsia="zh-CN"/>
        </w:rPr>
        <w:t>人员</w:t>
      </w:r>
      <w:r>
        <w:rPr>
          <w:rFonts w:hint="eastAsia" w:ascii="仿宋_GB2312" w:eastAsia="仿宋_GB2312"/>
          <w:sz w:val="32"/>
          <w:szCs w:val="32"/>
          <w:lang w:val="en-US" w:eastAsia="zh-CN"/>
        </w:rPr>
        <w:t>32</w:t>
      </w:r>
      <w:r>
        <w:rPr>
          <w:rFonts w:hint="eastAsia" w:ascii="仿宋_GB2312" w:eastAsia="仿宋_GB2312"/>
          <w:sz w:val="32"/>
          <w:szCs w:val="32"/>
        </w:rPr>
        <w:t>人，离退休人员</w:t>
      </w:r>
      <w:r>
        <w:rPr>
          <w:rFonts w:hint="eastAsia" w:ascii="仿宋_GB2312" w:eastAsia="仿宋_GB2312"/>
          <w:sz w:val="32"/>
          <w:szCs w:val="32"/>
          <w:lang w:val="en-US" w:eastAsia="zh-CN"/>
        </w:rPr>
        <w:t>25</w:t>
      </w:r>
      <w:r>
        <w:rPr>
          <w:rFonts w:hint="eastAsia" w:ascii="仿宋_GB2312" w:eastAsia="仿宋_GB2312"/>
          <w:sz w:val="32"/>
          <w:szCs w:val="32"/>
        </w:rPr>
        <w:t>人。</w:t>
      </w:r>
    </w:p>
    <w:p>
      <w:pPr>
        <w:keepNext w:val="0"/>
        <w:keepLines w:val="0"/>
        <w:pageBreakBefore w:val="0"/>
        <w:widowControl w:val="0"/>
        <w:wordWrap/>
        <w:topLinePunct w:val="0"/>
        <w:bidi w:val="0"/>
        <w:spacing w:line="600" w:lineRule="exact"/>
        <w:ind w:left="0" w:leftChars="0"/>
        <w:textAlignment w:val="auto"/>
        <w:rPr>
          <w:rFonts w:hint="eastAsia" w:ascii="仿宋_GB2312" w:eastAsia="仿宋_GB2312"/>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eastAsia="仿宋_GB2312"/>
          <w:sz w:val="32"/>
          <w:szCs w:val="32"/>
          <w:lang w:val="en-US" w:eastAsia="zh-CN"/>
        </w:rPr>
        <w:t>中国人民政治协商会议信阳市浉河区委员会</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left="-10" w:leftChars="0" w:firstLine="640" w:firstLineChars="0"/>
        <w:jc w:val="left"/>
        <w:rPr>
          <w:rFonts w:ascii="仿宋_GB2312" w:hAnsi="仿宋_GB2312" w:eastAsia="仿宋_GB2312" w:cs="仿宋_GB2312"/>
          <w:sz w:val="32"/>
          <w:szCs w:val="32"/>
        </w:rPr>
      </w:pPr>
      <w:r>
        <w:rPr>
          <w:rFonts w:hint="eastAsia" w:ascii="仿宋_GB2312" w:eastAsia="仿宋_GB2312"/>
          <w:sz w:val="32"/>
          <w:szCs w:val="32"/>
          <w:lang w:val="en-US" w:eastAsia="zh-CN"/>
        </w:rPr>
        <w:t>中国人民政治协商会议信阳市浉河区委员会</w:t>
      </w:r>
      <w:r>
        <w:rPr>
          <w:rFonts w:hint="eastAsia" w:ascii="仿宋_GB2312" w:hAnsi="仿宋_GB2312" w:eastAsia="仿宋_GB2312" w:cs="仿宋_GB2312"/>
          <w:sz w:val="32"/>
          <w:szCs w:val="32"/>
          <w:lang w:eastAsia="zh-CN"/>
        </w:rPr>
        <w:t>机关</w:t>
      </w:r>
    </w:p>
    <w:p>
      <w:pPr>
        <w:numPr>
          <w:ilvl w:val="0"/>
          <w:numId w:val="4"/>
        </w:numPr>
        <w:spacing w:line="360" w:lineRule="auto"/>
        <w:ind w:left="-10" w:leftChars="0" w:firstLine="640" w:firstLineChars="0"/>
        <w:jc w:val="left"/>
        <w:rPr>
          <w:rFonts w:ascii="仿宋_GB2312" w:hAnsi="仿宋_GB2312" w:eastAsia="仿宋_GB2312" w:cs="仿宋_GB2312"/>
          <w:sz w:val="32"/>
          <w:szCs w:val="32"/>
        </w:rPr>
      </w:pPr>
      <w:r>
        <w:rPr>
          <w:rFonts w:hint="eastAsia" w:ascii="仿宋_GB2312" w:eastAsia="仿宋_GB2312"/>
          <w:sz w:val="32"/>
          <w:szCs w:val="32"/>
          <w:lang w:val="en-US" w:eastAsia="zh-CN"/>
        </w:rPr>
        <w:t>中国人民政治协商会议信阳市浉河区委员会</w:t>
      </w:r>
      <w:r>
        <w:rPr>
          <w:rFonts w:hint="eastAsia" w:ascii="仿宋_GB2312" w:hAnsi="仿宋_GB2312" w:eastAsia="仿宋_GB2312" w:cs="仿宋_GB2312"/>
          <w:sz w:val="32"/>
          <w:szCs w:val="32"/>
          <w:lang w:eastAsia="zh-CN"/>
        </w:rPr>
        <w:t>信访接待</w:t>
      </w:r>
      <w:r>
        <w:rPr>
          <w:rFonts w:hint="eastAsia" w:ascii="仿宋_GB2312" w:hAnsi="仿宋_GB2312" w:eastAsia="仿宋_GB2312" w:cs="仿宋_GB2312"/>
          <w:sz w:val="32"/>
          <w:szCs w:val="32"/>
        </w:rPr>
        <w:t>中心</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部门决算表</w:t>
      </w:r>
    </w:p>
    <w:p>
      <w:pPr>
        <w:jc w:val="left"/>
        <w:rPr>
          <w:rFonts w:ascii="黑体" w:hAnsi="黑体" w:eastAsia="黑体" w:cs="黑体"/>
          <w:sz w:val="32"/>
          <w:szCs w:val="32"/>
        </w:rPr>
      </w:pPr>
    </w:p>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（见附表1-8）</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中国人民政治协商会议信阳市浉河区委员会</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2018年度收入、支出总计均为709.75万元，与2017年相比，收、支总计均增加</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72.38万元</w:t>
      </w:r>
      <w:r>
        <w:rPr>
          <w:rFonts w:hint="eastAsia" w:ascii="仿宋_GB2312" w:hAnsi="仿宋_GB2312" w:eastAsia="仿宋_GB2312" w:cs="仿宋_GB2312"/>
          <w:color w:val="auto"/>
          <w:sz w:val="32"/>
          <w:szCs w:val="32"/>
          <w:lang w:eastAsia="zh-CN"/>
        </w:rPr>
        <w:t>，增长11.36</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s="Courier New"/>
          <w:sz w:val="32"/>
          <w:szCs w:val="32"/>
        </w:rPr>
        <w:t>。决算数大于去年决算数的主要原因是</w:t>
      </w:r>
      <w:r>
        <w:rPr>
          <w:rFonts w:hint="eastAsia" w:ascii="仿宋_GB2312" w:hAnsi="宋体" w:eastAsia="仿宋_GB2312" w:cs="Courier New"/>
          <w:color w:val="auto"/>
          <w:sz w:val="32"/>
          <w:szCs w:val="32"/>
          <w:lang w:eastAsia="zh-CN"/>
        </w:rPr>
        <w:t>临时增加</w:t>
      </w:r>
      <w:r>
        <w:rPr>
          <w:rFonts w:hint="eastAsia" w:ascii="仿宋_GB2312" w:hAnsi="宋体" w:eastAsia="仿宋_GB2312" w:cs="Courier New"/>
          <w:color w:val="auto"/>
          <w:sz w:val="32"/>
          <w:szCs w:val="32"/>
          <w:lang w:val="en-US" w:eastAsia="zh-CN"/>
        </w:rPr>
        <w:t>170.8万元</w:t>
      </w:r>
      <w:r>
        <w:rPr>
          <w:rFonts w:hint="eastAsia" w:ascii="仿宋_GB2312" w:hAnsi="宋体" w:eastAsia="仿宋_GB2312" w:cs="Courier New"/>
          <w:color w:val="auto"/>
          <w:sz w:val="32"/>
          <w:szCs w:val="32"/>
          <w:lang w:eastAsia="zh-CN"/>
        </w:rPr>
        <w:t>改革准备期养老金及准备期养老金个人工资的收支；及补发调标工资</w:t>
      </w:r>
      <w:r>
        <w:rPr>
          <w:rFonts w:hint="eastAsia" w:ascii="仿宋_GB2312" w:hAnsi="仿宋_GB2312" w:eastAsia="仿宋_GB2312" w:cs="仿宋_GB2312"/>
          <w:color w:val="auto"/>
          <w:sz w:val="32"/>
          <w:szCs w:val="32"/>
          <w:lang w:val="en-US" w:eastAsia="zh-CN"/>
        </w:rPr>
        <w:t>等费用</w:t>
      </w:r>
      <w:r>
        <w:rPr>
          <w:rFonts w:hint="eastAsia" w:ascii="仿宋_GB2312" w:hAnsi="仿宋_GB2312" w:eastAsia="仿宋_GB2312" w:cs="仿宋_GB2312"/>
          <w:color w:val="auto"/>
          <w:sz w:val="32"/>
          <w:szCs w:val="32"/>
          <w:lang w:eastAsia="zh-CN"/>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hint="default" w:ascii="仿宋_GB2312" w:hAnsi="Times New Roman" w:eastAsia="仿宋_GB2312"/>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686.06</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lang w:val="en-US" w:eastAsia="zh-CN"/>
        </w:rPr>
        <w:t>686.06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；上级补助收入0万元，占0%；事业收入0万元，占0%；经营收入0万元，占0%；附属单位上缴收入0万元，占0%；其他收入0万元，占0%。</w:t>
      </w:r>
    </w:p>
    <w:p>
      <w:pPr>
        <w:adjustRightInd w:val="0"/>
        <w:snapToGrid w:val="0"/>
        <w:spacing w:line="360" w:lineRule="auto"/>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684.13</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684.13</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。项目支出0万元，占0%；上缴上级支出0万元，占0%；经营支出0万元，占0%；对附属单位补助支出0万元，占0%。</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2018年度财政拨款收入、支出总计均为709.75万元，与2017年相比，收、支总计均增加</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72.38万元</w:t>
      </w:r>
      <w:r>
        <w:rPr>
          <w:rFonts w:hint="eastAsia" w:ascii="仿宋_GB2312" w:hAnsi="仿宋_GB2312" w:eastAsia="仿宋_GB2312" w:cs="仿宋_GB2312"/>
          <w:color w:val="auto"/>
          <w:sz w:val="32"/>
          <w:szCs w:val="32"/>
          <w:lang w:eastAsia="zh-CN"/>
        </w:rPr>
        <w:t>，增长11.36</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s="Courier New"/>
          <w:sz w:val="32"/>
          <w:szCs w:val="32"/>
        </w:rPr>
        <w:t>。决算数大于去年决算数的主要原因是</w:t>
      </w:r>
      <w:r>
        <w:rPr>
          <w:rFonts w:hint="eastAsia" w:ascii="仿宋_GB2312" w:hAnsi="宋体" w:eastAsia="仿宋_GB2312" w:cs="Courier New"/>
          <w:color w:val="auto"/>
          <w:sz w:val="32"/>
          <w:szCs w:val="32"/>
          <w:lang w:eastAsia="zh-CN"/>
        </w:rPr>
        <w:t>临时增加</w:t>
      </w:r>
      <w:r>
        <w:rPr>
          <w:rFonts w:hint="eastAsia" w:ascii="仿宋_GB2312" w:hAnsi="宋体" w:eastAsia="仿宋_GB2312" w:cs="Courier New"/>
          <w:color w:val="auto"/>
          <w:sz w:val="32"/>
          <w:szCs w:val="32"/>
          <w:lang w:val="en-US" w:eastAsia="zh-CN"/>
        </w:rPr>
        <w:t>170.8万元</w:t>
      </w:r>
      <w:r>
        <w:rPr>
          <w:rFonts w:hint="eastAsia" w:ascii="仿宋_GB2312" w:hAnsi="宋体" w:eastAsia="仿宋_GB2312" w:cs="Courier New"/>
          <w:color w:val="auto"/>
          <w:sz w:val="32"/>
          <w:szCs w:val="32"/>
          <w:lang w:eastAsia="zh-CN"/>
        </w:rPr>
        <w:t>改革准备期养老金及准备期养老金个人工资的收支；及补发调标工资</w:t>
      </w:r>
      <w:r>
        <w:rPr>
          <w:rFonts w:hint="eastAsia" w:ascii="仿宋_GB2312" w:hAnsi="仿宋_GB2312" w:eastAsia="仿宋_GB2312" w:cs="仿宋_GB2312"/>
          <w:color w:val="auto"/>
          <w:sz w:val="32"/>
          <w:szCs w:val="32"/>
          <w:lang w:val="en-US" w:eastAsia="zh-CN"/>
        </w:rPr>
        <w:t>等费用</w:t>
      </w:r>
      <w:r>
        <w:rPr>
          <w:rFonts w:hint="eastAsia" w:ascii="仿宋_GB2312" w:hAnsi="仿宋_GB2312" w:eastAsia="仿宋_GB2312" w:cs="仿宋_GB2312"/>
          <w:color w:val="auto"/>
          <w:sz w:val="32"/>
          <w:szCs w:val="32"/>
          <w:lang w:eastAsia="zh-CN"/>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684.13</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w:t>
      </w:r>
      <w:r>
        <w:rPr>
          <w:rFonts w:hint="eastAsia" w:ascii="仿宋_GB2312" w:hAnsi="宋体" w:eastAsia="仿宋_GB2312" w:cs="Courier New"/>
          <w:sz w:val="32"/>
          <w:szCs w:val="32"/>
          <w:lang w:eastAsia="zh-CN"/>
        </w:rPr>
        <w:t>增加</w:t>
      </w:r>
      <w:r>
        <w:rPr>
          <w:rFonts w:hint="eastAsia" w:ascii="仿宋_GB2312" w:hAnsi="仿宋_GB2312" w:eastAsia="仿宋_GB2312" w:cs="仿宋_GB2312"/>
          <w:color w:val="auto"/>
          <w:sz w:val="32"/>
          <w:szCs w:val="32"/>
          <w:lang w:val="en-US" w:eastAsia="zh-CN"/>
        </w:rPr>
        <w:t>162.04</w:t>
      </w:r>
      <w:r>
        <w:rPr>
          <w:rFonts w:hint="eastAsia" w:ascii="仿宋_GB2312" w:hAnsi="宋体" w:eastAsia="仿宋_GB2312" w:cs="Courier New"/>
          <w:sz w:val="32"/>
          <w:szCs w:val="32"/>
        </w:rPr>
        <w:t>万元，增长</w:t>
      </w:r>
      <w:r>
        <w:rPr>
          <w:rFonts w:hint="eastAsia" w:ascii="仿宋_GB2312" w:hAnsi="仿宋_GB2312" w:eastAsia="仿宋_GB2312" w:cs="仿宋_GB2312"/>
          <w:color w:val="auto"/>
          <w:sz w:val="32"/>
          <w:szCs w:val="32"/>
          <w:lang w:val="en-US" w:eastAsia="zh-CN"/>
        </w:rPr>
        <w:t>23.7</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财政拨款支出决算结构情况。</w:t>
      </w:r>
    </w:p>
    <w:p>
      <w:pPr>
        <w:keepNext w:val="0"/>
        <w:keepLines w:val="0"/>
        <w:pageBreakBefore w:val="0"/>
        <w:widowControl w:val="0"/>
        <w:wordWrap/>
        <w:topLinePunct w:val="0"/>
        <w:bidi w:val="0"/>
        <w:adjustRightInd w:val="0"/>
        <w:snapToGrid w:val="0"/>
        <w:spacing w:line="600" w:lineRule="exact"/>
        <w:ind w:left="0" w:leftChars="0" w:firstLine="640" w:firstLineChars="200"/>
        <w:textAlignment w:val="auto"/>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201</w:t>
      </w:r>
      <w:r>
        <w:rPr>
          <w:rFonts w:hint="eastAsia" w:ascii="仿宋_GB2312" w:hAnsi="宋体" w:eastAsia="仿宋_GB2312" w:cs="Courier New"/>
          <w:color w:val="auto"/>
          <w:sz w:val="32"/>
          <w:szCs w:val="32"/>
          <w:lang w:val="en-US" w:eastAsia="zh-CN"/>
        </w:rPr>
        <w:t>8</w:t>
      </w:r>
      <w:r>
        <w:rPr>
          <w:rFonts w:hint="eastAsia" w:ascii="仿宋_GB2312" w:hAnsi="宋体" w:eastAsia="仿宋_GB2312" w:cs="Courier New"/>
          <w:color w:val="auto"/>
          <w:sz w:val="32"/>
          <w:szCs w:val="32"/>
        </w:rPr>
        <w:t>年度一般公共预算财政拨款支出</w:t>
      </w:r>
      <w:r>
        <w:rPr>
          <w:rFonts w:hint="eastAsia" w:ascii="仿宋_GB2312" w:hAnsi="宋体" w:eastAsia="仿宋_GB2312" w:cs="Courier New"/>
          <w:color w:val="auto"/>
          <w:sz w:val="32"/>
          <w:szCs w:val="32"/>
          <w:lang w:val="en-US" w:eastAsia="zh-CN"/>
        </w:rPr>
        <w:t>684.13</w:t>
      </w:r>
      <w:r>
        <w:rPr>
          <w:rFonts w:hint="eastAsia" w:ascii="仿宋_GB2312" w:hAnsi="宋体" w:eastAsia="仿宋_GB2312" w:cs="Courier New"/>
          <w:color w:val="auto"/>
          <w:sz w:val="32"/>
          <w:szCs w:val="32"/>
        </w:rPr>
        <w:t>万元，主要用于以下方面：</w:t>
      </w:r>
      <w:r>
        <w:rPr>
          <w:rFonts w:hint="eastAsia" w:ascii="仿宋_GB2312" w:hAnsi="宋体" w:eastAsia="仿宋_GB2312" w:cs="Courier New"/>
          <w:b/>
          <w:bCs/>
          <w:color w:val="auto"/>
          <w:sz w:val="32"/>
          <w:szCs w:val="32"/>
        </w:rPr>
        <w:t>一般公共服务</w:t>
      </w:r>
      <w:r>
        <w:rPr>
          <w:rFonts w:hint="eastAsia" w:ascii="仿宋_GB2312" w:hAnsi="宋体" w:eastAsia="仿宋_GB2312" w:cs="Courier New"/>
          <w:color w:val="auto"/>
          <w:sz w:val="32"/>
          <w:szCs w:val="32"/>
        </w:rPr>
        <w:t>支出</w:t>
      </w:r>
      <w:r>
        <w:rPr>
          <w:rFonts w:hint="eastAsia" w:ascii="仿宋_GB2312" w:hAnsi="宋体" w:eastAsia="仿宋_GB2312" w:cs="Courier New"/>
          <w:color w:val="auto"/>
          <w:sz w:val="32"/>
          <w:szCs w:val="32"/>
          <w:lang w:val="en-US" w:eastAsia="zh-CN"/>
        </w:rPr>
        <w:t>442.61</w:t>
      </w:r>
      <w:r>
        <w:rPr>
          <w:rFonts w:hint="eastAsia" w:ascii="仿宋_GB2312" w:hAnsi="宋体" w:eastAsia="仿宋_GB2312" w:cs="Courier New"/>
          <w:color w:val="auto"/>
          <w:sz w:val="32"/>
          <w:szCs w:val="32"/>
        </w:rPr>
        <w:t>万元，占</w:t>
      </w:r>
      <w:r>
        <w:rPr>
          <w:rFonts w:hint="eastAsia" w:ascii="仿宋_GB2312" w:hAnsi="宋体" w:eastAsia="仿宋_GB2312" w:cs="Courier New"/>
          <w:color w:val="auto"/>
          <w:sz w:val="32"/>
          <w:szCs w:val="32"/>
          <w:lang w:val="en-US" w:eastAsia="zh-CN"/>
        </w:rPr>
        <w:t>64.7</w:t>
      </w:r>
      <w:r>
        <w:rPr>
          <w:rFonts w:hint="eastAsia" w:ascii="仿宋_GB2312" w:hAnsi="宋体" w:eastAsia="仿宋_GB2312" w:cs="Courier New"/>
          <w:color w:val="auto"/>
          <w:sz w:val="32"/>
          <w:szCs w:val="32"/>
        </w:rPr>
        <w:t>%；</w:t>
      </w:r>
      <w:r>
        <w:rPr>
          <w:rFonts w:hint="eastAsia" w:ascii="仿宋_GB2312" w:hAnsi="宋体" w:eastAsia="仿宋_GB2312" w:cs="Courier New"/>
          <w:b/>
          <w:bCs/>
          <w:color w:val="auto"/>
          <w:sz w:val="32"/>
          <w:szCs w:val="32"/>
          <w:lang w:eastAsia="zh-CN"/>
        </w:rPr>
        <w:t>社会保障和就业</w:t>
      </w:r>
      <w:r>
        <w:rPr>
          <w:rFonts w:hint="eastAsia" w:ascii="仿宋_GB2312" w:hAnsi="宋体" w:eastAsia="仿宋_GB2312" w:cs="Courier New"/>
          <w:color w:val="auto"/>
          <w:sz w:val="32"/>
          <w:szCs w:val="32"/>
        </w:rPr>
        <w:t>支出</w:t>
      </w:r>
      <w:r>
        <w:rPr>
          <w:rFonts w:hint="eastAsia" w:ascii="仿宋_GB2312" w:hAnsi="宋体" w:eastAsia="仿宋_GB2312" w:cs="Courier New"/>
          <w:color w:val="auto"/>
          <w:sz w:val="32"/>
          <w:szCs w:val="32"/>
          <w:lang w:val="en-US" w:eastAsia="zh-CN"/>
        </w:rPr>
        <w:t>200.78</w:t>
      </w:r>
      <w:r>
        <w:rPr>
          <w:rFonts w:hint="eastAsia" w:ascii="仿宋_GB2312" w:hAnsi="宋体" w:eastAsia="仿宋_GB2312" w:cs="Courier New"/>
          <w:color w:val="auto"/>
          <w:sz w:val="32"/>
          <w:szCs w:val="32"/>
        </w:rPr>
        <w:t>万元，占</w:t>
      </w:r>
      <w:r>
        <w:rPr>
          <w:rFonts w:hint="eastAsia" w:ascii="仿宋_GB2312" w:hAnsi="宋体" w:eastAsia="仿宋_GB2312" w:cs="Courier New"/>
          <w:color w:val="auto"/>
          <w:sz w:val="32"/>
          <w:szCs w:val="32"/>
          <w:lang w:val="en-US" w:eastAsia="zh-CN"/>
        </w:rPr>
        <w:t>29.3</w:t>
      </w:r>
      <w:r>
        <w:rPr>
          <w:rFonts w:hint="eastAsia" w:ascii="仿宋_GB2312" w:hAnsi="宋体" w:eastAsia="仿宋_GB2312" w:cs="Courier New"/>
          <w:color w:val="auto"/>
          <w:sz w:val="32"/>
          <w:szCs w:val="32"/>
        </w:rPr>
        <w:t>%；</w:t>
      </w:r>
      <w:r>
        <w:rPr>
          <w:rFonts w:hint="eastAsia" w:ascii="仿宋_GB2312" w:hAnsi="宋体" w:eastAsia="仿宋_GB2312" w:cs="Courier New"/>
          <w:b/>
          <w:bCs/>
          <w:color w:val="auto"/>
          <w:sz w:val="32"/>
          <w:szCs w:val="32"/>
          <w:lang w:eastAsia="zh-CN"/>
        </w:rPr>
        <w:t>医疗卫生与计划生育</w:t>
      </w:r>
      <w:r>
        <w:rPr>
          <w:rFonts w:hint="eastAsia" w:ascii="仿宋_GB2312" w:hAnsi="宋体" w:eastAsia="仿宋_GB2312" w:cs="Courier New"/>
          <w:color w:val="auto"/>
          <w:sz w:val="32"/>
          <w:szCs w:val="32"/>
          <w:lang w:eastAsia="zh-CN"/>
        </w:rPr>
        <w:t>支出</w:t>
      </w:r>
      <w:r>
        <w:rPr>
          <w:rFonts w:hint="eastAsia" w:ascii="仿宋_GB2312" w:hAnsi="宋体" w:eastAsia="仿宋_GB2312" w:cs="Courier New"/>
          <w:color w:val="auto"/>
          <w:sz w:val="32"/>
          <w:szCs w:val="32"/>
          <w:lang w:val="en-US" w:eastAsia="zh-CN"/>
        </w:rPr>
        <w:t>14.85万元，占2.2%；</w:t>
      </w:r>
      <w:r>
        <w:rPr>
          <w:rFonts w:hint="eastAsia" w:ascii="仿宋_GB2312" w:hAnsi="宋体" w:eastAsia="仿宋_GB2312" w:cs="Courier New"/>
          <w:b/>
          <w:bCs/>
          <w:color w:val="auto"/>
          <w:sz w:val="32"/>
          <w:szCs w:val="32"/>
          <w:lang w:val="en-US" w:eastAsia="zh-CN"/>
        </w:rPr>
        <w:t>住房保障</w:t>
      </w:r>
      <w:r>
        <w:rPr>
          <w:rFonts w:hint="eastAsia" w:ascii="仿宋_GB2312" w:hAnsi="宋体" w:eastAsia="仿宋_GB2312" w:cs="Courier New"/>
          <w:color w:val="auto"/>
          <w:sz w:val="32"/>
          <w:szCs w:val="32"/>
          <w:lang w:val="en-US" w:eastAsia="zh-CN"/>
        </w:rPr>
        <w:t>支出25.89万元，占3.8%</w:t>
      </w:r>
      <w:r>
        <w:rPr>
          <w:rFonts w:hint="eastAsia" w:ascii="仿宋_GB2312" w:hAnsi="宋体" w:eastAsia="仿宋_GB2312" w:cs="Courier New"/>
          <w:color w:val="auto"/>
          <w:sz w:val="32"/>
          <w:szCs w:val="32"/>
        </w:rPr>
        <w:t>。</w:t>
      </w:r>
    </w:p>
    <w:p>
      <w:pPr>
        <w:keepNext w:val="0"/>
        <w:keepLines w:val="0"/>
        <w:pageBreakBefore w:val="0"/>
        <w:widowControl w:val="0"/>
        <w:wordWrap/>
        <w:topLinePunct w:val="0"/>
        <w:bidi w:val="0"/>
        <w:adjustRightInd w:val="0"/>
        <w:snapToGrid w:val="0"/>
        <w:spacing w:line="600" w:lineRule="exact"/>
        <w:ind w:left="0" w:leftChars="0" w:firstLine="640" w:firstLineChars="200"/>
        <w:textAlignment w:val="auto"/>
        <w:rPr>
          <w:rFonts w:hint="eastAsia"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201</w:t>
      </w:r>
      <w:r>
        <w:rPr>
          <w:rFonts w:hint="eastAsia" w:ascii="仿宋_GB2312" w:hAnsi="宋体" w:eastAsia="仿宋_GB2312" w:cs="Courier New"/>
          <w:color w:val="auto"/>
          <w:sz w:val="32"/>
          <w:szCs w:val="32"/>
          <w:lang w:val="en-US" w:eastAsia="zh-CN"/>
        </w:rPr>
        <w:t>8</w:t>
      </w:r>
      <w:r>
        <w:rPr>
          <w:rFonts w:hint="eastAsia" w:ascii="仿宋_GB2312" w:hAnsi="宋体" w:eastAsia="仿宋_GB2312" w:cs="Courier New"/>
          <w:color w:val="auto"/>
          <w:sz w:val="32"/>
          <w:szCs w:val="32"/>
        </w:rPr>
        <w:t>年度一般公共预算财政拨款支出年初预算为</w:t>
      </w:r>
      <w:r>
        <w:rPr>
          <w:rFonts w:hint="eastAsia" w:ascii="仿宋_GB2312" w:hAnsi="宋体" w:eastAsia="仿宋_GB2312" w:cs="Courier New"/>
          <w:color w:val="auto"/>
          <w:sz w:val="32"/>
          <w:szCs w:val="32"/>
          <w:lang w:val="en-US" w:eastAsia="zh-CN"/>
        </w:rPr>
        <w:t>502.1</w:t>
      </w:r>
      <w:r>
        <w:rPr>
          <w:rFonts w:hint="eastAsia" w:ascii="仿宋_GB2312" w:hAnsi="宋体" w:eastAsia="仿宋_GB2312" w:cs="Courier New"/>
          <w:color w:val="auto"/>
          <w:sz w:val="32"/>
          <w:szCs w:val="32"/>
        </w:rPr>
        <w:t>万元，支出决算为</w:t>
      </w:r>
      <w:r>
        <w:rPr>
          <w:rFonts w:hint="eastAsia" w:ascii="仿宋_GB2312" w:hAnsi="宋体" w:eastAsia="仿宋_GB2312" w:cs="Courier New"/>
          <w:color w:val="auto"/>
          <w:sz w:val="32"/>
          <w:szCs w:val="32"/>
          <w:lang w:val="en-US" w:eastAsia="zh-CN"/>
        </w:rPr>
        <w:t>684.13</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超出</w:t>
      </w:r>
      <w:r>
        <w:rPr>
          <w:rFonts w:hint="eastAsia" w:ascii="仿宋_GB2312" w:hAnsi="宋体" w:eastAsia="仿宋_GB2312" w:cs="Courier New"/>
          <w:color w:val="auto"/>
          <w:sz w:val="32"/>
          <w:szCs w:val="32"/>
        </w:rPr>
        <w:t>年初预算</w:t>
      </w:r>
      <w:r>
        <w:rPr>
          <w:rFonts w:hint="eastAsia" w:ascii="仿宋_GB2312" w:hAnsi="宋体" w:eastAsia="仿宋_GB2312" w:cs="Courier New"/>
          <w:color w:val="auto"/>
          <w:sz w:val="32"/>
          <w:szCs w:val="32"/>
          <w:lang w:val="en-US" w:eastAsia="zh-CN"/>
        </w:rPr>
        <w:t>182.03万元</w:t>
      </w:r>
      <w:r>
        <w:rPr>
          <w:rFonts w:hint="eastAsia" w:ascii="仿宋_GB2312" w:hAnsi="宋体" w:eastAsia="仿宋_GB2312" w:cs="Courier New"/>
          <w:color w:val="auto"/>
          <w:sz w:val="32"/>
          <w:szCs w:val="32"/>
        </w:rPr>
        <w:t>。完成年初预算的</w:t>
      </w:r>
      <w:r>
        <w:rPr>
          <w:rFonts w:hint="eastAsia" w:ascii="仿宋_GB2312" w:hAnsi="宋体" w:eastAsia="仿宋_GB2312" w:cs="Courier New"/>
          <w:color w:val="auto"/>
          <w:sz w:val="32"/>
          <w:szCs w:val="32"/>
          <w:lang w:val="en-US" w:eastAsia="zh-CN"/>
        </w:rPr>
        <w:t>136.25</w:t>
      </w:r>
      <w:r>
        <w:rPr>
          <w:rFonts w:hint="eastAsia" w:ascii="仿宋_GB2312" w:hAnsi="宋体" w:eastAsia="仿宋_GB2312" w:cs="Courier New"/>
          <w:color w:val="auto"/>
          <w:sz w:val="32"/>
          <w:szCs w:val="32"/>
        </w:rPr>
        <w:t>%</w:t>
      </w:r>
      <w:r>
        <w:rPr>
          <w:rFonts w:hint="eastAsia" w:ascii="仿宋_GB2312" w:hAnsi="宋体" w:eastAsia="仿宋_GB2312" w:cs="Courier New"/>
          <w:color w:val="auto"/>
          <w:sz w:val="32"/>
          <w:szCs w:val="32"/>
          <w:lang w:val="en-US" w:eastAsia="zh-CN"/>
        </w:rPr>
        <w:t>.</w:t>
      </w:r>
      <w:r>
        <w:rPr>
          <w:rFonts w:hint="eastAsia" w:ascii="仿宋_GB2312" w:hAnsi="宋体" w:eastAsia="仿宋_GB2312" w:cs="Courier New"/>
          <w:color w:val="auto"/>
          <w:sz w:val="32"/>
          <w:szCs w:val="32"/>
        </w:rPr>
        <w:t>决算数</w:t>
      </w:r>
      <w:r>
        <w:rPr>
          <w:rFonts w:hint="eastAsia" w:ascii="仿宋_GB2312" w:hAnsi="宋体" w:eastAsia="仿宋_GB2312" w:cs="Courier New"/>
          <w:color w:val="auto"/>
          <w:sz w:val="32"/>
          <w:szCs w:val="32"/>
          <w:lang w:eastAsia="zh-CN"/>
        </w:rPr>
        <w:t>大</w:t>
      </w:r>
      <w:r>
        <w:rPr>
          <w:rFonts w:hint="eastAsia" w:ascii="仿宋_GB2312" w:hAnsi="宋体" w:eastAsia="仿宋_GB2312" w:cs="Courier New"/>
          <w:color w:val="auto"/>
          <w:sz w:val="32"/>
          <w:szCs w:val="32"/>
        </w:rPr>
        <w:t>于预算数的主要原因：</w:t>
      </w:r>
      <w:r>
        <w:rPr>
          <w:rFonts w:hint="eastAsia" w:ascii="仿宋_GB2312" w:hAnsi="宋体" w:eastAsia="仿宋_GB2312" w:cs="Courier New"/>
          <w:color w:val="auto"/>
          <w:sz w:val="32"/>
          <w:szCs w:val="32"/>
          <w:lang w:eastAsia="zh-CN"/>
        </w:rPr>
        <w:t>临时增加</w:t>
      </w:r>
      <w:r>
        <w:rPr>
          <w:rFonts w:hint="eastAsia" w:ascii="仿宋_GB2312" w:hAnsi="宋体" w:eastAsia="仿宋_GB2312" w:cs="Courier New"/>
          <w:color w:val="auto"/>
          <w:sz w:val="32"/>
          <w:szCs w:val="32"/>
          <w:lang w:val="en-US" w:eastAsia="zh-CN"/>
        </w:rPr>
        <w:t>170.8万元</w:t>
      </w:r>
      <w:r>
        <w:rPr>
          <w:rFonts w:hint="eastAsia" w:ascii="仿宋_GB2312" w:hAnsi="宋体" w:eastAsia="仿宋_GB2312" w:cs="Courier New"/>
          <w:color w:val="auto"/>
          <w:sz w:val="32"/>
          <w:szCs w:val="32"/>
          <w:lang w:eastAsia="zh-CN"/>
        </w:rPr>
        <w:t>改革准备期养老金及准备期养老金个人工资的收支，及补发调标工资等支出</w:t>
      </w:r>
      <w:r>
        <w:rPr>
          <w:rFonts w:hint="eastAsia" w:ascii="仿宋_GB2312" w:hAnsi="宋体" w:eastAsia="仿宋_GB2312" w:cs="Courier New"/>
          <w:color w:val="auto"/>
          <w:sz w:val="32"/>
          <w:szCs w:val="32"/>
        </w:rPr>
        <w:t>。其中：</w:t>
      </w:r>
    </w:p>
    <w:p>
      <w:pPr>
        <w:numPr>
          <w:ilvl w:val="0"/>
          <w:numId w:val="7"/>
        </w:numPr>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color w:val="auto"/>
          <w:sz w:val="32"/>
          <w:szCs w:val="32"/>
        </w:rPr>
        <w:t>一般公共服务（类）</w:t>
      </w:r>
      <w:r>
        <w:rPr>
          <w:rFonts w:hint="eastAsia" w:ascii="仿宋_GB2312" w:hAnsi="宋体" w:eastAsia="仿宋_GB2312" w:cs="Courier New"/>
          <w:b/>
          <w:bCs/>
          <w:color w:val="auto"/>
          <w:sz w:val="32"/>
          <w:szCs w:val="32"/>
          <w:lang w:eastAsia="zh-CN"/>
        </w:rPr>
        <w:t>政协</w:t>
      </w:r>
      <w:r>
        <w:rPr>
          <w:rFonts w:hint="eastAsia" w:ascii="仿宋_GB2312" w:hAnsi="宋体" w:eastAsia="仿宋_GB2312" w:cs="Courier New"/>
          <w:b/>
          <w:bCs/>
          <w:color w:val="auto"/>
          <w:sz w:val="32"/>
          <w:szCs w:val="32"/>
        </w:rPr>
        <w:t>事务（款）行政运行（项）。</w:t>
      </w:r>
      <w:r>
        <w:rPr>
          <w:rFonts w:hint="eastAsia" w:ascii="仿宋_GB2312" w:hAnsi="宋体" w:eastAsia="仿宋_GB2312" w:cs="Courier New"/>
          <w:color w:val="auto"/>
          <w:sz w:val="32"/>
          <w:szCs w:val="32"/>
        </w:rPr>
        <w:t>年初预算为</w:t>
      </w:r>
      <w:r>
        <w:rPr>
          <w:rFonts w:hint="eastAsia" w:ascii="仿宋_GB2312" w:hAnsi="宋体" w:eastAsia="仿宋_GB2312" w:cs="Courier New"/>
          <w:color w:val="auto"/>
          <w:sz w:val="32"/>
          <w:szCs w:val="32"/>
          <w:lang w:val="en-US" w:eastAsia="zh-CN"/>
        </w:rPr>
        <w:t>362</w:t>
      </w:r>
      <w:r>
        <w:rPr>
          <w:rFonts w:hint="eastAsia" w:ascii="仿宋_GB2312" w:hAnsi="宋体" w:eastAsia="仿宋_GB2312" w:cs="Courier New"/>
          <w:color w:val="auto"/>
          <w:sz w:val="32"/>
          <w:szCs w:val="32"/>
        </w:rPr>
        <w:t>万元，支出决算为</w:t>
      </w:r>
      <w:r>
        <w:rPr>
          <w:rFonts w:hint="eastAsia" w:ascii="仿宋_GB2312" w:hAnsi="宋体" w:eastAsia="仿宋_GB2312" w:cs="Courier New"/>
          <w:color w:val="auto"/>
          <w:sz w:val="32"/>
          <w:szCs w:val="32"/>
          <w:lang w:val="en-US" w:eastAsia="zh-CN"/>
        </w:rPr>
        <w:t>418.55</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w:t>
      </w:r>
      <w:r>
        <w:rPr>
          <w:rFonts w:hint="eastAsia" w:ascii="仿宋_GB2312" w:hAnsi="宋体" w:eastAsia="仿宋_GB2312" w:cs="Courier New"/>
          <w:color w:val="auto"/>
          <w:sz w:val="32"/>
          <w:szCs w:val="32"/>
        </w:rPr>
        <w:t>完成年初预算的</w:t>
      </w:r>
      <w:r>
        <w:rPr>
          <w:rFonts w:hint="eastAsia" w:ascii="仿宋_GB2312" w:hAnsi="宋体" w:eastAsia="仿宋_GB2312" w:cs="Courier New"/>
          <w:color w:val="auto"/>
          <w:sz w:val="32"/>
          <w:szCs w:val="32"/>
          <w:lang w:val="en-US" w:eastAsia="zh-CN"/>
        </w:rPr>
        <w:t>115.6</w:t>
      </w:r>
      <w:r>
        <w:rPr>
          <w:rFonts w:hint="eastAsia" w:ascii="仿宋_GB2312" w:hAnsi="宋体" w:eastAsia="仿宋_GB2312" w:cs="Courier New"/>
          <w:color w:val="auto"/>
          <w:sz w:val="32"/>
          <w:szCs w:val="32"/>
        </w:rPr>
        <w:t>%</w:t>
      </w:r>
      <w:r>
        <w:rPr>
          <w:rFonts w:hint="eastAsia" w:ascii="仿宋_GB2312" w:hAnsi="宋体" w:eastAsia="仿宋_GB2312" w:cs="Courier New"/>
          <w:color w:val="auto"/>
          <w:sz w:val="32"/>
          <w:szCs w:val="32"/>
          <w:lang w:val="en-US" w:eastAsia="zh-CN"/>
        </w:rPr>
        <w:t>.</w:t>
      </w:r>
      <w:r>
        <w:rPr>
          <w:rFonts w:hint="eastAsia" w:ascii="仿宋_GB2312" w:hAnsi="宋体" w:eastAsia="仿宋_GB2312" w:cs="Courier New"/>
          <w:color w:val="auto"/>
          <w:sz w:val="32"/>
          <w:szCs w:val="32"/>
        </w:rPr>
        <w:t>决算数</w:t>
      </w:r>
      <w:r>
        <w:rPr>
          <w:rFonts w:hint="eastAsia" w:ascii="仿宋_GB2312" w:hAnsi="宋体" w:eastAsia="仿宋_GB2312" w:cs="Courier New"/>
          <w:color w:val="auto"/>
          <w:sz w:val="32"/>
          <w:szCs w:val="32"/>
          <w:lang w:eastAsia="zh-CN"/>
        </w:rPr>
        <w:t>大</w:t>
      </w:r>
      <w:r>
        <w:rPr>
          <w:rFonts w:hint="eastAsia" w:ascii="仿宋_GB2312" w:hAnsi="宋体" w:eastAsia="仿宋_GB2312" w:cs="Courier New"/>
          <w:color w:val="auto"/>
          <w:sz w:val="32"/>
          <w:szCs w:val="32"/>
        </w:rPr>
        <w:t>于预算数的主要原因是</w:t>
      </w:r>
      <w:r>
        <w:rPr>
          <w:rFonts w:hint="eastAsia" w:ascii="仿宋_GB2312" w:hAnsi="宋体" w:eastAsia="仿宋_GB2312" w:cs="Courier New"/>
          <w:color w:val="auto"/>
          <w:sz w:val="32"/>
          <w:szCs w:val="32"/>
          <w:lang w:eastAsia="zh-CN"/>
        </w:rPr>
        <w:t>我单位增加临时性支出，补发工资等，严格按照有关规定保证机关正常运转</w:t>
      </w:r>
      <w:r>
        <w:rPr>
          <w:rFonts w:hint="eastAsia" w:ascii="仿宋_GB2312" w:hAnsi="宋体" w:eastAsia="仿宋_GB2312" w:cs="Courier New"/>
          <w:color w:val="auto"/>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color w:val="auto"/>
          <w:sz w:val="32"/>
          <w:szCs w:val="32"/>
        </w:rPr>
        <w:t>一般公共服务（类）</w:t>
      </w:r>
      <w:r>
        <w:rPr>
          <w:rFonts w:hint="eastAsia" w:ascii="仿宋_GB2312" w:hAnsi="宋体" w:eastAsia="仿宋_GB2312" w:cs="Courier New"/>
          <w:b/>
          <w:bCs/>
          <w:color w:val="auto"/>
          <w:sz w:val="32"/>
          <w:szCs w:val="32"/>
          <w:lang w:eastAsia="zh-CN"/>
        </w:rPr>
        <w:t>政协</w:t>
      </w:r>
      <w:r>
        <w:rPr>
          <w:rFonts w:hint="eastAsia" w:ascii="仿宋_GB2312" w:hAnsi="宋体" w:eastAsia="仿宋_GB2312" w:cs="Courier New"/>
          <w:b/>
          <w:bCs/>
          <w:color w:val="auto"/>
          <w:sz w:val="32"/>
          <w:szCs w:val="32"/>
        </w:rPr>
        <w:t>事务（款）</w:t>
      </w:r>
      <w:r>
        <w:rPr>
          <w:rFonts w:hint="eastAsia" w:ascii="仿宋_GB2312" w:hAnsi="宋体" w:eastAsia="仿宋_GB2312" w:cs="Courier New"/>
          <w:b/>
          <w:bCs/>
          <w:color w:val="auto"/>
          <w:sz w:val="32"/>
          <w:szCs w:val="32"/>
          <w:lang w:eastAsia="zh-CN"/>
        </w:rPr>
        <w:t>政协会议</w:t>
      </w:r>
      <w:r>
        <w:rPr>
          <w:rFonts w:hint="eastAsia" w:ascii="仿宋_GB2312" w:hAnsi="宋体" w:eastAsia="仿宋_GB2312" w:cs="Courier New"/>
          <w:b/>
          <w:bCs/>
          <w:color w:val="auto"/>
          <w:sz w:val="32"/>
          <w:szCs w:val="32"/>
        </w:rPr>
        <w:t>（项）。</w:t>
      </w:r>
      <w:r>
        <w:rPr>
          <w:rFonts w:hint="eastAsia" w:ascii="仿宋_GB2312" w:hAnsi="宋体" w:eastAsia="仿宋_GB2312" w:cs="Courier New"/>
          <w:color w:val="auto"/>
          <w:sz w:val="32"/>
          <w:szCs w:val="32"/>
        </w:rPr>
        <w:t>年初预算为</w:t>
      </w:r>
      <w:r>
        <w:rPr>
          <w:rFonts w:hint="eastAsia" w:ascii="仿宋_GB2312" w:hAnsi="宋体" w:eastAsia="仿宋_GB2312" w:cs="Courier New"/>
          <w:color w:val="auto"/>
          <w:sz w:val="32"/>
          <w:szCs w:val="32"/>
          <w:lang w:val="en-US" w:eastAsia="zh-CN"/>
        </w:rPr>
        <w:t>67</w:t>
      </w:r>
      <w:r>
        <w:rPr>
          <w:rFonts w:hint="eastAsia" w:ascii="仿宋_GB2312" w:hAnsi="宋体" w:eastAsia="仿宋_GB2312" w:cs="Courier New"/>
          <w:color w:val="auto"/>
          <w:sz w:val="32"/>
          <w:szCs w:val="32"/>
        </w:rPr>
        <w:t>万元，支出决算为</w:t>
      </w:r>
      <w:r>
        <w:rPr>
          <w:rFonts w:hint="eastAsia" w:ascii="仿宋_GB2312" w:hAnsi="宋体" w:eastAsia="仿宋_GB2312" w:cs="Courier New"/>
          <w:color w:val="auto"/>
          <w:sz w:val="32"/>
          <w:szCs w:val="32"/>
          <w:lang w:val="en-US" w:eastAsia="zh-CN"/>
        </w:rPr>
        <w:t>22</w:t>
      </w:r>
      <w:r>
        <w:rPr>
          <w:rFonts w:hint="eastAsia" w:ascii="仿宋_GB2312" w:hAnsi="宋体" w:eastAsia="仿宋_GB2312" w:cs="Courier New"/>
          <w:color w:val="auto"/>
          <w:sz w:val="32"/>
          <w:szCs w:val="32"/>
        </w:rPr>
        <w:t>万元，完成年初预算的</w:t>
      </w:r>
      <w:r>
        <w:rPr>
          <w:rFonts w:hint="eastAsia" w:ascii="仿宋_GB2312" w:hAnsi="宋体" w:eastAsia="仿宋_GB2312" w:cs="Courier New"/>
          <w:color w:val="auto"/>
          <w:sz w:val="32"/>
          <w:szCs w:val="32"/>
          <w:lang w:val="en-US" w:eastAsia="zh-CN"/>
        </w:rPr>
        <w:t>32.8</w:t>
      </w:r>
      <w:r>
        <w:rPr>
          <w:rFonts w:hint="eastAsia" w:ascii="仿宋_GB2312" w:hAnsi="宋体" w:eastAsia="仿宋_GB2312" w:cs="Courier New"/>
          <w:color w:val="auto"/>
          <w:sz w:val="32"/>
          <w:szCs w:val="32"/>
        </w:rPr>
        <w:t>%。决算数小于预算数的主要原因是</w:t>
      </w:r>
      <w:r>
        <w:rPr>
          <w:rFonts w:hint="eastAsia" w:ascii="仿宋_GB2312" w:hAnsi="宋体" w:eastAsia="仿宋_GB2312" w:cs="Courier New"/>
          <w:color w:val="auto"/>
          <w:sz w:val="32"/>
          <w:szCs w:val="32"/>
          <w:lang w:eastAsia="zh-CN"/>
        </w:rPr>
        <w:t>我单位加强了内部控制，严格按照有关规定缩减开支</w:t>
      </w:r>
      <w:r>
        <w:rPr>
          <w:rFonts w:hint="eastAsia" w:ascii="仿宋_GB2312" w:hAnsi="宋体" w:eastAsia="仿宋_GB2312" w:cs="Courier New"/>
          <w:color w:val="auto"/>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政协</w:t>
      </w:r>
      <w:r>
        <w:rPr>
          <w:rFonts w:hint="eastAsia" w:ascii="仿宋_GB2312" w:hAnsi="宋体" w:eastAsia="仿宋_GB2312" w:cs="Courier New"/>
          <w:b/>
          <w:bCs/>
          <w:sz w:val="32"/>
          <w:szCs w:val="32"/>
        </w:rPr>
        <w:t>事务（款）</w:t>
      </w:r>
      <w:r>
        <w:rPr>
          <w:rFonts w:hint="eastAsia" w:ascii="仿宋_GB2312" w:hAnsi="宋体" w:eastAsia="仿宋_GB2312" w:cs="Courier New"/>
          <w:b/>
          <w:bCs/>
          <w:sz w:val="32"/>
          <w:szCs w:val="32"/>
          <w:lang w:eastAsia="zh-CN"/>
        </w:rPr>
        <w:t>事业运行</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2.06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2.06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pStyle w:val="6"/>
        <w:numPr>
          <w:ilvl w:val="0"/>
          <w:numId w:val="7"/>
        </w:numPr>
        <w:autoSpaceDE w:val="0"/>
        <w:spacing w:before="0" w:beforeAutospacing="0" w:line="590" w:lineRule="exact"/>
        <w:ind w:left="0" w:leftChars="0" w:firstLine="643" w:firstLineChars="200"/>
        <w:rPr>
          <w:rFonts w:hint="eastAsia" w:ascii="仿宋_GB2312" w:eastAsia="仿宋_GB2312"/>
          <w:kern w:val="2"/>
          <w:sz w:val="32"/>
          <w:szCs w:val="32"/>
        </w:rPr>
      </w:pPr>
      <w:r>
        <w:rPr>
          <w:rFonts w:hint="eastAsia" w:ascii="仿宋_GB2312" w:eastAsia="仿宋_GB2312"/>
          <w:b/>
          <w:bCs/>
          <w:kern w:val="2"/>
          <w:sz w:val="32"/>
          <w:szCs w:val="32"/>
        </w:rPr>
        <w:t>社会保障和就业支出（类）行政单位离退休（款）机关事业单位基本养老保险支出（项）。</w:t>
      </w:r>
      <w:r>
        <w:rPr>
          <w:rFonts w:hint="eastAsia" w:ascii="仿宋_GB2312" w:eastAsia="仿宋_GB2312"/>
          <w:kern w:val="2"/>
          <w:sz w:val="32"/>
          <w:szCs w:val="32"/>
        </w:rPr>
        <w:t>年初预算为</w:t>
      </w:r>
      <w:r>
        <w:rPr>
          <w:rFonts w:hint="eastAsia" w:ascii="仿宋_GB2312" w:eastAsia="仿宋_GB2312"/>
          <w:color w:val="auto"/>
          <w:kern w:val="2"/>
          <w:sz w:val="32"/>
          <w:szCs w:val="32"/>
          <w:lang w:val="en-US" w:eastAsia="zh-CN"/>
        </w:rPr>
        <w:t>31.2</w:t>
      </w:r>
      <w:r>
        <w:rPr>
          <w:rFonts w:hint="eastAsia" w:ascii="仿宋_GB2312" w:eastAsia="仿宋_GB2312"/>
          <w:kern w:val="2"/>
          <w:sz w:val="32"/>
          <w:szCs w:val="32"/>
        </w:rPr>
        <w:t>万元，支出决算为</w:t>
      </w:r>
      <w:r>
        <w:rPr>
          <w:rFonts w:hint="eastAsia" w:ascii="仿宋_GB2312" w:eastAsia="仿宋_GB2312"/>
          <w:color w:val="auto"/>
          <w:kern w:val="2"/>
          <w:sz w:val="32"/>
          <w:szCs w:val="32"/>
          <w:lang w:val="en-US" w:eastAsia="zh-CN"/>
        </w:rPr>
        <w:t>174.39</w:t>
      </w:r>
      <w:r>
        <w:rPr>
          <w:rFonts w:hint="eastAsia" w:ascii="仿宋_GB2312" w:eastAsia="仿宋_GB2312"/>
          <w:kern w:val="2"/>
          <w:sz w:val="32"/>
          <w:szCs w:val="32"/>
        </w:rPr>
        <w:t>万元，决算数与年初预算数存在差异的主要原因是</w:t>
      </w:r>
      <w:r>
        <w:rPr>
          <w:rFonts w:hint="eastAsia" w:ascii="仿宋_GB2312" w:eastAsia="仿宋_GB2312"/>
          <w:kern w:val="2"/>
          <w:sz w:val="32"/>
          <w:szCs w:val="32"/>
          <w:lang w:eastAsia="zh-CN"/>
        </w:rPr>
        <w:t>包括养老保险中心退还个人</w:t>
      </w:r>
      <w:r>
        <w:rPr>
          <w:rFonts w:hint="eastAsia" w:ascii="仿宋_GB2312" w:eastAsia="仿宋_GB2312"/>
          <w:kern w:val="2"/>
          <w:sz w:val="32"/>
          <w:szCs w:val="32"/>
        </w:rPr>
        <w:t>养老保险缴费</w:t>
      </w:r>
      <w:r>
        <w:rPr>
          <w:rFonts w:hint="eastAsia" w:ascii="仿宋_GB2312" w:eastAsia="仿宋_GB2312"/>
          <w:kern w:val="2"/>
          <w:sz w:val="32"/>
          <w:szCs w:val="32"/>
          <w:lang w:eastAsia="zh-CN"/>
        </w:rPr>
        <w:t>账户费用</w:t>
      </w:r>
      <w:r>
        <w:rPr>
          <w:rFonts w:hint="eastAsia" w:ascii="仿宋_GB2312" w:eastAsia="仿宋_GB2312"/>
          <w:kern w:val="2"/>
          <w:sz w:val="32"/>
          <w:szCs w:val="32"/>
        </w:rPr>
        <w:t>。</w:t>
      </w:r>
    </w:p>
    <w:p>
      <w:pPr>
        <w:pStyle w:val="6"/>
        <w:numPr>
          <w:ilvl w:val="0"/>
          <w:numId w:val="7"/>
        </w:numPr>
        <w:autoSpaceDE w:val="0"/>
        <w:spacing w:before="0" w:beforeAutospacing="0" w:line="590" w:lineRule="exact"/>
        <w:ind w:left="0" w:leftChars="0" w:firstLine="643" w:firstLineChars="200"/>
        <w:rPr>
          <w:rFonts w:hint="eastAsia" w:ascii="仿宋_GB2312" w:eastAsia="仿宋_GB2312"/>
          <w:kern w:val="2"/>
          <w:sz w:val="32"/>
          <w:szCs w:val="32"/>
        </w:rPr>
      </w:pPr>
      <w:r>
        <w:rPr>
          <w:rFonts w:hint="eastAsia" w:ascii="仿宋_GB2312" w:eastAsia="仿宋_GB2312"/>
          <w:b/>
          <w:bCs/>
          <w:kern w:val="2"/>
          <w:sz w:val="32"/>
          <w:szCs w:val="32"/>
        </w:rPr>
        <w:t>社会保障和就业支出（类）行政单位离退休（款）机关事业单位职业年金缴费支出（项）。</w:t>
      </w:r>
      <w:r>
        <w:rPr>
          <w:rFonts w:hint="eastAsia" w:ascii="仿宋_GB2312" w:eastAsia="仿宋_GB2312"/>
          <w:kern w:val="2"/>
          <w:sz w:val="32"/>
          <w:szCs w:val="32"/>
        </w:rPr>
        <w:t>年初预算为</w:t>
      </w:r>
      <w:r>
        <w:rPr>
          <w:rFonts w:hint="eastAsia" w:ascii="仿宋_GB2312" w:eastAsia="仿宋_GB2312"/>
          <w:color w:val="auto"/>
          <w:kern w:val="2"/>
          <w:sz w:val="32"/>
          <w:szCs w:val="32"/>
          <w:lang w:val="en-US" w:eastAsia="zh-CN"/>
        </w:rPr>
        <w:t>10.09</w:t>
      </w:r>
      <w:r>
        <w:rPr>
          <w:rFonts w:hint="eastAsia" w:ascii="仿宋_GB2312" w:eastAsia="仿宋_GB2312"/>
          <w:kern w:val="2"/>
          <w:sz w:val="32"/>
          <w:szCs w:val="32"/>
        </w:rPr>
        <w:t>万元，支出决算为</w:t>
      </w:r>
      <w:r>
        <w:rPr>
          <w:rFonts w:hint="eastAsia" w:ascii="仿宋_GB2312" w:eastAsia="仿宋_GB2312"/>
          <w:color w:val="auto"/>
          <w:kern w:val="2"/>
          <w:sz w:val="32"/>
          <w:szCs w:val="32"/>
          <w:lang w:val="en-US" w:eastAsia="zh-CN"/>
        </w:rPr>
        <w:t>10.09</w:t>
      </w:r>
      <w:r>
        <w:rPr>
          <w:rFonts w:hint="eastAsia" w:ascii="仿宋_GB2312" w:eastAsia="仿宋_GB2312"/>
          <w:kern w:val="2"/>
          <w:sz w:val="32"/>
          <w:szCs w:val="32"/>
        </w:rPr>
        <w:t>万元，决算数与年初预算数</w:t>
      </w:r>
      <w:r>
        <w:rPr>
          <w:rFonts w:hint="eastAsia" w:ascii="仿宋_GB2312" w:eastAsia="仿宋_GB2312"/>
          <w:kern w:val="2"/>
          <w:sz w:val="32"/>
          <w:szCs w:val="32"/>
          <w:lang w:eastAsia="zh-CN"/>
        </w:rPr>
        <w:t>无</w:t>
      </w:r>
      <w:r>
        <w:rPr>
          <w:rFonts w:hint="eastAsia" w:ascii="仿宋_GB2312" w:eastAsia="仿宋_GB2312"/>
          <w:kern w:val="2"/>
          <w:sz w:val="32"/>
          <w:szCs w:val="32"/>
        </w:rPr>
        <w:t>差异。</w:t>
      </w:r>
    </w:p>
    <w:p>
      <w:pPr>
        <w:pStyle w:val="6"/>
        <w:numPr>
          <w:ilvl w:val="0"/>
          <w:numId w:val="7"/>
        </w:numPr>
        <w:autoSpaceDE w:val="0"/>
        <w:spacing w:before="0" w:beforeAutospacing="0" w:line="590" w:lineRule="exact"/>
        <w:ind w:left="0" w:leftChars="0" w:firstLine="643" w:firstLineChars="200"/>
        <w:rPr>
          <w:rFonts w:hint="eastAsia" w:ascii="仿宋_GB2312" w:eastAsia="仿宋_GB2312"/>
          <w:kern w:val="2"/>
          <w:sz w:val="32"/>
          <w:szCs w:val="32"/>
        </w:rPr>
      </w:pPr>
      <w:r>
        <w:rPr>
          <w:rFonts w:hint="eastAsia" w:ascii="仿宋_GB2312" w:eastAsia="仿宋_GB2312"/>
          <w:b/>
          <w:bCs/>
          <w:kern w:val="2"/>
          <w:sz w:val="32"/>
          <w:szCs w:val="32"/>
        </w:rPr>
        <w:t>社会保障和就业支出（类）</w:t>
      </w:r>
      <w:r>
        <w:rPr>
          <w:rFonts w:hint="eastAsia" w:ascii="仿宋_GB2312" w:eastAsia="仿宋_GB2312"/>
          <w:b/>
          <w:bCs/>
          <w:kern w:val="2"/>
          <w:sz w:val="32"/>
          <w:szCs w:val="32"/>
          <w:lang w:eastAsia="zh-CN"/>
        </w:rPr>
        <w:t>抚恤</w:t>
      </w:r>
      <w:r>
        <w:rPr>
          <w:rFonts w:hint="eastAsia" w:ascii="仿宋_GB2312" w:eastAsia="仿宋_GB2312"/>
          <w:b/>
          <w:bCs/>
          <w:kern w:val="2"/>
          <w:sz w:val="32"/>
          <w:szCs w:val="32"/>
        </w:rPr>
        <w:t>（款）</w:t>
      </w:r>
      <w:r>
        <w:rPr>
          <w:rFonts w:hint="eastAsia" w:ascii="仿宋_GB2312" w:eastAsia="仿宋_GB2312"/>
          <w:b/>
          <w:bCs/>
          <w:kern w:val="2"/>
          <w:sz w:val="32"/>
          <w:szCs w:val="32"/>
          <w:lang w:eastAsia="zh-CN"/>
        </w:rPr>
        <w:t>死亡抚恤</w:t>
      </w:r>
      <w:r>
        <w:rPr>
          <w:rFonts w:hint="eastAsia" w:ascii="仿宋_GB2312" w:eastAsia="仿宋_GB2312"/>
          <w:b/>
          <w:bCs/>
          <w:kern w:val="2"/>
          <w:sz w:val="32"/>
          <w:szCs w:val="32"/>
        </w:rPr>
        <w:t>（项）。</w:t>
      </w:r>
      <w:r>
        <w:rPr>
          <w:rFonts w:hint="eastAsia" w:ascii="仿宋_GB2312" w:eastAsia="仿宋_GB2312"/>
          <w:kern w:val="2"/>
          <w:sz w:val="32"/>
          <w:szCs w:val="32"/>
        </w:rPr>
        <w:t>年初预算为</w:t>
      </w:r>
      <w:r>
        <w:rPr>
          <w:rFonts w:hint="eastAsia" w:ascii="仿宋_GB2312" w:eastAsia="仿宋_GB2312"/>
          <w:color w:val="auto"/>
          <w:kern w:val="2"/>
          <w:sz w:val="32"/>
          <w:szCs w:val="32"/>
          <w:lang w:val="en-US" w:eastAsia="zh-CN"/>
        </w:rPr>
        <w:t>15.91</w:t>
      </w:r>
      <w:r>
        <w:rPr>
          <w:rFonts w:hint="eastAsia" w:ascii="仿宋_GB2312" w:eastAsia="仿宋_GB2312"/>
          <w:kern w:val="2"/>
          <w:sz w:val="32"/>
          <w:szCs w:val="32"/>
        </w:rPr>
        <w:t>万元，支出决算为</w:t>
      </w:r>
      <w:r>
        <w:rPr>
          <w:rFonts w:hint="eastAsia" w:ascii="仿宋_GB2312" w:eastAsia="仿宋_GB2312"/>
          <w:color w:val="auto"/>
          <w:kern w:val="2"/>
          <w:sz w:val="32"/>
          <w:szCs w:val="32"/>
          <w:lang w:val="en-US" w:eastAsia="zh-CN"/>
        </w:rPr>
        <w:t>15.91</w:t>
      </w:r>
      <w:r>
        <w:rPr>
          <w:rFonts w:hint="eastAsia" w:ascii="仿宋_GB2312" w:eastAsia="仿宋_GB2312"/>
          <w:kern w:val="2"/>
          <w:sz w:val="32"/>
          <w:szCs w:val="32"/>
        </w:rPr>
        <w:t>万元，决算数与年初预算数</w:t>
      </w:r>
      <w:r>
        <w:rPr>
          <w:rFonts w:hint="eastAsia" w:ascii="仿宋_GB2312" w:eastAsia="仿宋_GB2312"/>
          <w:kern w:val="2"/>
          <w:sz w:val="32"/>
          <w:szCs w:val="32"/>
          <w:lang w:eastAsia="zh-CN"/>
        </w:rPr>
        <w:t>无</w:t>
      </w:r>
      <w:r>
        <w:rPr>
          <w:rFonts w:hint="eastAsia" w:ascii="仿宋_GB2312" w:eastAsia="仿宋_GB2312"/>
          <w:kern w:val="2"/>
          <w:sz w:val="32"/>
          <w:szCs w:val="32"/>
        </w:rPr>
        <w:t>差异。</w:t>
      </w:r>
    </w:p>
    <w:p>
      <w:pPr>
        <w:pStyle w:val="6"/>
        <w:numPr>
          <w:ilvl w:val="0"/>
          <w:numId w:val="7"/>
        </w:numPr>
        <w:autoSpaceDE w:val="0"/>
        <w:spacing w:before="0" w:beforeAutospacing="0" w:line="590" w:lineRule="exact"/>
        <w:ind w:left="0" w:leftChars="0" w:firstLine="643" w:firstLineChars="200"/>
        <w:rPr>
          <w:rFonts w:hint="eastAsia" w:ascii="仿宋_GB2312" w:eastAsia="仿宋_GB2312"/>
          <w:kern w:val="2"/>
          <w:sz w:val="32"/>
          <w:szCs w:val="32"/>
        </w:rPr>
      </w:pPr>
      <w:r>
        <w:rPr>
          <w:rFonts w:hint="eastAsia" w:ascii="仿宋_GB2312" w:eastAsia="仿宋_GB2312"/>
          <w:b/>
          <w:bCs/>
          <w:kern w:val="2"/>
          <w:sz w:val="32"/>
          <w:szCs w:val="32"/>
        </w:rPr>
        <w:t>社会保障和就业支出（类）</w:t>
      </w:r>
      <w:r>
        <w:rPr>
          <w:rFonts w:hint="eastAsia" w:ascii="仿宋_GB2312" w:eastAsia="仿宋_GB2312"/>
          <w:b/>
          <w:bCs/>
          <w:kern w:val="2"/>
          <w:sz w:val="32"/>
          <w:szCs w:val="32"/>
          <w:lang w:eastAsia="zh-CN"/>
        </w:rPr>
        <w:t>其他社会保障和就业支出</w:t>
      </w:r>
      <w:r>
        <w:rPr>
          <w:rFonts w:hint="eastAsia" w:ascii="仿宋_GB2312" w:eastAsia="仿宋_GB2312"/>
          <w:b/>
          <w:bCs/>
          <w:kern w:val="2"/>
          <w:sz w:val="32"/>
          <w:szCs w:val="32"/>
        </w:rPr>
        <w:t>（款）</w:t>
      </w:r>
      <w:r>
        <w:rPr>
          <w:rFonts w:hint="eastAsia" w:ascii="仿宋_GB2312" w:eastAsia="仿宋_GB2312"/>
          <w:b/>
          <w:bCs/>
          <w:kern w:val="2"/>
          <w:sz w:val="32"/>
          <w:szCs w:val="32"/>
          <w:lang w:eastAsia="zh-CN"/>
        </w:rPr>
        <w:t>其他社会保障和就业支出</w:t>
      </w:r>
      <w:r>
        <w:rPr>
          <w:rFonts w:hint="eastAsia" w:ascii="仿宋_GB2312" w:eastAsia="仿宋_GB2312"/>
          <w:b/>
          <w:bCs/>
          <w:kern w:val="2"/>
          <w:sz w:val="32"/>
          <w:szCs w:val="32"/>
        </w:rPr>
        <w:t>（项）。</w:t>
      </w:r>
      <w:r>
        <w:rPr>
          <w:rFonts w:hint="eastAsia" w:ascii="仿宋_GB2312" w:eastAsia="仿宋_GB2312"/>
          <w:kern w:val="2"/>
          <w:sz w:val="32"/>
          <w:szCs w:val="32"/>
        </w:rPr>
        <w:t>年初预算为</w:t>
      </w:r>
      <w:r>
        <w:rPr>
          <w:rFonts w:hint="eastAsia" w:ascii="仿宋_GB2312" w:eastAsia="仿宋_GB2312"/>
          <w:color w:val="auto"/>
          <w:kern w:val="2"/>
          <w:sz w:val="32"/>
          <w:szCs w:val="32"/>
          <w:lang w:val="en-US" w:eastAsia="zh-CN"/>
        </w:rPr>
        <w:t>0.39</w:t>
      </w:r>
      <w:r>
        <w:rPr>
          <w:rFonts w:hint="eastAsia" w:ascii="仿宋_GB2312" w:eastAsia="仿宋_GB2312"/>
          <w:kern w:val="2"/>
          <w:sz w:val="32"/>
          <w:szCs w:val="32"/>
        </w:rPr>
        <w:t>万元，支出决算为</w:t>
      </w:r>
      <w:r>
        <w:rPr>
          <w:rFonts w:hint="eastAsia" w:ascii="仿宋_GB2312" w:eastAsia="仿宋_GB2312"/>
          <w:color w:val="auto"/>
          <w:kern w:val="2"/>
          <w:sz w:val="32"/>
          <w:szCs w:val="32"/>
          <w:lang w:val="en-US" w:eastAsia="zh-CN"/>
        </w:rPr>
        <w:t>0.39</w:t>
      </w:r>
      <w:r>
        <w:rPr>
          <w:rFonts w:hint="eastAsia" w:ascii="仿宋_GB2312" w:eastAsia="仿宋_GB2312"/>
          <w:kern w:val="2"/>
          <w:sz w:val="32"/>
          <w:szCs w:val="32"/>
        </w:rPr>
        <w:t>万元，决算数与年初预算数</w:t>
      </w:r>
      <w:r>
        <w:rPr>
          <w:rFonts w:hint="eastAsia" w:ascii="仿宋_GB2312" w:eastAsia="仿宋_GB2312"/>
          <w:kern w:val="2"/>
          <w:sz w:val="32"/>
          <w:szCs w:val="32"/>
          <w:lang w:eastAsia="zh-CN"/>
        </w:rPr>
        <w:t>无</w:t>
      </w:r>
      <w:r>
        <w:rPr>
          <w:rFonts w:hint="eastAsia" w:ascii="仿宋_GB2312" w:eastAsia="仿宋_GB2312"/>
          <w:kern w:val="2"/>
          <w:sz w:val="32"/>
          <w:szCs w:val="32"/>
        </w:rPr>
        <w:t>差异。</w:t>
      </w:r>
    </w:p>
    <w:p>
      <w:pPr>
        <w:pStyle w:val="6"/>
        <w:autoSpaceDE w:val="0"/>
        <w:spacing w:before="0" w:beforeAutospacing="0" w:line="590" w:lineRule="exact"/>
        <w:ind w:firstLine="643" w:firstLineChars="200"/>
        <w:rPr>
          <w:rFonts w:hint="eastAsia" w:ascii="仿宋_GB2312" w:eastAsia="仿宋_GB2312"/>
          <w:color w:val="auto"/>
          <w:kern w:val="2"/>
          <w:sz w:val="32"/>
          <w:szCs w:val="32"/>
        </w:rPr>
      </w:pPr>
      <w:r>
        <w:rPr>
          <w:rFonts w:hint="eastAsia" w:ascii="仿宋_GB2312" w:eastAsia="仿宋_GB2312"/>
          <w:b/>
          <w:bCs/>
          <w:kern w:val="2"/>
          <w:sz w:val="32"/>
          <w:szCs w:val="32"/>
          <w:lang w:val="en-US" w:eastAsia="zh-CN"/>
        </w:rPr>
        <w:t>8</w:t>
      </w:r>
      <w:r>
        <w:rPr>
          <w:rFonts w:hint="eastAsia" w:ascii="仿宋_GB2312" w:eastAsia="仿宋_GB2312"/>
          <w:b/>
          <w:bCs/>
          <w:kern w:val="2"/>
          <w:sz w:val="32"/>
          <w:szCs w:val="32"/>
        </w:rPr>
        <w:t>.医疗卫生与计划生育支出（类）行政事业单位医疗（款）行政单位医疗（项）。</w:t>
      </w:r>
      <w:r>
        <w:rPr>
          <w:rFonts w:hint="eastAsia" w:ascii="仿宋_GB2312" w:eastAsia="仿宋_GB2312"/>
          <w:kern w:val="2"/>
          <w:sz w:val="32"/>
          <w:szCs w:val="32"/>
        </w:rPr>
        <w:t>年</w:t>
      </w:r>
      <w:r>
        <w:rPr>
          <w:rFonts w:hint="eastAsia" w:ascii="仿宋_GB2312" w:eastAsia="仿宋_GB2312"/>
          <w:color w:val="auto"/>
          <w:kern w:val="2"/>
          <w:sz w:val="32"/>
          <w:szCs w:val="32"/>
        </w:rPr>
        <w:t>初预算为</w:t>
      </w:r>
      <w:r>
        <w:rPr>
          <w:rFonts w:hint="eastAsia" w:ascii="仿宋_GB2312" w:eastAsia="仿宋_GB2312"/>
          <w:color w:val="auto"/>
          <w:kern w:val="2"/>
          <w:sz w:val="32"/>
          <w:szCs w:val="32"/>
          <w:lang w:val="en-US" w:eastAsia="zh-CN"/>
        </w:rPr>
        <w:t>13.9</w:t>
      </w:r>
      <w:r>
        <w:rPr>
          <w:rFonts w:hint="eastAsia" w:ascii="仿宋_GB2312" w:eastAsia="仿宋_GB2312"/>
          <w:color w:val="auto"/>
          <w:kern w:val="2"/>
          <w:sz w:val="32"/>
          <w:szCs w:val="32"/>
        </w:rPr>
        <w:t>万元，支出决算为</w:t>
      </w:r>
      <w:r>
        <w:rPr>
          <w:rFonts w:hint="eastAsia" w:ascii="仿宋_GB2312" w:eastAsia="仿宋_GB2312"/>
          <w:color w:val="auto"/>
          <w:kern w:val="2"/>
          <w:sz w:val="32"/>
          <w:szCs w:val="32"/>
          <w:lang w:val="en-US" w:eastAsia="zh-CN"/>
        </w:rPr>
        <w:t>14.85</w:t>
      </w:r>
      <w:r>
        <w:rPr>
          <w:rFonts w:hint="eastAsia" w:ascii="仿宋_GB2312" w:eastAsia="仿宋_GB2312"/>
          <w:color w:val="auto"/>
          <w:kern w:val="2"/>
          <w:sz w:val="32"/>
          <w:szCs w:val="32"/>
        </w:rPr>
        <w:t>万元，完成年初预算的</w:t>
      </w:r>
      <w:r>
        <w:rPr>
          <w:rFonts w:hint="eastAsia" w:ascii="仿宋_GB2312" w:eastAsia="仿宋_GB2312"/>
          <w:color w:val="auto"/>
          <w:kern w:val="2"/>
          <w:sz w:val="32"/>
          <w:szCs w:val="32"/>
          <w:lang w:val="en-US" w:eastAsia="zh-CN"/>
        </w:rPr>
        <w:t>106.83</w:t>
      </w:r>
      <w:r>
        <w:rPr>
          <w:rFonts w:hint="eastAsia" w:ascii="仿宋_GB2312" w:eastAsia="仿宋_GB2312"/>
          <w:color w:val="auto"/>
          <w:kern w:val="2"/>
          <w:sz w:val="32"/>
          <w:szCs w:val="32"/>
        </w:rPr>
        <w:t>%。决算数与年初预算数存在差异的主要原因是医疗保险缴费基数合理化。</w:t>
      </w:r>
    </w:p>
    <w:p>
      <w:pPr>
        <w:pStyle w:val="6"/>
        <w:autoSpaceDE w:val="0"/>
        <w:spacing w:before="0" w:beforeAutospacing="0" w:line="590" w:lineRule="exact"/>
        <w:ind w:firstLine="643" w:firstLineChars="200"/>
        <w:rPr>
          <w:rFonts w:ascii="仿宋_GB2312" w:hAnsi="宋体" w:eastAsia="仿宋_GB2312" w:cs="Courier New"/>
          <w:b/>
          <w:bCs/>
          <w:sz w:val="32"/>
          <w:szCs w:val="32"/>
        </w:rPr>
      </w:pPr>
      <w:r>
        <w:rPr>
          <w:rFonts w:hint="eastAsia" w:ascii="仿宋_GB2312" w:eastAsia="仿宋_GB2312"/>
          <w:b/>
          <w:bCs/>
          <w:kern w:val="2"/>
          <w:sz w:val="32"/>
          <w:szCs w:val="32"/>
          <w:lang w:val="en-US" w:eastAsia="zh-CN"/>
        </w:rPr>
        <w:t>9</w:t>
      </w:r>
      <w:r>
        <w:rPr>
          <w:rFonts w:hint="eastAsia" w:ascii="仿宋_GB2312" w:eastAsia="仿宋_GB2312"/>
          <w:b/>
          <w:bCs/>
          <w:kern w:val="2"/>
          <w:sz w:val="32"/>
          <w:szCs w:val="32"/>
        </w:rPr>
        <w:t>.住房保障支出（类）住房改革支出（款）住房公积金（项）。</w:t>
      </w:r>
      <w:r>
        <w:rPr>
          <w:rFonts w:hint="eastAsia" w:ascii="仿宋_GB2312" w:eastAsia="仿宋_GB2312"/>
          <w:kern w:val="2"/>
          <w:sz w:val="32"/>
          <w:szCs w:val="32"/>
        </w:rPr>
        <w:t>年初预</w:t>
      </w:r>
      <w:r>
        <w:rPr>
          <w:rFonts w:hint="eastAsia" w:ascii="仿宋_GB2312" w:eastAsia="仿宋_GB2312"/>
          <w:color w:val="auto"/>
          <w:kern w:val="2"/>
          <w:sz w:val="32"/>
          <w:szCs w:val="32"/>
        </w:rPr>
        <w:t>算为</w:t>
      </w:r>
      <w:r>
        <w:rPr>
          <w:rFonts w:hint="eastAsia" w:ascii="仿宋_GB2312" w:eastAsia="仿宋_GB2312"/>
          <w:color w:val="auto"/>
          <w:kern w:val="2"/>
          <w:sz w:val="32"/>
          <w:szCs w:val="32"/>
          <w:lang w:val="en-US" w:eastAsia="zh-CN"/>
        </w:rPr>
        <w:t>20.9</w:t>
      </w:r>
      <w:r>
        <w:rPr>
          <w:rFonts w:hint="eastAsia" w:ascii="仿宋_GB2312" w:eastAsia="仿宋_GB2312"/>
          <w:color w:val="auto"/>
          <w:kern w:val="2"/>
          <w:sz w:val="32"/>
          <w:szCs w:val="32"/>
        </w:rPr>
        <w:t>万元，支出决算为</w:t>
      </w:r>
      <w:r>
        <w:rPr>
          <w:rFonts w:hint="eastAsia" w:ascii="仿宋_GB2312" w:eastAsia="仿宋_GB2312"/>
          <w:color w:val="auto"/>
          <w:kern w:val="2"/>
          <w:sz w:val="32"/>
          <w:szCs w:val="32"/>
          <w:lang w:val="en-US" w:eastAsia="zh-CN"/>
        </w:rPr>
        <w:t>25.89</w:t>
      </w:r>
      <w:r>
        <w:rPr>
          <w:rFonts w:hint="eastAsia" w:ascii="仿宋_GB2312" w:eastAsia="仿宋_GB2312"/>
          <w:color w:val="auto"/>
          <w:kern w:val="2"/>
          <w:sz w:val="32"/>
          <w:szCs w:val="32"/>
        </w:rPr>
        <w:t>万元，完成年初预算的</w:t>
      </w:r>
      <w:r>
        <w:rPr>
          <w:rFonts w:hint="eastAsia" w:ascii="仿宋_GB2312" w:eastAsia="仿宋_GB2312"/>
          <w:color w:val="auto"/>
          <w:kern w:val="2"/>
          <w:sz w:val="32"/>
          <w:szCs w:val="32"/>
          <w:lang w:val="en-US" w:eastAsia="zh-CN"/>
        </w:rPr>
        <w:t>123.87</w:t>
      </w:r>
      <w:r>
        <w:rPr>
          <w:rFonts w:hint="eastAsia" w:ascii="仿宋_GB2312" w:eastAsia="仿宋_GB2312"/>
          <w:color w:val="auto"/>
          <w:kern w:val="2"/>
          <w:sz w:val="32"/>
          <w:szCs w:val="32"/>
        </w:rPr>
        <w:t>%。决算数与年初预算数存在差异的主要</w:t>
      </w:r>
      <w:r>
        <w:rPr>
          <w:rFonts w:hint="eastAsia" w:ascii="仿宋_GB2312" w:eastAsia="仿宋_GB2312"/>
          <w:kern w:val="2"/>
          <w:sz w:val="32"/>
          <w:szCs w:val="32"/>
        </w:rPr>
        <w:t>原因是住房公积金缴费基数合理化。</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keepNext w:val="0"/>
        <w:keepLines w:val="0"/>
        <w:pageBreakBefore w:val="0"/>
        <w:widowControl w:val="0"/>
        <w:wordWrap/>
        <w:topLinePunct w:val="0"/>
        <w:bidi w:val="0"/>
        <w:adjustRightInd w:val="0"/>
        <w:snapToGrid w:val="0"/>
        <w:spacing w:line="600" w:lineRule="exact"/>
        <w:ind w:left="0" w:leftChars="0" w:firstLine="640" w:firstLineChars="200"/>
        <w:textAlignment w:val="auto"/>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201</w:t>
      </w:r>
      <w:r>
        <w:rPr>
          <w:rFonts w:hint="eastAsia" w:ascii="仿宋_GB2312" w:hAnsi="宋体" w:eastAsia="仿宋_GB2312" w:cs="Courier New"/>
          <w:color w:val="auto"/>
          <w:sz w:val="32"/>
          <w:szCs w:val="32"/>
          <w:lang w:val="en-US" w:eastAsia="zh-CN"/>
        </w:rPr>
        <w:t>8</w:t>
      </w:r>
      <w:r>
        <w:rPr>
          <w:rFonts w:hint="eastAsia" w:ascii="仿宋_GB2312" w:hAnsi="宋体" w:eastAsia="仿宋_GB2312" w:cs="Courier New"/>
          <w:color w:val="auto"/>
          <w:sz w:val="32"/>
          <w:szCs w:val="32"/>
        </w:rPr>
        <w:t>年一般公共预算财政拨款基本支出</w:t>
      </w:r>
      <w:r>
        <w:rPr>
          <w:rFonts w:hint="eastAsia" w:ascii="仿宋_GB2312" w:hAnsi="宋体" w:eastAsia="仿宋_GB2312" w:cs="Courier New"/>
          <w:color w:val="auto"/>
          <w:sz w:val="32"/>
          <w:szCs w:val="32"/>
          <w:lang w:val="en-US" w:eastAsia="zh-CN"/>
        </w:rPr>
        <w:t>684.13</w:t>
      </w:r>
      <w:r>
        <w:rPr>
          <w:rFonts w:hint="eastAsia" w:ascii="仿宋_GB2312" w:hAnsi="宋体" w:eastAsia="仿宋_GB2312" w:cs="Courier New"/>
          <w:color w:val="auto"/>
          <w:sz w:val="32"/>
          <w:szCs w:val="32"/>
        </w:rPr>
        <w:t>万元，其中：</w:t>
      </w:r>
      <w:r>
        <w:rPr>
          <w:rFonts w:hint="eastAsia" w:ascii="仿宋_GB2312" w:hAnsi="Times New Roman" w:eastAsia="仿宋_GB2312" w:cs="仿宋_GB2312"/>
          <w:b w:val="0"/>
          <w:bCs/>
          <w:color w:val="auto"/>
          <w:spacing w:val="-1"/>
          <w:kern w:val="0"/>
          <w:sz w:val="32"/>
          <w:szCs w:val="32"/>
        </w:rPr>
        <w:t>人员经费</w:t>
      </w:r>
      <w:r>
        <w:rPr>
          <w:rFonts w:hint="eastAsia" w:ascii="仿宋_GB2312" w:hAnsi="Times New Roman" w:eastAsia="仿宋_GB2312" w:cs="仿宋_GB2312"/>
          <w:bCs/>
          <w:color w:val="auto"/>
          <w:spacing w:val="-1"/>
          <w:kern w:val="0"/>
          <w:sz w:val="32"/>
          <w:szCs w:val="32"/>
          <w:lang w:val="en-US" w:eastAsia="zh-CN"/>
        </w:rPr>
        <w:t>540.64</w:t>
      </w:r>
      <w:r>
        <w:rPr>
          <w:rFonts w:hint="eastAsia" w:ascii="仿宋_GB2312" w:hAnsi="Times New Roman" w:eastAsia="仿宋_GB2312" w:cs="仿宋_GB2312"/>
          <w:bCs/>
          <w:color w:val="auto"/>
          <w:spacing w:val="-1"/>
          <w:kern w:val="0"/>
          <w:sz w:val="32"/>
          <w:szCs w:val="32"/>
        </w:rPr>
        <w:t>万元</w:t>
      </w:r>
      <w:r>
        <w:rPr>
          <w:rFonts w:hint="eastAsia" w:ascii="仿宋_GB2312" w:hAnsi="宋体" w:eastAsia="仿宋_GB2312" w:cs="Courier New"/>
          <w:bCs/>
          <w:color w:val="auto"/>
          <w:sz w:val="32"/>
          <w:szCs w:val="32"/>
        </w:rPr>
        <w:t>，</w:t>
      </w:r>
      <w:r>
        <w:rPr>
          <w:rFonts w:hint="eastAsia" w:ascii="仿宋_GB2312" w:hAnsi="宋体" w:eastAsia="仿宋_GB2312" w:cs="Courier New"/>
          <w:color w:val="auto"/>
          <w:sz w:val="32"/>
          <w:szCs w:val="32"/>
        </w:rPr>
        <w:t>主要包括：</w:t>
      </w:r>
      <w:r>
        <w:rPr>
          <w:rFonts w:hint="eastAsia" w:ascii="仿宋_GB2312" w:hAnsi="仿宋_GB2312" w:eastAsia="仿宋_GB2312" w:cs="仿宋_GB2312"/>
          <w:color w:val="auto"/>
          <w:sz w:val="32"/>
          <w:szCs w:val="32"/>
          <w:highlight w:val="none"/>
          <w:lang w:val="en-US" w:eastAsia="zh-CN"/>
        </w:rPr>
        <w:t>基本工资、津贴补贴、绩效工资、机关事业单位基本养老保险缴费、职业年金缴费、其他社会保障缴费、其他工资福利支出、离休费、退休费、抚恤金、生活补助、医疗费、奖励金、住房公积金、物业服务补贴、其他对个人和家庭的补助支出；</w:t>
      </w:r>
      <w:r>
        <w:rPr>
          <w:rFonts w:hint="eastAsia" w:ascii="仿宋_GB2312" w:hAnsi="Times New Roman" w:eastAsia="仿宋_GB2312" w:cs="仿宋_GB2312"/>
          <w:b w:val="0"/>
          <w:bCs/>
          <w:color w:val="auto"/>
          <w:spacing w:val="-1"/>
          <w:kern w:val="0"/>
          <w:sz w:val="32"/>
          <w:szCs w:val="32"/>
        </w:rPr>
        <w:t>公用经费</w:t>
      </w:r>
      <w:r>
        <w:rPr>
          <w:rFonts w:hint="eastAsia" w:ascii="仿宋_GB2312" w:hAnsi="Times New Roman" w:eastAsia="仿宋_GB2312" w:cs="仿宋_GB2312"/>
          <w:color w:val="auto"/>
          <w:spacing w:val="-2"/>
          <w:kern w:val="0"/>
          <w:sz w:val="32"/>
          <w:szCs w:val="32"/>
          <w:lang w:val="en-US" w:eastAsia="zh-CN"/>
        </w:rPr>
        <w:t>143.48</w:t>
      </w:r>
      <w:r>
        <w:rPr>
          <w:rFonts w:hint="eastAsia" w:ascii="仿宋_GB2312" w:hAnsi="Times New Roman" w:eastAsia="仿宋_GB2312" w:cs="仿宋_GB2312"/>
          <w:color w:val="auto"/>
          <w:spacing w:val="-2"/>
          <w:kern w:val="0"/>
          <w:sz w:val="32"/>
          <w:szCs w:val="32"/>
        </w:rPr>
        <w:t>万元</w:t>
      </w:r>
      <w:r>
        <w:rPr>
          <w:rFonts w:hint="eastAsia" w:ascii="仿宋_GB2312" w:hAnsi="宋体" w:eastAsia="仿宋_GB2312" w:cs="Courier New"/>
          <w:color w:val="auto"/>
          <w:sz w:val="32"/>
          <w:szCs w:val="32"/>
        </w:rPr>
        <w:t>，主要包括：</w:t>
      </w:r>
      <w:r>
        <w:rPr>
          <w:rFonts w:hint="eastAsia" w:ascii="仿宋_GB2312" w:hAnsi="仿宋_GB2312" w:eastAsia="仿宋_GB2312" w:cs="仿宋_GB2312"/>
          <w:color w:val="auto"/>
          <w:sz w:val="32"/>
          <w:szCs w:val="32"/>
          <w:highlight w:val="none"/>
          <w:lang w:val="en-US" w:eastAsia="zh-CN"/>
        </w:rPr>
        <w:t>办公费、印刷费、邮电费、差旅费、维修（护）费、租赁费、会议费、培训费、公务接待费、劳务费、工会经费、其他交通费用、其他商品和服务支出。</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left="0" w:leftChars="0" w:firstLine="640" w:firstLineChars="200"/>
        <w:textAlignment w:val="auto"/>
        <w:rPr>
          <w:rFonts w:ascii="仿宋_GB2312" w:hAnsi="宋体" w:eastAsia="仿宋_GB2312" w:cs="Courier New"/>
          <w:color w:val="FF0000"/>
          <w:sz w:val="32"/>
          <w:szCs w:val="32"/>
        </w:rPr>
      </w:pPr>
      <w:r>
        <w:rPr>
          <w:rFonts w:hint="eastAsia" w:ascii="仿宋_GB2312" w:hAnsi="仿宋_GB2312" w:eastAsia="仿宋_GB2312" w:cs="仿宋_GB2312"/>
          <w:color w:val="auto"/>
          <w:sz w:val="32"/>
          <w:szCs w:val="32"/>
          <w:highlight w:val="none"/>
          <w:lang w:val="en-US" w:eastAsia="zh-CN"/>
        </w:rPr>
        <w:t>2018年度“三公”经费财政拨款支出预算为</w:t>
      </w:r>
      <w:r>
        <w:rPr>
          <w:rFonts w:hint="eastAsia" w:ascii="仿宋_GB2312" w:hAnsi="宋体" w:eastAsia="仿宋_GB2312" w:cs="Courier New"/>
          <w:color w:val="auto"/>
          <w:sz w:val="32"/>
          <w:szCs w:val="32"/>
          <w:lang w:val="en-US" w:eastAsia="zh-CN"/>
        </w:rPr>
        <w:t>46.4</w:t>
      </w:r>
      <w:r>
        <w:rPr>
          <w:rFonts w:hint="eastAsia" w:ascii="仿宋_GB2312" w:hAnsi="仿宋_GB2312" w:eastAsia="仿宋_GB2312" w:cs="仿宋_GB2312"/>
          <w:color w:val="auto"/>
          <w:sz w:val="32"/>
          <w:szCs w:val="32"/>
          <w:highlight w:val="none"/>
          <w:lang w:val="en-US" w:eastAsia="zh-CN"/>
        </w:rPr>
        <w:t>万元，支出决算为</w:t>
      </w:r>
      <w:r>
        <w:rPr>
          <w:rFonts w:hint="eastAsia" w:ascii="仿宋_GB2312" w:hAnsi="宋体" w:eastAsia="仿宋_GB2312" w:cs="Courier New"/>
          <w:color w:val="auto"/>
          <w:sz w:val="32"/>
          <w:szCs w:val="32"/>
          <w:lang w:val="en-US" w:eastAsia="zh-CN"/>
        </w:rPr>
        <w:t>1.99</w:t>
      </w:r>
      <w:r>
        <w:rPr>
          <w:rFonts w:hint="eastAsia" w:ascii="仿宋_GB2312" w:hAnsi="仿宋_GB2312" w:eastAsia="仿宋_GB2312" w:cs="仿宋_GB2312"/>
          <w:color w:val="auto"/>
          <w:sz w:val="32"/>
          <w:szCs w:val="32"/>
          <w:highlight w:val="none"/>
          <w:lang w:val="en-US" w:eastAsia="zh-CN"/>
        </w:rPr>
        <w:t>万元，完成预算的</w:t>
      </w:r>
      <w:r>
        <w:rPr>
          <w:rFonts w:hint="eastAsia" w:ascii="仿宋_GB2312" w:hAnsi="宋体" w:eastAsia="仿宋_GB2312" w:cs="Courier New"/>
          <w:color w:val="auto"/>
          <w:sz w:val="32"/>
          <w:szCs w:val="32"/>
          <w:lang w:val="en-US" w:eastAsia="zh-CN"/>
        </w:rPr>
        <w:t>4.3</w:t>
      </w:r>
      <w:r>
        <w:rPr>
          <w:rFonts w:hint="eastAsia" w:ascii="仿宋_GB2312" w:hAnsi="仿宋_GB2312" w:eastAsia="仿宋_GB2312" w:cs="仿宋_GB2312"/>
          <w:color w:val="auto"/>
          <w:sz w:val="32"/>
          <w:szCs w:val="32"/>
          <w:highlight w:val="none"/>
          <w:lang w:val="en-US" w:eastAsia="zh-CN"/>
        </w:rPr>
        <w:t>%。2018年度“三公”经费支出决算数与预算数存在差异的主要原因是</w:t>
      </w:r>
      <w:r>
        <w:rPr>
          <w:rFonts w:hint="eastAsia" w:ascii="仿宋_GB2312" w:hAnsi="宋体" w:eastAsia="仿宋_GB2312" w:cs="Courier New"/>
          <w:color w:val="auto"/>
          <w:sz w:val="32"/>
          <w:szCs w:val="32"/>
          <w:lang w:eastAsia="zh-CN"/>
        </w:rPr>
        <w:t>我单位加强了内部控制，严格执行有关公务接待的管理规定，公务用车上缴车辆平台统一管理。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2018年度“三公”经费财政拨款支出决算中，因公出国（境）费支出决算0万元.公务用车购置及运行费支出决算0万元，；公务接待费支出决算1.99万元，完成预算的4.3%，占100%。具体情况如下：</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w:t>
      </w:r>
      <w:r>
        <w:rPr>
          <w:rFonts w:hint="eastAsia" w:ascii="仿宋_GB2312" w:hAnsi="宋体" w:eastAsia="仿宋_GB2312" w:cs="Courier New"/>
          <w:sz w:val="32"/>
          <w:szCs w:val="32"/>
        </w:rPr>
        <w:t>全年安排单位因公出国（境）团组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firstLine="643" w:firstLineChars="200"/>
        <w:textAlignment w:val="auto"/>
        <w:rPr>
          <w:rFonts w:hint="eastAsia" w:ascii="仿宋_GB2312" w:hAnsi="宋体" w:eastAsia="仿宋_GB2312" w:cs="Courier New"/>
          <w:color w:val="auto"/>
          <w:sz w:val="32"/>
          <w:szCs w:val="32"/>
          <w:lang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u w:val="dotDash"/>
          <w:lang w:val="en-US" w:eastAsia="zh-CN"/>
        </w:rPr>
        <w:t>年</w:t>
      </w:r>
      <w:r>
        <w:rPr>
          <w:rStyle w:val="9"/>
          <w:rFonts w:hint="eastAsia" w:ascii="仿宋_GB2312" w:hAnsi="仿宋_GB2312" w:eastAsia="仿宋_GB2312" w:cs="仿宋_GB2312"/>
          <w:b w:val="0"/>
          <w:bCs w:val="0"/>
          <w:color w:val="auto"/>
          <w:sz w:val="32"/>
          <w:szCs w:val="32"/>
          <w:highlight w:val="none"/>
          <w:u w:val="dotDash"/>
          <w:lang w:val="en-US" w:eastAsia="zh-CN"/>
        </w:rPr>
        <w:footnoteReference w:id="0"/>
      </w:r>
      <w:r>
        <w:rPr>
          <w:rFonts w:hint="eastAsia" w:ascii="仿宋_GB2312" w:hAnsi="仿宋_GB2312" w:eastAsia="仿宋_GB2312" w:cs="仿宋_GB2312"/>
          <w:color w:val="auto"/>
          <w:sz w:val="32"/>
          <w:szCs w:val="32"/>
          <w:highlight w:val="none"/>
          <w:lang w:val="en-US" w:eastAsia="zh-CN"/>
        </w:rPr>
        <w:t>初预算为6.4万元，支出决算为0万元。决算数与年初预算数存在差异的主要原因是</w:t>
      </w:r>
      <w:r>
        <w:rPr>
          <w:rFonts w:hint="eastAsia" w:ascii="仿宋_GB2312" w:hAnsi="宋体" w:eastAsia="仿宋_GB2312" w:cs="Courier New"/>
          <w:color w:val="auto"/>
          <w:sz w:val="32"/>
          <w:szCs w:val="32"/>
          <w:lang w:eastAsia="zh-CN"/>
        </w:rPr>
        <w:t>公务用车上缴车辆平台统一管理。</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3" w:firstLineChars="200"/>
        <w:textAlignment w:val="auto"/>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lang w:eastAsia="zh-CN"/>
        </w:rPr>
        <w:t>无公车购置支出，</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万元。购置车辆0辆。</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leftChars="0" w:firstLine="643" w:firstLineChars="200"/>
        <w:textAlignment w:val="auto"/>
        <w:rPr>
          <w:rFonts w:hint="default" w:ascii="仿宋_GB2312" w:hAnsi="宋体" w:eastAsia="仿宋_GB2312" w:cs="Courier New"/>
          <w:color w:val="auto"/>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b w:val="0"/>
          <w:bCs w:val="0"/>
          <w:color w:val="auto"/>
          <w:sz w:val="32"/>
          <w:szCs w:val="32"/>
          <w:highlight w:val="none"/>
          <w:u w:val="dotDash"/>
          <w:lang w:val="en-US" w:eastAsia="zh-CN"/>
        </w:rPr>
        <w:t>年</w:t>
      </w:r>
      <w:r>
        <w:rPr>
          <w:rStyle w:val="9"/>
          <w:rFonts w:hint="eastAsia" w:ascii="仿宋_GB2312" w:hAnsi="仿宋_GB2312" w:eastAsia="仿宋_GB2312" w:cs="仿宋_GB2312"/>
          <w:b w:val="0"/>
          <w:bCs w:val="0"/>
          <w:color w:val="auto"/>
          <w:sz w:val="32"/>
          <w:szCs w:val="32"/>
          <w:highlight w:val="none"/>
          <w:u w:val="dotDash"/>
          <w:lang w:val="en-US" w:eastAsia="zh-CN"/>
        </w:rPr>
        <w:footnoteReference w:id="1"/>
      </w:r>
      <w:r>
        <w:rPr>
          <w:rFonts w:hint="eastAsia" w:ascii="仿宋_GB2312" w:hAnsi="仿宋_GB2312" w:eastAsia="仿宋_GB2312" w:cs="仿宋_GB2312"/>
          <w:color w:val="auto"/>
          <w:sz w:val="32"/>
          <w:szCs w:val="32"/>
          <w:highlight w:val="none"/>
          <w:lang w:val="en-US" w:eastAsia="zh-CN"/>
        </w:rPr>
        <w:t>初预算为40万元，支出决算为1.99万元，完成年初预算的5%。决算数与年初预算数存在差异的主要原因是</w:t>
      </w:r>
      <w:r>
        <w:rPr>
          <w:rFonts w:hint="eastAsia" w:ascii="仿宋_GB2312" w:hAnsi="宋体" w:eastAsia="仿宋_GB2312" w:cs="Courier New"/>
          <w:color w:val="auto"/>
          <w:sz w:val="32"/>
          <w:szCs w:val="32"/>
          <w:lang w:eastAsia="zh-CN"/>
        </w:rPr>
        <w:t>我单位加强了内部控制，严格执行有关公务接待的管理规定，交流学习等有关接待次数减少。</w:t>
      </w:r>
    </w:p>
    <w:p>
      <w:pPr>
        <w:pStyle w:val="6"/>
        <w:autoSpaceDE w:val="0"/>
        <w:spacing w:before="0" w:beforeAutospacing="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bCs/>
          <w:kern w:val="2"/>
          <w:sz w:val="32"/>
          <w:szCs w:val="32"/>
        </w:rPr>
        <w:t>外宾接待支出</w:t>
      </w:r>
      <w:r>
        <w:rPr>
          <w:rFonts w:hint="eastAsia" w:ascii="仿宋_GB2312" w:eastAsia="仿宋_GB2312"/>
          <w:kern w:val="2"/>
          <w:sz w:val="32"/>
          <w:szCs w:val="32"/>
        </w:rPr>
        <w:t>0.00万元。2019年共接待国（境）外来访团组0个、来访外宾0人次（不包括陪同人员）。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1.99万元。</w:t>
      </w:r>
      <w:r>
        <w:rPr>
          <w:rFonts w:hint="eastAsia" w:ascii="仿宋_GB2312" w:hAnsi="宋体" w:eastAsia="仿宋_GB2312" w:cs="Courier New"/>
          <w:color w:val="auto"/>
          <w:sz w:val="32"/>
          <w:szCs w:val="32"/>
        </w:rPr>
        <w:t>主要用于</w:t>
      </w:r>
      <w:r>
        <w:rPr>
          <w:rFonts w:hint="eastAsia" w:ascii="仿宋_GB2312" w:hAnsi="宋体" w:eastAsia="仿宋_GB2312" w:cs="Courier New"/>
          <w:color w:val="auto"/>
          <w:sz w:val="32"/>
          <w:szCs w:val="32"/>
          <w:lang w:eastAsia="zh-CN"/>
        </w:rPr>
        <w:t>一是上级政协来我区调研视察；二是其他县区政协及外地政协的交流学习；三是配合区委、区政府中心工作的有关接待</w:t>
      </w:r>
      <w:r>
        <w:rPr>
          <w:rFonts w:hint="eastAsia" w:ascii="仿宋_GB2312" w:hAnsi="宋体" w:eastAsia="仿宋_GB2312" w:cs="Courier New"/>
          <w:color w:val="auto"/>
          <w:sz w:val="32"/>
          <w:szCs w:val="32"/>
        </w:rPr>
        <w:t>。201</w:t>
      </w:r>
      <w:r>
        <w:rPr>
          <w:rFonts w:hint="eastAsia" w:ascii="仿宋_GB2312" w:hAnsi="宋体" w:eastAsia="仿宋_GB2312" w:cs="Courier New"/>
          <w:color w:val="auto"/>
          <w:sz w:val="32"/>
          <w:szCs w:val="32"/>
          <w:lang w:val="en-US" w:eastAsia="zh-CN"/>
        </w:rPr>
        <w:t>8</w:t>
      </w:r>
      <w:r>
        <w:rPr>
          <w:rFonts w:hint="eastAsia" w:ascii="仿宋_GB2312" w:hAnsi="宋体" w:eastAsia="仿宋_GB2312" w:cs="Courier New"/>
          <w:color w:val="auto"/>
          <w:sz w:val="32"/>
          <w:szCs w:val="32"/>
        </w:rPr>
        <w:t>年度共接待国内来访</w:t>
      </w:r>
      <w:r>
        <w:rPr>
          <w:rFonts w:hint="eastAsia" w:ascii="仿宋_GB2312" w:hAnsi="宋体" w:eastAsia="仿宋_GB2312" w:cs="Courier New"/>
          <w:color w:val="auto"/>
          <w:sz w:val="32"/>
          <w:szCs w:val="32"/>
          <w:lang w:val="en-US" w:eastAsia="zh-CN"/>
        </w:rPr>
        <w:t>25批，249</w:t>
      </w:r>
      <w:r>
        <w:rPr>
          <w:rFonts w:hint="eastAsia" w:ascii="仿宋_GB2312" w:hAnsi="宋体" w:eastAsia="仿宋_GB2312" w:cs="Courier New"/>
          <w:color w:val="auto"/>
          <w:sz w:val="32"/>
          <w:szCs w:val="32"/>
        </w:rPr>
        <w:t>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w:t>
      </w:r>
      <w:r>
        <w:rPr>
          <w:rFonts w:hint="eastAsia" w:ascii="仿宋_GB2312" w:eastAsia="仿宋_GB2312"/>
          <w:sz w:val="32"/>
          <w:szCs w:val="32"/>
          <w:lang w:val="en-US" w:eastAsia="zh-CN"/>
        </w:rPr>
        <w:t>中国人民政治协商会议信阳市浉河区委员会</w:t>
      </w:r>
      <w:r>
        <w:rPr>
          <w:rFonts w:hint="eastAsia" w:ascii="仿宋_GB2312" w:hAnsi="宋体" w:eastAsia="仿宋_GB2312" w:cs="Courier New"/>
          <w:sz w:val="32"/>
          <w:szCs w:val="32"/>
          <w:lang w:val="en-US" w:eastAsia="zh-CN"/>
        </w:rPr>
        <w:t>无项目支出</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年度政府性基金预算财政拨款支出年初预算为0万元，支出决算为0万元，完成年初预算的0%。</w:t>
      </w:r>
    </w:p>
    <w:p>
      <w:pPr>
        <w:numPr>
          <w:ilvl w:val="0"/>
          <w:numId w:val="0"/>
        </w:numPr>
        <w:adjustRightInd w:val="0"/>
        <w:snapToGrid w:val="0"/>
        <w:spacing w:line="360" w:lineRule="auto"/>
        <w:ind w:leftChars="200"/>
        <w:outlineLvl w:val="1"/>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FF0000"/>
          <w:sz w:val="32"/>
          <w:szCs w:val="32"/>
        </w:rPr>
      </w:pPr>
      <w:r>
        <w:rPr>
          <w:rFonts w:hint="eastAsia" w:ascii="仿宋_GB2312" w:hAnsi="仿宋_GB2312" w:eastAsia="仿宋_GB2312" w:cs="仿宋_GB2312"/>
          <w:color w:val="auto"/>
          <w:sz w:val="32"/>
          <w:szCs w:val="32"/>
          <w:highlight w:val="none"/>
          <w:lang w:val="en-US" w:eastAsia="zh-CN"/>
        </w:rPr>
        <w:t>2018年度机关运行经费年初预算为218.6万元，支出决算为</w:t>
      </w:r>
      <w:r>
        <w:rPr>
          <w:rFonts w:hint="eastAsia" w:ascii="仿宋_GB2312" w:hAnsi="宋体" w:eastAsia="仿宋_GB2312" w:cs="Courier New"/>
          <w:color w:val="auto"/>
          <w:sz w:val="32"/>
          <w:szCs w:val="32"/>
          <w:lang w:val="en-US" w:eastAsia="zh-CN"/>
        </w:rPr>
        <w:t>143.48</w:t>
      </w:r>
      <w:r>
        <w:rPr>
          <w:rFonts w:hint="eastAsia" w:ascii="仿宋_GB2312" w:hAnsi="仿宋_GB2312" w:eastAsia="仿宋_GB2312" w:cs="仿宋_GB2312"/>
          <w:color w:val="auto"/>
          <w:sz w:val="32"/>
          <w:szCs w:val="32"/>
          <w:highlight w:val="none"/>
          <w:lang w:val="en-US" w:eastAsia="zh-CN"/>
        </w:rPr>
        <w:t>万元，完成年初预算的65.6%。决算数与年初预算数存在差异的主要原因是会议费及招待费实际支出减少，</w:t>
      </w:r>
      <w:r>
        <w:rPr>
          <w:rFonts w:hint="eastAsia" w:ascii="仿宋_GB2312" w:hAnsi="宋体" w:eastAsia="仿宋_GB2312" w:cs="Courier New"/>
          <w:sz w:val="32"/>
          <w:szCs w:val="32"/>
        </w:rPr>
        <w:t>主要原因是</w:t>
      </w:r>
      <w:r>
        <w:rPr>
          <w:rFonts w:hint="eastAsia" w:ascii="仿宋_GB2312" w:hAnsi="宋体" w:eastAsia="仿宋_GB2312" w:cs="Courier New"/>
          <w:color w:val="000000" w:themeColor="text1"/>
          <w:sz w:val="32"/>
          <w:szCs w:val="32"/>
          <w:lang w:eastAsia="zh-CN"/>
          <w14:textFill>
            <w14:solidFill>
              <w14:schemeClr w14:val="tx1"/>
            </w14:solidFill>
          </w14:textFill>
        </w:rPr>
        <w:t>我单位加强了内部控制，严格按照有关规定保证机关正常运转</w:t>
      </w:r>
      <w:r>
        <w:rPr>
          <w:rFonts w:hint="eastAsia" w:ascii="仿宋_GB2312" w:hAnsi="宋体" w:eastAsia="仿宋_GB2312" w:cs="Courier New"/>
          <w:sz w:val="32"/>
          <w:szCs w:val="32"/>
        </w:rPr>
        <w:t>。</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十一、政府采购支出情况。</w:t>
      </w:r>
    </w:p>
    <w:p>
      <w:pPr>
        <w:numPr>
          <w:ilvl w:val="0"/>
          <w:numId w:val="0"/>
        </w:numPr>
        <w:kinsoku w:val="0"/>
        <w:overflowPunct w:val="0"/>
        <w:autoSpaceDE w:val="0"/>
        <w:autoSpaceDN w:val="0"/>
        <w:adjustRightInd w:val="0"/>
        <w:snapToGrid w:val="0"/>
        <w:spacing w:line="360" w:lineRule="auto"/>
        <w:ind w:leftChars="200" w:firstLine="640" w:firstLineChars="200"/>
        <w:rPr>
          <w:rFonts w:hint="eastAsia" w:ascii="楷体_GB2312" w:hAnsi="Times New Roman" w:eastAsia="楷体_GB2312" w:cs="仿宋_GB2312"/>
          <w:bCs/>
          <w:kern w:val="0"/>
          <w:sz w:val="32"/>
          <w:szCs w:val="32"/>
        </w:rPr>
      </w:pP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度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十二、国有资产占用情况。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sectPr>
          <w:pgSz w:w="11905" w:h="16840"/>
          <w:pgMar w:top="1580" w:right="1240" w:bottom="1180" w:left="1400" w:header="0" w:footer="982" w:gutter="0"/>
          <w:pgNumType w:fmt="numberInDash"/>
          <w:cols w:space="720" w:num="1"/>
        </w:sect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四</w:t>
      </w:r>
      <w:r>
        <w:rPr>
          <w:rFonts w:hint="eastAsia" w:ascii="隶书" w:hAnsi="隶书" w:eastAsia="隶书" w:cs="隶书"/>
          <w:sz w:val="48"/>
          <w:szCs w:val="48"/>
        </w:rPr>
        <w:t>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snapToGrid w:val="0"/>
        <w:rPr>
          <w:rFonts w:hint="default" w:eastAsia="宋体"/>
          <w:lang w:val="en-US" w:eastAsia="zh-CN"/>
        </w:rPr>
      </w:pPr>
      <w:r>
        <w:rPr>
          <w:rStyle w:val="9"/>
        </w:rPr>
        <w:footnoteRef/>
      </w:r>
      <w:r>
        <w:t xml:space="preserve"> </w:t>
      </w:r>
      <w:r>
        <w:rPr>
          <w:rFonts w:hint="eastAsia"/>
          <w:lang w:val="en-US" w:eastAsia="zh-CN"/>
        </w:rPr>
        <w:t>8月14日新增“年”。共三处，此处为第一处。</w:t>
      </w:r>
      <w:bookmarkStart w:id="0" w:name="_GoBack"/>
      <w:bookmarkEnd w:id="0"/>
    </w:p>
  </w:footnote>
  <w:footnote w:id="1">
    <w:p>
      <w:pPr>
        <w:pStyle w:val="5"/>
        <w:snapToGrid w:val="0"/>
      </w:pPr>
      <w:r>
        <w:rPr>
          <w:rStyle w:val="9"/>
        </w:rPr>
        <w:footnoteRef/>
      </w:r>
      <w:r>
        <w:t xml:space="preserve"> </w:t>
      </w:r>
      <w:r>
        <w:rPr>
          <w:rFonts w:hint="eastAsia"/>
          <w:lang w:val="en-US" w:eastAsia="zh-CN"/>
        </w:rPr>
        <w:t>8月14日新增“年”。共三处，此处为第二处。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1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30D31"/>
    <w:rsid w:val="00783862"/>
    <w:rsid w:val="00B54309"/>
    <w:rsid w:val="00B84FB0"/>
    <w:rsid w:val="00EE0BEE"/>
    <w:rsid w:val="00F93487"/>
    <w:rsid w:val="01064770"/>
    <w:rsid w:val="021811B2"/>
    <w:rsid w:val="04453648"/>
    <w:rsid w:val="062B17E9"/>
    <w:rsid w:val="09BB2134"/>
    <w:rsid w:val="0A3D04E7"/>
    <w:rsid w:val="0B135A92"/>
    <w:rsid w:val="0B2C789D"/>
    <w:rsid w:val="0DDB5BFE"/>
    <w:rsid w:val="0E664CFD"/>
    <w:rsid w:val="126C77FF"/>
    <w:rsid w:val="13DA4090"/>
    <w:rsid w:val="15492582"/>
    <w:rsid w:val="173C25B8"/>
    <w:rsid w:val="176241B4"/>
    <w:rsid w:val="1BB26345"/>
    <w:rsid w:val="1C3621F0"/>
    <w:rsid w:val="1C8C7EB5"/>
    <w:rsid w:val="1E7D3B34"/>
    <w:rsid w:val="207551AD"/>
    <w:rsid w:val="209C4FF0"/>
    <w:rsid w:val="209F078D"/>
    <w:rsid w:val="23211DBF"/>
    <w:rsid w:val="23583E88"/>
    <w:rsid w:val="258F34D6"/>
    <w:rsid w:val="2BA4769A"/>
    <w:rsid w:val="2BA54C05"/>
    <w:rsid w:val="2CD06EF4"/>
    <w:rsid w:val="2D202DB2"/>
    <w:rsid w:val="30BB2661"/>
    <w:rsid w:val="316A410E"/>
    <w:rsid w:val="3213288D"/>
    <w:rsid w:val="32EF40CE"/>
    <w:rsid w:val="36DC7C45"/>
    <w:rsid w:val="372974AC"/>
    <w:rsid w:val="386955FF"/>
    <w:rsid w:val="38CE3558"/>
    <w:rsid w:val="3CE47224"/>
    <w:rsid w:val="3E0C6501"/>
    <w:rsid w:val="40646609"/>
    <w:rsid w:val="42271DDB"/>
    <w:rsid w:val="42DF6213"/>
    <w:rsid w:val="44045D13"/>
    <w:rsid w:val="443C4191"/>
    <w:rsid w:val="455E4724"/>
    <w:rsid w:val="479D002C"/>
    <w:rsid w:val="48036E61"/>
    <w:rsid w:val="48B52937"/>
    <w:rsid w:val="48EE3EF3"/>
    <w:rsid w:val="4AAF6C33"/>
    <w:rsid w:val="4B897649"/>
    <w:rsid w:val="4C1E2F28"/>
    <w:rsid w:val="4C544B3A"/>
    <w:rsid w:val="5143356A"/>
    <w:rsid w:val="51AD42DE"/>
    <w:rsid w:val="536B39F8"/>
    <w:rsid w:val="53E9756D"/>
    <w:rsid w:val="5651051D"/>
    <w:rsid w:val="56757BFA"/>
    <w:rsid w:val="57BB5F84"/>
    <w:rsid w:val="57E961A8"/>
    <w:rsid w:val="581E77CF"/>
    <w:rsid w:val="582D5CCD"/>
    <w:rsid w:val="58B06254"/>
    <w:rsid w:val="5940579A"/>
    <w:rsid w:val="59E3092F"/>
    <w:rsid w:val="5AF25131"/>
    <w:rsid w:val="5B5B3737"/>
    <w:rsid w:val="5E682DEB"/>
    <w:rsid w:val="5F3A0145"/>
    <w:rsid w:val="600176AC"/>
    <w:rsid w:val="6172072B"/>
    <w:rsid w:val="618A1A57"/>
    <w:rsid w:val="627358F6"/>
    <w:rsid w:val="6431638A"/>
    <w:rsid w:val="664A46E0"/>
    <w:rsid w:val="66506FB6"/>
    <w:rsid w:val="665A598D"/>
    <w:rsid w:val="674E08EC"/>
    <w:rsid w:val="684D5008"/>
    <w:rsid w:val="6A2415C4"/>
    <w:rsid w:val="6B2B5BDD"/>
    <w:rsid w:val="6BA55ACB"/>
    <w:rsid w:val="6C2F3976"/>
    <w:rsid w:val="6E3E0059"/>
    <w:rsid w:val="6E55746D"/>
    <w:rsid w:val="6FF31D8A"/>
    <w:rsid w:val="737A5BE5"/>
    <w:rsid w:val="73F1196C"/>
    <w:rsid w:val="743E3335"/>
    <w:rsid w:val="75372451"/>
    <w:rsid w:val="75531EF6"/>
    <w:rsid w:val="75D0003D"/>
    <w:rsid w:val="76262197"/>
    <w:rsid w:val="779E3F57"/>
    <w:rsid w:val="77B51C2A"/>
    <w:rsid w:val="78AF0AF8"/>
    <w:rsid w:val="79960645"/>
    <w:rsid w:val="7A876589"/>
    <w:rsid w:val="7D0D382E"/>
    <w:rsid w:val="7F39282F"/>
    <w:rsid w:val="7F881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unhideWhenUsed/>
    <w:qFormat/>
    <w:uiPriority w:val="99"/>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footnote reference"/>
    <w:basedOn w:val="8"/>
    <w:unhideWhenUsed/>
    <w:qFormat/>
    <w:uiPriority w:val="99"/>
    <w:rPr>
      <w:vertAlign w:val="superscript"/>
    </w:rPr>
  </w:style>
  <w:style w:type="character" w:customStyle="1" w:styleId="10">
    <w:name w:val="font31"/>
    <w:basedOn w:val="8"/>
    <w:qFormat/>
    <w:uiPriority w:val="0"/>
    <w:rPr>
      <w:rFonts w:ascii="Arial" w:hAnsi="Arial" w:cs="Arial"/>
      <w:color w:val="000000"/>
      <w:sz w:val="16"/>
      <w:szCs w:val="16"/>
      <w:u w:val="none"/>
    </w:rPr>
  </w:style>
  <w:style w:type="character" w:customStyle="1" w:styleId="11">
    <w:name w:val="font01"/>
    <w:basedOn w:val="8"/>
    <w:qFormat/>
    <w:uiPriority w:val="0"/>
    <w:rPr>
      <w:rFonts w:hint="default" w:ascii="Arial" w:hAnsi="Arial" w:cs="Arial"/>
      <w:color w:val="000000"/>
      <w:sz w:val="16"/>
      <w:szCs w:val="16"/>
      <w:u w:val="none"/>
    </w:rPr>
  </w:style>
  <w:style w:type="character" w:customStyle="1" w:styleId="12">
    <w:name w:val="font41"/>
    <w:basedOn w:val="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639</Words>
  <Characters>3646</Characters>
  <Lines>30</Lines>
  <Paragraphs>8</Paragraphs>
  <TotalTime>1</TotalTime>
  <ScaleCrop>false</ScaleCrop>
  <LinksUpToDate>false</LinksUpToDate>
  <CharactersWithSpaces>4277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2021-06-18T02:57:18Z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52637CACD81F436F82782374B875401E</vt:lpwstr>
  </property>
</Properties>
</file>