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cs="方正小标宋简体" w:asciiTheme="majorEastAsia" w:hAnsiTheme="majorEastAsia" w:eastAsiaTheme="majorEastAsia"/>
          <w:b/>
          <w:sz w:val="52"/>
          <w:szCs w:val="52"/>
        </w:rPr>
      </w:pPr>
      <w:r>
        <w:rPr>
          <w:rFonts w:hint="eastAsia" w:cs="隶书" w:asciiTheme="majorEastAsia" w:hAnsiTheme="majorEastAsia" w:eastAsiaTheme="majorEastAsia"/>
          <w:b/>
          <w:sz w:val="52"/>
          <w:szCs w:val="52"/>
        </w:rPr>
        <w:t>201</w:t>
      </w:r>
      <w:r>
        <w:rPr>
          <w:rFonts w:hint="eastAsia" w:cs="隶书" w:asciiTheme="majorEastAsia" w:hAnsiTheme="majorEastAsia" w:eastAsiaTheme="majorEastAsia"/>
          <w:b/>
          <w:sz w:val="52"/>
          <w:szCs w:val="52"/>
          <w:lang w:val="en-US" w:eastAsia="zh-CN"/>
        </w:rPr>
        <w:t>8</w:t>
      </w:r>
      <w:r>
        <w:rPr>
          <w:rFonts w:hint="eastAsia" w:cs="隶书" w:asciiTheme="majorEastAsia" w:hAnsiTheme="majorEastAsia" w:eastAsiaTheme="majorEastAsia"/>
          <w:b/>
          <w:sz w:val="52"/>
          <w:szCs w:val="52"/>
        </w:rPr>
        <w:t>年度</w:t>
      </w:r>
    </w:p>
    <w:p>
      <w:pPr>
        <w:jc w:val="center"/>
        <w:rPr>
          <w:rFonts w:hint="eastAsia" w:cs="隶书" w:asciiTheme="majorEastAsia" w:hAnsiTheme="majorEastAsia" w:eastAsiaTheme="majorEastAsia"/>
          <w:b/>
          <w:sz w:val="52"/>
          <w:szCs w:val="52"/>
        </w:rPr>
      </w:pPr>
      <w:r>
        <w:rPr>
          <w:rFonts w:hint="eastAsia" w:cs="隶书" w:asciiTheme="majorEastAsia" w:hAnsiTheme="majorEastAsia" w:eastAsiaTheme="majorEastAsia"/>
          <w:b/>
          <w:sz w:val="52"/>
          <w:szCs w:val="52"/>
          <w:lang w:eastAsia="zh-CN"/>
        </w:rPr>
        <w:t>中共信阳市浉河区委老干部局</w:t>
      </w:r>
      <w:r>
        <w:rPr>
          <w:rFonts w:hint="eastAsia" w:cs="隶书" w:asciiTheme="majorEastAsia" w:hAnsiTheme="majorEastAsia" w:eastAsiaTheme="majorEastAsia"/>
          <w:b/>
          <w:sz w:val="52"/>
          <w:szCs w:val="52"/>
        </w:rPr>
        <w:t>决算</w:t>
      </w:r>
    </w:p>
    <w:p>
      <w:pPr>
        <w:jc w:val="center"/>
        <w:rPr>
          <w:rFonts w:hint="eastAsia" w:cs="隶书" w:asciiTheme="majorEastAsia" w:hAnsiTheme="majorEastAsia" w:eastAsiaTheme="majorEastAsia"/>
          <w:b/>
          <w:sz w:val="52"/>
          <w:szCs w:val="52"/>
        </w:rPr>
      </w:pPr>
    </w:p>
    <w:p>
      <w:pPr>
        <w:jc w:val="center"/>
        <w:rPr>
          <w:rFonts w:hint="eastAsia" w:cs="隶书" w:asciiTheme="majorEastAsia" w:hAnsiTheme="majorEastAsia" w:eastAsiaTheme="majorEastAsia"/>
          <w:b/>
          <w:sz w:val="52"/>
          <w:szCs w:val="52"/>
        </w:rPr>
      </w:pPr>
      <w:bookmarkStart w:id="0" w:name="_GoBack"/>
    </w:p>
    <w:bookmarkEnd w:id="0"/>
    <w:p>
      <w:pPr>
        <w:jc w:val="center"/>
        <w:rPr>
          <w:rFonts w:hint="eastAsia" w:cs="隶书" w:asciiTheme="majorEastAsia" w:hAnsiTheme="majorEastAsia" w:eastAsiaTheme="majorEastAsia"/>
          <w:b/>
          <w:sz w:val="52"/>
          <w:szCs w:val="52"/>
        </w:rPr>
      </w:pPr>
    </w:p>
    <w:p>
      <w:pPr>
        <w:jc w:val="center"/>
        <w:rPr>
          <w:rFonts w:hint="eastAsia" w:cs="隶书" w:asciiTheme="majorEastAsia" w:hAnsiTheme="majorEastAsia" w:eastAsiaTheme="majorEastAsia"/>
          <w:b/>
          <w:sz w:val="52"/>
          <w:szCs w:val="52"/>
        </w:rPr>
      </w:pPr>
    </w:p>
    <w:p>
      <w:pPr>
        <w:jc w:val="center"/>
        <w:rPr>
          <w:rFonts w:hint="eastAsia" w:cs="隶书" w:asciiTheme="majorEastAsia" w:hAnsiTheme="majorEastAsia" w:eastAsiaTheme="majorEastAsia"/>
          <w:b/>
          <w:sz w:val="52"/>
          <w:szCs w:val="52"/>
        </w:rPr>
      </w:pPr>
    </w:p>
    <w:p>
      <w:pPr>
        <w:jc w:val="center"/>
        <w:rPr>
          <w:rFonts w:hint="eastAsia" w:cs="隶书" w:asciiTheme="majorEastAsia" w:hAnsiTheme="majorEastAsia" w:eastAsiaTheme="majorEastAsia"/>
          <w:b/>
          <w:sz w:val="52"/>
          <w:szCs w:val="52"/>
        </w:rPr>
      </w:pPr>
    </w:p>
    <w:p>
      <w:pPr>
        <w:jc w:val="center"/>
        <w:rPr>
          <w:rFonts w:hint="default" w:cs="隶书" w:asciiTheme="majorEastAsia" w:hAnsiTheme="majorEastAsia" w:eastAsiaTheme="majorEastAsia"/>
          <w:b/>
          <w:sz w:val="52"/>
          <w:szCs w:val="5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cs="隶书" w:asciiTheme="majorEastAsia" w:hAnsiTheme="majorEastAsia" w:eastAsiaTheme="majorEastAsia"/>
          <w:b/>
          <w:sz w:val="52"/>
          <w:szCs w:val="52"/>
          <w:lang w:val="en-US" w:eastAsia="zh-CN"/>
        </w:rPr>
        <w:t>二0一九年九月</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中共信阳市浉河区委老干部局</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ind w:left="1920" w:hanging="1920" w:hangingChars="600"/>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中共信阳市浉河区委老干部局</w:t>
      </w:r>
      <w:r>
        <w:rPr>
          <w:rFonts w:hint="eastAsia" w:ascii="黑体" w:hAnsi="黑体" w:eastAsia="黑体" w:cs="黑体"/>
          <w:sz w:val="32"/>
          <w:szCs w:val="32"/>
        </w:rPr>
        <w:t>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numPr>
          <w:ilvl w:val="0"/>
          <w:numId w:val="0"/>
        </w:numPr>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  2018年部门决算表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黑体" w:hAnsi="黑体" w:eastAsia="黑体" w:cs="黑体"/>
          <w:b/>
          <w:bCs/>
          <w:sz w:val="32"/>
          <w:szCs w:val="32"/>
          <w:lang w:val="en-US" w:eastAsia="zh-CN"/>
        </w:rPr>
      </w:pPr>
      <w:r>
        <w:rPr>
          <w:rFonts w:hint="eastAsia" w:ascii="宋体" w:hAnsi="宋体" w:eastAsia="宋体" w:cs="宋体"/>
          <w:color w:val="auto"/>
          <w:sz w:val="32"/>
          <w:szCs w:val="32"/>
          <w:highlight w:val="none"/>
        </w:rPr>
        <w:t>八、政府性基金预算财政拨款收入支出决算表</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cs="隶书" w:asciiTheme="minorEastAsia" w:hAnsiTheme="minorEastAsia"/>
          <w:b/>
          <w:sz w:val="48"/>
          <w:szCs w:val="48"/>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cs="隶书" w:asciiTheme="minorEastAsia" w:hAnsiTheme="minorEastAsia"/>
          <w:b/>
          <w:sz w:val="48"/>
          <w:szCs w:val="48"/>
        </w:rPr>
        <w:t>第一部分　　</w:t>
      </w:r>
      <w:r>
        <w:rPr>
          <w:rFonts w:hint="eastAsia" w:cs="隶书" w:asciiTheme="minorEastAsia" w:hAnsiTheme="minorEastAsia"/>
          <w:b/>
          <w:sz w:val="48"/>
          <w:szCs w:val="48"/>
          <w:lang w:eastAsia="zh-CN"/>
        </w:rPr>
        <w:t>中共信阳市浉河区委老干</w:t>
      </w:r>
      <w:r>
        <w:rPr>
          <w:rFonts w:hint="eastAsia" w:cs="隶书" w:asciiTheme="minorEastAsia" w:hAnsiTheme="minorEastAsia"/>
          <w:b/>
          <w:sz w:val="48"/>
          <w:szCs w:val="48"/>
          <w:lang w:val="en-US" w:eastAsia="zh-CN"/>
        </w:rPr>
        <w:t xml:space="preserve">   </w:t>
      </w:r>
      <w:r>
        <w:rPr>
          <w:rFonts w:hint="eastAsia" w:cs="隶书" w:asciiTheme="minorEastAsia" w:hAnsiTheme="minorEastAsia"/>
          <w:b/>
          <w:sz w:val="48"/>
          <w:szCs w:val="48"/>
          <w:lang w:eastAsia="zh-CN"/>
        </w:rPr>
        <w:t>部局</w:t>
      </w:r>
      <w:r>
        <w:rPr>
          <w:rFonts w:hint="eastAsia" w:cs="隶书" w:asciiTheme="minorEastAsia" w:hAnsiTheme="minorEastAsia"/>
          <w:b/>
          <w:sz w:val="48"/>
          <w:szCs w:val="48"/>
        </w:rPr>
        <w:t>概况</w:t>
      </w:r>
    </w:p>
    <w:p>
      <w:pPr>
        <w:widowControl/>
        <w:spacing w:after="200" w:line="357" w:lineRule="atLeast"/>
        <w:rPr>
          <w:rFonts w:cs="仿宋_GB2312" w:asciiTheme="minorEastAsia" w:hAnsiTheme="minorEastAsia"/>
          <w:b/>
          <w:color w:val="000000"/>
          <w:kern w:val="0"/>
          <w:sz w:val="32"/>
          <w:szCs w:val="32"/>
        </w:rPr>
      </w:pPr>
      <w:r>
        <w:rPr>
          <w:rFonts w:hint="eastAsia" w:cs="黑体" w:asciiTheme="minorEastAsia" w:hAnsiTheme="minorEastAsia"/>
          <w:b/>
          <w:sz w:val="32"/>
          <w:szCs w:val="32"/>
        </w:rPr>
        <w:t>主要职能</w:t>
      </w:r>
      <w:r>
        <w:rPr>
          <w:rFonts w:hint="eastAsia" w:cs="仿宋_GB2312" w:asciiTheme="minorEastAsia" w:hAnsiTheme="minorEastAsia"/>
          <w:b/>
          <w:color w:val="000000"/>
          <w:kern w:val="0"/>
          <w:szCs w:val="21"/>
        </w:rPr>
        <w:t>:</w:t>
      </w:r>
    </w:p>
    <w:p>
      <w:pPr>
        <w:widowControl/>
        <w:spacing w:after="200" w:line="357" w:lineRule="atLeast"/>
        <w:rPr>
          <w:rFonts w:cs="仿宋_GB2312" w:asciiTheme="minorEastAsia" w:hAnsiTheme="minorEastAsia"/>
          <w:color w:val="000000"/>
          <w:kern w:val="0"/>
          <w:szCs w:val="21"/>
        </w:rPr>
      </w:pPr>
      <w:r>
        <w:rPr>
          <w:rFonts w:hint="eastAsia" w:cs="仿宋_GB2312" w:asciiTheme="minorEastAsia" w:hAnsiTheme="minorEastAsia"/>
          <w:color w:val="000000"/>
          <w:kern w:val="0"/>
          <w:sz w:val="32"/>
          <w:szCs w:val="32"/>
        </w:rPr>
        <w:t>   1、 中共信阳市浉河区委老干部局内设4个科室和关工委、老干部大学、老干部活动中心、老年书画研究会等4个预算管理单位。主要职能是：认真贯彻执行中央、省、市、区委有关老干部工作的政策、规定，保证老干部政治、生活待遇的落实，抓好老干部党支部建设，积极组织老干部发挥作用、传递正能量，做好老干部医疗保健、来信来访、健康疗养、老年体育、老年教育和关心下一代等工作。</w:t>
      </w:r>
    </w:p>
    <w:p>
      <w:pPr>
        <w:widowControl/>
        <w:spacing w:after="200" w:line="357" w:lineRule="atLeast"/>
        <w:jc w:val="left"/>
        <w:rPr>
          <w:rFonts w:cs="仿宋_GB2312" w:asciiTheme="minorEastAsia" w:hAnsiTheme="minorEastAsia"/>
          <w:color w:val="000000"/>
          <w:kern w:val="0"/>
          <w:szCs w:val="21"/>
        </w:rPr>
      </w:pPr>
      <w:r>
        <w:rPr>
          <w:rFonts w:hint="eastAsia" w:cs="仿宋_GB2312" w:asciiTheme="minorEastAsia" w:hAnsiTheme="minorEastAsia"/>
          <w:color w:val="000000"/>
          <w:kern w:val="0"/>
          <w:sz w:val="32"/>
          <w:szCs w:val="32"/>
        </w:rPr>
        <w:t>   2、</w:t>
      </w:r>
      <w:r>
        <w:rPr>
          <w:rFonts w:hint="eastAsia" w:cs="仿宋_GB2312" w:asciiTheme="minorEastAsia" w:hAnsiTheme="minorEastAsia"/>
          <w:color w:val="000000"/>
          <w:kern w:val="0"/>
          <w:sz w:val="32"/>
        </w:rPr>
        <w:t> </w:t>
      </w:r>
      <w:r>
        <w:rPr>
          <w:rFonts w:hint="eastAsia" w:cs="仿宋_GB2312" w:asciiTheme="minorEastAsia" w:hAnsiTheme="minorEastAsia"/>
          <w:color w:val="000000"/>
          <w:kern w:val="0"/>
          <w:sz w:val="32"/>
          <w:szCs w:val="32"/>
        </w:rPr>
        <w:t>中共信阳市浉河区委老干部局共有编制9名，其中行政编制5人，事业编制4人，离退休人员6人。</w:t>
      </w:r>
    </w:p>
    <w:p>
      <w:pPr>
        <w:widowControl/>
        <w:spacing w:after="200" w:line="357" w:lineRule="atLeast"/>
        <w:jc w:val="left"/>
        <w:rPr>
          <w:rFonts w:ascii="楷体_GB2312" w:hAnsi="楷体_GB2312" w:eastAsia="楷体_GB2312" w:cs="楷体_GB2312"/>
          <w:sz w:val="32"/>
          <w:szCs w:val="32"/>
        </w:rPr>
      </w:pPr>
      <w:r>
        <w:rPr>
          <w:rFonts w:hint="eastAsia" w:cs="仿宋_GB2312" w:asciiTheme="minorEastAsia" w:hAnsiTheme="minorEastAsia"/>
          <w:color w:val="000000"/>
          <w:kern w:val="0"/>
          <w:sz w:val="32"/>
          <w:szCs w:val="32"/>
        </w:rPr>
        <w:t>  </w:t>
      </w:r>
      <w:r>
        <w:rPr>
          <w:rFonts w:hint="eastAsia" w:cs="仿宋_GB2312" w:asciiTheme="minorEastAsia" w:hAnsiTheme="minorEastAsia"/>
          <w:color w:val="000000"/>
          <w:kern w:val="0"/>
          <w:sz w:val="32"/>
        </w:rPr>
        <w:t>3、中共信阳市浉河区委老干部局</w:t>
      </w:r>
      <w:r>
        <w:rPr>
          <w:rFonts w:cs="仿宋_GB2312" w:asciiTheme="minorEastAsia" w:hAnsiTheme="minorEastAsia"/>
          <w:color w:val="000000"/>
          <w:kern w:val="0"/>
          <w:sz w:val="32"/>
        </w:rPr>
        <w:t>的工作任务是：</w:t>
      </w:r>
      <w:r>
        <w:rPr>
          <w:rFonts w:hint="eastAsia" w:cs="仿宋_GB2312" w:asciiTheme="minorEastAsia" w:hAnsiTheme="minorEastAsia"/>
          <w:color w:val="000000"/>
          <w:kern w:val="0"/>
          <w:sz w:val="32"/>
          <w:szCs w:val="32"/>
        </w:rPr>
        <w:t>围绕中央、省、市、区委对老干部工作的部署、要求，认真落实老干部政治、生活待遇，组织老干部发挥作用、传递正能量，为我区经济社会发展做出新贡献。</w:t>
      </w:r>
    </w:p>
    <w:p>
      <w:pPr>
        <w:spacing w:line="360" w:lineRule="auto"/>
        <w:ind w:firstLine="640" w:firstLineChars="200"/>
        <w:jc w:val="left"/>
        <w:rPr>
          <w:rFonts w:ascii="楷体_GB2312" w:hAnsi="楷体_GB2312" w:eastAsia="楷体_GB2312" w:cs="楷体_GB2312"/>
          <w:color w:val="auto"/>
          <w:sz w:val="32"/>
          <w:szCs w:val="32"/>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color w:val="auto"/>
          <w:sz w:val="32"/>
          <w:szCs w:val="32"/>
        </w:rPr>
        <w:t>纳入</w:t>
      </w:r>
      <w:r>
        <w:rPr>
          <w:rFonts w:hint="eastAsia" w:ascii="宋体" w:hAnsi="宋体" w:cs="仿宋_GB2312"/>
          <w:color w:val="auto"/>
          <w:kern w:val="0"/>
          <w:sz w:val="32"/>
          <w:szCs w:val="32"/>
        </w:rPr>
        <w:t>中共信阳市浉河区委老干部局</w:t>
      </w:r>
      <w:r>
        <w:rPr>
          <w:rFonts w:hint="eastAsia" w:ascii="宋体" w:hAnsi="宋体" w:eastAsia="宋体" w:cs="宋体"/>
          <w:color w:val="auto"/>
          <w:sz w:val="32"/>
          <w:szCs w:val="32"/>
        </w:rPr>
        <w:t>201</w:t>
      </w:r>
      <w:r>
        <w:rPr>
          <w:rFonts w:hint="eastAsia" w:ascii="宋体" w:hAnsi="宋体" w:eastAsia="宋体" w:cs="宋体"/>
          <w:color w:val="auto"/>
          <w:sz w:val="32"/>
          <w:szCs w:val="32"/>
          <w:lang w:val="en-US" w:eastAsia="zh-CN"/>
        </w:rPr>
        <w:t>8</w:t>
      </w:r>
      <w:r>
        <w:rPr>
          <w:rFonts w:hint="eastAsia" w:ascii="宋体" w:hAnsi="宋体" w:eastAsia="宋体" w:cs="宋体"/>
          <w:color w:val="auto"/>
          <w:sz w:val="32"/>
          <w:szCs w:val="32"/>
        </w:rPr>
        <w:t>年度部门</w:t>
      </w:r>
      <w:r>
        <w:rPr>
          <w:rFonts w:hint="eastAsia" w:ascii="宋体" w:hAnsi="宋体" w:eastAsia="宋体" w:cs="宋体"/>
          <w:color w:val="auto"/>
          <w:sz w:val="32"/>
          <w:szCs w:val="32"/>
          <w:lang w:eastAsia="zh-CN"/>
        </w:rPr>
        <w:t>决</w:t>
      </w:r>
      <w:r>
        <w:rPr>
          <w:rFonts w:hint="eastAsia" w:ascii="宋体" w:hAnsi="宋体" w:eastAsia="宋体" w:cs="宋体"/>
          <w:color w:val="auto"/>
          <w:sz w:val="32"/>
          <w:szCs w:val="32"/>
        </w:rPr>
        <w:t>算编制范围</w:t>
      </w:r>
      <w:r>
        <w:rPr>
          <w:rFonts w:hint="eastAsia" w:ascii="宋体" w:hAnsi="宋体" w:cs="宋体"/>
          <w:color w:val="auto"/>
          <w:sz w:val="32"/>
          <w:szCs w:val="32"/>
          <w:lang w:eastAsia="zh-CN"/>
        </w:rPr>
        <w:t>为</w:t>
      </w:r>
      <w:r>
        <w:rPr>
          <w:rFonts w:hint="eastAsia" w:ascii="宋体" w:hAnsi="宋体" w:cs="仿宋_GB2312"/>
          <w:color w:val="auto"/>
          <w:kern w:val="0"/>
          <w:sz w:val="32"/>
          <w:szCs w:val="32"/>
        </w:rPr>
        <w:t>中共信阳市浉河区委老干部局</w:t>
      </w:r>
      <w:r>
        <w:rPr>
          <w:rFonts w:hint="eastAsia" w:ascii="宋体" w:hAnsi="宋体" w:eastAsia="宋体" w:cs="宋体"/>
          <w:color w:val="auto"/>
          <w:sz w:val="32"/>
          <w:szCs w:val="32"/>
        </w:rPr>
        <w:t>本级</w:t>
      </w:r>
      <w:r>
        <w:rPr>
          <w:rFonts w:hint="eastAsia" w:ascii="宋体" w:hAnsi="宋体" w:eastAsia="宋体" w:cs="宋体"/>
          <w:color w:val="auto"/>
          <w:sz w:val="32"/>
          <w:szCs w:val="32"/>
          <w:lang w:val="en-US" w:eastAsia="zh-CN"/>
        </w:rPr>
        <w:t>汇总决算</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无二级机构</w:t>
      </w:r>
      <w:r>
        <w:rPr>
          <w:rFonts w:hint="eastAsia" w:ascii="宋体" w:hAnsi="宋体" w:eastAsia="宋体" w:cs="宋体"/>
          <w:color w:val="auto"/>
          <w:sz w:val="32"/>
          <w:szCs w:val="32"/>
        </w:rPr>
        <w:t>。</w:t>
      </w:r>
    </w:p>
    <w:p>
      <w:pPr>
        <w:jc w:val="left"/>
        <w:rPr>
          <w:rFonts w:ascii="黑体" w:hAnsi="黑体" w:eastAsia="黑体" w:cs="黑体"/>
          <w:sz w:val="32"/>
          <w:szCs w:val="32"/>
        </w:rPr>
      </w:pPr>
    </w:p>
    <w:p>
      <w:pPr>
        <w:jc w:val="left"/>
        <w:rPr>
          <w:rFonts w:ascii="黑体" w:hAnsi="黑体" w:eastAsia="黑体" w:cs="黑体"/>
          <w:sz w:val="32"/>
          <w:szCs w:val="32"/>
        </w:rPr>
      </w:pPr>
    </w:p>
    <w:p>
      <w:pPr>
        <w:widowControl/>
        <w:adjustRightInd w:val="0"/>
        <w:snapToGrid w:val="0"/>
        <w:ind w:right="100"/>
        <w:jc w:val="left"/>
        <w:rPr>
          <w:rFonts w:ascii="黑体" w:hAnsi="黑体" w:eastAsia="黑体"/>
          <w:sz w:val="32"/>
          <w:szCs w:val="32"/>
        </w:rPr>
      </w:pPr>
    </w:p>
    <w:p>
      <w:pPr>
        <w:widowControl/>
        <w:adjustRightInd w:val="0"/>
        <w:snapToGrid w:val="0"/>
        <w:ind w:right="100"/>
        <w:jc w:val="left"/>
        <w:rPr>
          <w:rFonts w:ascii="黑体" w:hAnsi="黑体" w:eastAsia="黑体"/>
          <w:sz w:val="32"/>
          <w:szCs w:val="32"/>
        </w:rPr>
      </w:pPr>
    </w:p>
    <w:p>
      <w:pPr>
        <w:widowControl/>
        <w:adjustRightInd w:val="0"/>
        <w:snapToGrid w:val="0"/>
        <w:ind w:right="100"/>
        <w:jc w:val="left"/>
        <w:rPr>
          <w:rFonts w:ascii="黑体" w:hAnsi="黑体" w:eastAsia="黑体"/>
          <w:sz w:val="32"/>
          <w:szCs w:val="32"/>
        </w:rPr>
      </w:pPr>
    </w:p>
    <w:p>
      <w:pPr>
        <w:widowControl/>
        <w:adjustRightInd w:val="0"/>
        <w:snapToGrid w:val="0"/>
        <w:ind w:right="100"/>
        <w:jc w:val="left"/>
        <w:rPr>
          <w:rFonts w:ascii="黑体" w:hAnsi="黑体" w:eastAsia="黑体"/>
          <w:sz w:val="32"/>
          <w:szCs w:val="32"/>
        </w:rPr>
      </w:pPr>
    </w:p>
    <w:p>
      <w:pPr>
        <w:widowControl/>
        <w:adjustRightInd w:val="0"/>
        <w:snapToGrid w:val="0"/>
        <w:ind w:right="100"/>
        <w:jc w:val="left"/>
        <w:rPr>
          <w:rFonts w:ascii="黑体" w:hAnsi="黑体" w:eastAsia="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cs="隶书" w:asciiTheme="majorEastAsia" w:hAnsiTheme="majorEastAsia" w:eastAsiaTheme="majorEastAsia"/>
          <w:b/>
          <w:sz w:val="48"/>
          <w:szCs w:val="48"/>
        </w:rPr>
      </w:pPr>
      <w:r>
        <w:rPr>
          <w:rFonts w:hint="eastAsia" w:cs="隶书" w:asciiTheme="majorEastAsia" w:hAnsiTheme="majorEastAsia" w:eastAsiaTheme="majorEastAsia"/>
          <w:b/>
          <w:sz w:val="48"/>
          <w:szCs w:val="48"/>
        </w:rPr>
        <w:t>第</w:t>
      </w:r>
      <w:r>
        <w:rPr>
          <w:rFonts w:hint="eastAsia" w:cs="隶书" w:asciiTheme="majorEastAsia" w:hAnsiTheme="majorEastAsia" w:eastAsiaTheme="majorEastAsia"/>
          <w:b/>
          <w:sz w:val="48"/>
          <w:szCs w:val="48"/>
          <w:lang w:val="en-US" w:eastAsia="zh-CN"/>
        </w:rPr>
        <w:t>二</w:t>
      </w:r>
      <w:r>
        <w:rPr>
          <w:rFonts w:hint="eastAsia" w:cs="隶书" w:asciiTheme="majorEastAsia" w:hAnsiTheme="majorEastAsia" w:eastAsiaTheme="majorEastAsia"/>
          <w:b/>
          <w:sz w:val="48"/>
          <w:szCs w:val="48"/>
        </w:rPr>
        <w:t>部分</w:t>
      </w:r>
    </w:p>
    <w:p>
      <w:pPr>
        <w:jc w:val="center"/>
        <w:rPr>
          <w:rFonts w:hint="eastAsia" w:cs="隶书" w:asciiTheme="majorEastAsia" w:hAnsiTheme="majorEastAsia" w:eastAsiaTheme="majorEastAsia"/>
          <w:b/>
          <w:sz w:val="48"/>
          <w:szCs w:val="48"/>
          <w:lang w:eastAsia="zh-CN"/>
        </w:rPr>
      </w:pPr>
      <w:r>
        <w:rPr>
          <w:rFonts w:hint="eastAsia" w:cs="隶书" w:asciiTheme="majorEastAsia" w:hAnsiTheme="majorEastAsia" w:eastAsiaTheme="majorEastAsia"/>
          <w:b/>
          <w:sz w:val="48"/>
          <w:szCs w:val="48"/>
          <w:lang w:eastAsia="zh-CN"/>
        </w:rPr>
        <w:t>中共信阳市浉河区委老干部局</w:t>
      </w:r>
    </w:p>
    <w:p>
      <w:pPr>
        <w:jc w:val="center"/>
        <w:rPr>
          <w:rFonts w:cs="隶书" w:asciiTheme="majorEastAsia" w:hAnsiTheme="majorEastAsia" w:eastAsiaTheme="majorEastAsia"/>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cs="隶书" w:asciiTheme="majorEastAsia" w:hAnsiTheme="majorEastAsia" w:eastAsiaTheme="majorEastAsia"/>
          <w:b/>
          <w:sz w:val="48"/>
          <w:szCs w:val="48"/>
        </w:rPr>
        <w:t>201</w:t>
      </w:r>
      <w:r>
        <w:rPr>
          <w:rFonts w:hint="eastAsia" w:cs="隶书" w:asciiTheme="majorEastAsia" w:hAnsiTheme="majorEastAsia" w:eastAsiaTheme="majorEastAsia"/>
          <w:b/>
          <w:sz w:val="48"/>
          <w:szCs w:val="48"/>
          <w:lang w:val="en-US" w:eastAsia="zh-CN"/>
        </w:rPr>
        <w:t>8</w:t>
      </w:r>
      <w:r>
        <w:rPr>
          <w:rFonts w:hint="eastAsia" w:cs="隶书" w:asciiTheme="majorEastAsia" w:hAnsiTheme="majorEastAsia" w:eastAsiaTheme="majorEastAsia"/>
          <w:b/>
          <w:sz w:val="48"/>
          <w:szCs w:val="48"/>
        </w:rPr>
        <w:t>年度部门决算情况说明</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宋体" w:hAnsi="宋体" w:eastAsia="宋体" w:cs="Courier New"/>
          <w:sz w:val="32"/>
          <w:szCs w:val="32"/>
        </w:rPr>
      </w:pPr>
      <w:r>
        <w:rPr>
          <w:rFonts w:hint="eastAsia" w:ascii="宋体" w:hAnsi="宋体" w:eastAsia="宋体" w:cs="Courier New"/>
          <w:sz w:val="32"/>
          <w:szCs w:val="32"/>
        </w:rPr>
        <w:t>201</w:t>
      </w:r>
      <w:r>
        <w:rPr>
          <w:rFonts w:hint="eastAsia" w:ascii="宋体" w:hAnsi="宋体" w:eastAsia="宋体" w:cs="Courier New"/>
          <w:sz w:val="32"/>
          <w:szCs w:val="32"/>
          <w:lang w:val="en-US" w:eastAsia="zh-CN"/>
        </w:rPr>
        <w:t>8</w:t>
      </w:r>
      <w:r>
        <w:rPr>
          <w:rFonts w:hint="eastAsia" w:ascii="宋体" w:hAnsi="宋体" w:eastAsia="宋体" w:cs="Courier New"/>
          <w:sz w:val="32"/>
          <w:szCs w:val="32"/>
        </w:rPr>
        <w:t>年度收入</w:t>
      </w:r>
      <w:r>
        <w:rPr>
          <w:rFonts w:hint="eastAsia" w:ascii="宋体" w:hAnsi="宋体" w:eastAsia="宋体" w:cs="Courier New"/>
          <w:sz w:val="32"/>
          <w:szCs w:val="32"/>
          <w:lang w:eastAsia="zh-CN"/>
        </w:rPr>
        <w:t>、</w:t>
      </w:r>
      <w:r>
        <w:rPr>
          <w:rFonts w:hint="eastAsia" w:ascii="宋体" w:hAnsi="宋体" w:eastAsia="宋体" w:cs="Courier New"/>
          <w:sz w:val="32"/>
          <w:szCs w:val="32"/>
          <w:lang w:val="en-US" w:eastAsia="zh-CN"/>
        </w:rPr>
        <w:t>支出总计均为</w:t>
      </w:r>
      <w:r>
        <w:rPr>
          <w:rFonts w:hint="eastAsia" w:ascii="宋体" w:hAnsi="宋体" w:cs="Courier New"/>
          <w:sz w:val="32"/>
          <w:szCs w:val="32"/>
          <w:lang w:val="en-US" w:eastAsia="zh-CN"/>
        </w:rPr>
        <w:t>290.4</w:t>
      </w:r>
      <w:r>
        <w:rPr>
          <w:rFonts w:hint="eastAsia" w:ascii="宋体" w:hAnsi="宋体" w:eastAsia="宋体" w:cs="Courier New"/>
          <w:sz w:val="32"/>
          <w:szCs w:val="32"/>
        </w:rPr>
        <w:t>万元</w:t>
      </w:r>
      <w:r>
        <w:rPr>
          <w:rFonts w:hint="eastAsia" w:ascii="宋体" w:hAnsi="宋体" w:eastAsia="宋体" w:cs="Courier New"/>
          <w:sz w:val="32"/>
          <w:szCs w:val="32"/>
          <w:lang w:eastAsia="zh-CN"/>
        </w:rPr>
        <w:t>，</w:t>
      </w:r>
      <w:r>
        <w:rPr>
          <w:rFonts w:hint="eastAsia" w:ascii="宋体" w:hAnsi="宋体" w:eastAsia="宋体" w:cs="Courier New"/>
          <w:color w:val="auto"/>
          <w:sz w:val="32"/>
          <w:szCs w:val="32"/>
        </w:rPr>
        <w:t>与</w:t>
      </w:r>
      <w:r>
        <w:rPr>
          <w:rFonts w:hint="eastAsia" w:ascii="宋体" w:hAnsi="宋体" w:eastAsia="宋体" w:cs="Courier New"/>
          <w:color w:val="auto"/>
          <w:sz w:val="32"/>
          <w:szCs w:val="32"/>
          <w:lang w:eastAsia="zh-CN"/>
        </w:rPr>
        <w:t>201</w:t>
      </w:r>
      <w:r>
        <w:rPr>
          <w:rFonts w:hint="eastAsia" w:ascii="宋体" w:hAnsi="宋体" w:eastAsia="宋体" w:cs="Courier New"/>
          <w:color w:val="auto"/>
          <w:sz w:val="32"/>
          <w:szCs w:val="32"/>
          <w:lang w:val="en-US" w:eastAsia="zh-CN"/>
        </w:rPr>
        <w:t>7</w:t>
      </w:r>
      <w:r>
        <w:rPr>
          <w:rFonts w:hint="eastAsia" w:ascii="宋体" w:hAnsi="宋体" w:eastAsia="宋体" w:cs="Courier New"/>
          <w:color w:val="auto"/>
          <w:sz w:val="32"/>
          <w:szCs w:val="32"/>
        </w:rPr>
        <w:t>年相比，收、支</w:t>
      </w:r>
      <w:r>
        <w:rPr>
          <w:rFonts w:hint="eastAsia" w:ascii="宋体" w:hAnsi="宋体" w:eastAsia="宋体" w:cs="Courier New"/>
          <w:color w:val="auto"/>
          <w:sz w:val="32"/>
          <w:szCs w:val="32"/>
          <w:lang w:val="en-US" w:eastAsia="zh-CN"/>
        </w:rPr>
        <w:t>总计均增加</w:t>
      </w:r>
      <w:r>
        <w:rPr>
          <w:rFonts w:hint="eastAsia" w:ascii="宋体" w:hAnsi="宋体" w:eastAsia="宋体" w:cs="Courier New"/>
          <w:color w:val="auto"/>
          <w:sz w:val="32"/>
          <w:szCs w:val="32"/>
        </w:rPr>
        <w:t>42.84万元，</w:t>
      </w:r>
      <w:r>
        <w:rPr>
          <w:rFonts w:hint="eastAsia" w:ascii="宋体" w:hAnsi="宋体" w:eastAsia="宋体" w:cs="Courier New"/>
          <w:color w:val="auto"/>
          <w:sz w:val="32"/>
          <w:szCs w:val="32"/>
          <w:lang w:val="en-US" w:eastAsia="zh-CN"/>
        </w:rPr>
        <w:t>增长</w:t>
      </w:r>
      <w:r>
        <w:rPr>
          <w:rFonts w:hint="eastAsia" w:ascii="宋体" w:hAnsi="宋体" w:eastAsia="宋体" w:cs="Courier New"/>
          <w:color w:val="auto"/>
          <w:sz w:val="32"/>
          <w:szCs w:val="32"/>
        </w:rPr>
        <w:t>17.30%。决算数</w:t>
      </w:r>
      <w:r>
        <w:rPr>
          <w:rFonts w:hint="eastAsia" w:ascii="宋体" w:hAnsi="宋体" w:eastAsia="宋体" w:cs="Courier New"/>
          <w:color w:val="auto"/>
          <w:sz w:val="32"/>
          <w:szCs w:val="32"/>
          <w:lang w:val="en-US" w:eastAsia="zh-CN"/>
        </w:rPr>
        <w:t>大</w:t>
      </w:r>
      <w:r>
        <w:rPr>
          <w:rFonts w:hint="eastAsia" w:ascii="宋体" w:hAnsi="宋体" w:eastAsia="宋体" w:cs="Courier New"/>
          <w:color w:val="auto"/>
          <w:sz w:val="32"/>
          <w:szCs w:val="32"/>
        </w:rPr>
        <w:t>于</w:t>
      </w:r>
      <w:r>
        <w:rPr>
          <w:rFonts w:hint="eastAsia" w:ascii="宋体" w:hAnsi="宋体" w:eastAsia="宋体" w:cs="Courier New"/>
          <w:color w:val="auto"/>
          <w:sz w:val="32"/>
          <w:szCs w:val="32"/>
          <w:lang w:eastAsia="zh-CN"/>
        </w:rPr>
        <w:t>去年决算数</w:t>
      </w:r>
      <w:r>
        <w:rPr>
          <w:rFonts w:hint="eastAsia" w:ascii="宋体" w:hAnsi="宋体" w:eastAsia="宋体" w:cs="Courier New"/>
          <w:color w:val="auto"/>
          <w:sz w:val="32"/>
          <w:szCs w:val="32"/>
        </w:rPr>
        <w:t>的主要原因是</w:t>
      </w:r>
      <w:r>
        <w:rPr>
          <w:rFonts w:hint="eastAsia" w:ascii="宋体" w:hAnsi="宋体" w:eastAsia="宋体" w:cs="Courier New"/>
          <w:color w:val="auto"/>
          <w:sz w:val="32"/>
          <w:szCs w:val="32"/>
          <w:lang w:val="en-US" w:eastAsia="zh-CN"/>
        </w:rPr>
        <w:t>人员经费增加</w:t>
      </w:r>
      <w:r>
        <w:rPr>
          <w:rFonts w:hint="eastAsia" w:ascii="宋体" w:hAnsi="宋体" w:cs="Courier New"/>
          <w:color w:val="auto"/>
          <w:sz w:val="32"/>
          <w:szCs w:val="32"/>
          <w:lang w:eastAsia="zh-CN"/>
        </w:rPr>
        <w:t>。</w:t>
      </w:r>
    </w:p>
    <w:p>
      <w:pPr>
        <w:adjustRightInd w:val="0"/>
        <w:snapToGrid w:val="0"/>
        <w:spacing w:line="360" w:lineRule="auto"/>
        <w:ind w:firstLine="640" w:firstLineChars="200"/>
        <w:outlineLvl w:val="1"/>
        <w:rPr>
          <w:rFonts w:ascii="黑体" w:hAnsi="黑体" w:eastAsia="黑体"/>
          <w:sz w:val="32"/>
          <w:szCs w:val="32"/>
        </w:rPr>
      </w:pPr>
      <w:r>
        <w:rPr>
          <w:rFonts w:hint="eastAsia" w:ascii="仿宋_GB2312" w:hAnsi="宋体" w:eastAsia="仿宋_GB2312" w:cs="Courier New"/>
          <w:sz w:val="32"/>
          <w:szCs w:val="32"/>
        </w:rPr>
        <w:t>二、</w:t>
      </w:r>
      <w:r>
        <w:rPr>
          <w:rFonts w:hint="eastAsia" w:ascii="黑体" w:hAnsi="黑体" w:eastAsia="黑体"/>
          <w:sz w:val="32"/>
          <w:szCs w:val="32"/>
        </w:rPr>
        <w:t>关于收入决算情况说明</w:t>
      </w:r>
    </w:p>
    <w:p>
      <w:pPr>
        <w:adjustRightInd w:val="0"/>
        <w:snapToGrid w:val="0"/>
        <w:spacing w:line="360" w:lineRule="auto"/>
        <w:ind w:firstLine="640" w:firstLineChars="200"/>
        <w:rPr>
          <w:rFonts w:hint="eastAsia" w:ascii="宋体" w:hAnsi="宋体" w:eastAsia="宋体"/>
          <w:sz w:val="32"/>
          <w:szCs w:val="32"/>
          <w:lang w:eastAsia="zh-CN"/>
        </w:rPr>
      </w:pPr>
      <w:r>
        <w:rPr>
          <w:rFonts w:hint="eastAsia" w:ascii="宋体" w:hAnsi="宋体" w:cs="Courier New"/>
          <w:sz w:val="32"/>
          <w:szCs w:val="32"/>
        </w:rPr>
        <w:t>201</w:t>
      </w:r>
      <w:r>
        <w:rPr>
          <w:rFonts w:hint="eastAsia" w:ascii="宋体" w:hAnsi="宋体" w:cs="Courier New"/>
          <w:sz w:val="32"/>
          <w:szCs w:val="32"/>
          <w:lang w:val="en-US" w:eastAsia="zh-CN"/>
        </w:rPr>
        <w:t>8</w:t>
      </w:r>
      <w:r>
        <w:rPr>
          <w:rFonts w:hint="eastAsia" w:ascii="宋体" w:hAnsi="宋体" w:cs="Courier New"/>
          <w:sz w:val="32"/>
          <w:szCs w:val="32"/>
        </w:rPr>
        <w:t>年度</w:t>
      </w:r>
      <w:r>
        <w:rPr>
          <w:rFonts w:hint="eastAsia" w:ascii="宋体" w:hAnsi="宋体"/>
          <w:sz w:val="32"/>
          <w:szCs w:val="32"/>
        </w:rPr>
        <w:t>收入合计</w:t>
      </w:r>
      <w:r>
        <w:rPr>
          <w:rFonts w:hint="eastAsia" w:ascii="宋体" w:hAnsi="宋体" w:cs="Courier New"/>
          <w:sz w:val="32"/>
          <w:szCs w:val="32"/>
          <w:lang w:val="en-US" w:eastAsia="zh-CN"/>
        </w:rPr>
        <w:t>290.4</w:t>
      </w:r>
      <w:r>
        <w:rPr>
          <w:rFonts w:hint="eastAsia" w:ascii="宋体" w:hAnsi="宋体"/>
          <w:sz w:val="32"/>
          <w:szCs w:val="32"/>
        </w:rPr>
        <w:t>万元</w:t>
      </w:r>
      <w:r>
        <w:rPr>
          <w:rFonts w:hint="eastAsia" w:ascii="宋体" w:hAnsi="宋体"/>
          <w:sz w:val="32"/>
          <w:szCs w:val="32"/>
          <w:lang w:eastAsia="zh-CN"/>
        </w:rPr>
        <w:t>，</w:t>
      </w:r>
      <w:r>
        <w:rPr>
          <w:rFonts w:hint="eastAsia" w:ascii="宋体" w:hAnsi="宋体"/>
          <w:sz w:val="32"/>
          <w:szCs w:val="32"/>
        </w:rPr>
        <w:t>其中：财政拨款收入</w:t>
      </w:r>
      <w:r>
        <w:rPr>
          <w:rFonts w:hint="eastAsia" w:ascii="宋体" w:hAnsi="宋体" w:cs="Courier New"/>
          <w:sz w:val="32"/>
          <w:szCs w:val="32"/>
          <w:lang w:val="en-US" w:eastAsia="zh-CN"/>
        </w:rPr>
        <w:t>290.4</w:t>
      </w:r>
      <w:r>
        <w:rPr>
          <w:rFonts w:hint="eastAsia" w:ascii="宋体" w:hAnsi="宋体"/>
          <w:sz w:val="32"/>
          <w:szCs w:val="32"/>
        </w:rPr>
        <w:t>万元，占100</w:t>
      </w:r>
      <w:r>
        <w:rPr>
          <w:rFonts w:ascii="宋体" w:hAnsi="宋体"/>
          <w:sz w:val="32"/>
          <w:szCs w:val="32"/>
        </w:rPr>
        <w:t>%</w:t>
      </w:r>
      <w:r>
        <w:rPr>
          <w:rFonts w:hint="eastAsia" w:ascii="宋体" w:hAnsi="宋体"/>
          <w:sz w:val="32"/>
          <w:szCs w:val="32"/>
          <w:lang w:eastAsia="zh-CN"/>
        </w:rPr>
        <w:t>。</w:t>
      </w:r>
    </w:p>
    <w:p>
      <w:pPr>
        <w:adjustRightInd w:val="0"/>
        <w:snapToGrid w:val="0"/>
        <w:spacing w:line="360" w:lineRule="auto"/>
        <w:ind w:firstLine="640" w:firstLineChars="200"/>
        <w:outlineLvl w:val="1"/>
        <w:rPr>
          <w:rFonts w:ascii="黑体" w:hAnsi="黑体" w:eastAsia="黑体"/>
          <w:sz w:val="32"/>
          <w:szCs w:val="32"/>
        </w:rPr>
      </w:pPr>
      <w:r>
        <w:rPr>
          <w:rFonts w:hint="eastAsia" w:ascii="宋体" w:hAnsi="宋体"/>
          <w:sz w:val="32"/>
          <w:szCs w:val="32"/>
        </w:rPr>
        <w:t>三、</w:t>
      </w:r>
      <w:r>
        <w:rPr>
          <w:rFonts w:hint="eastAsia" w:ascii="黑体" w:hAnsi="黑体" w:eastAsia="黑体"/>
          <w:sz w:val="32"/>
          <w:szCs w:val="32"/>
        </w:rPr>
        <w:t>关于支出决算情况说明</w:t>
      </w:r>
    </w:p>
    <w:p>
      <w:pPr>
        <w:adjustRightInd w:val="0"/>
        <w:snapToGrid w:val="0"/>
        <w:spacing w:line="360" w:lineRule="auto"/>
        <w:ind w:firstLine="640" w:firstLineChars="200"/>
        <w:rPr>
          <w:rFonts w:hint="eastAsia" w:ascii="仿宋_GB2312" w:hAnsi="宋体" w:eastAsia="仿宋_GB2312" w:cs="Courier New"/>
          <w:color w:val="auto"/>
          <w:sz w:val="32"/>
          <w:szCs w:val="32"/>
        </w:rPr>
      </w:pPr>
      <w:r>
        <w:rPr>
          <w:rFonts w:hint="eastAsia" w:ascii="仿宋_GB2312" w:hAnsi="宋体" w:eastAsia="仿宋_GB2312" w:cs="Courier New"/>
          <w:color w:val="auto"/>
          <w:sz w:val="32"/>
          <w:szCs w:val="32"/>
        </w:rPr>
        <w:t>2018年度一般公共预算财政拨款支出年初预算为</w:t>
      </w:r>
      <w:r>
        <w:rPr>
          <w:rFonts w:hint="eastAsia" w:ascii="仿宋_GB2312" w:hAnsi="宋体" w:eastAsia="仿宋_GB2312" w:cs="Courier New"/>
          <w:color w:val="auto"/>
          <w:sz w:val="32"/>
          <w:szCs w:val="32"/>
          <w:lang w:val="en-US" w:eastAsia="zh-CN"/>
        </w:rPr>
        <w:t>212.5</w:t>
      </w:r>
      <w:r>
        <w:rPr>
          <w:rFonts w:hint="eastAsia" w:ascii="仿宋_GB2312" w:hAnsi="宋体" w:eastAsia="仿宋_GB2312" w:cs="Courier New"/>
          <w:color w:val="auto"/>
          <w:sz w:val="32"/>
          <w:szCs w:val="32"/>
        </w:rPr>
        <w:t>万元，支出决算为</w:t>
      </w:r>
      <w:r>
        <w:rPr>
          <w:rFonts w:hint="eastAsia" w:ascii="仿宋_GB2312" w:hAnsi="宋体" w:eastAsia="仿宋_GB2312" w:cs="Courier New"/>
          <w:color w:val="auto"/>
          <w:sz w:val="32"/>
          <w:szCs w:val="32"/>
          <w:lang w:val="en-US" w:eastAsia="zh-CN"/>
        </w:rPr>
        <w:t>212.5</w:t>
      </w:r>
      <w:r>
        <w:rPr>
          <w:rFonts w:hint="eastAsia" w:ascii="仿宋_GB2312" w:hAnsi="宋体" w:eastAsia="仿宋_GB2312" w:cs="Courier New"/>
          <w:color w:val="auto"/>
          <w:sz w:val="32"/>
          <w:szCs w:val="32"/>
        </w:rPr>
        <w:t>万元，完成年初预算的</w:t>
      </w:r>
      <w:r>
        <w:rPr>
          <w:rFonts w:hint="eastAsia" w:ascii="仿宋_GB2312" w:hAnsi="宋体" w:eastAsia="仿宋_GB2312" w:cs="Courier New"/>
          <w:color w:val="auto"/>
          <w:sz w:val="32"/>
          <w:szCs w:val="32"/>
          <w:lang w:val="en-US" w:eastAsia="zh-CN"/>
        </w:rPr>
        <w:t>100</w:t>
      </w:r>
      <w:r>
        <w:rPr>
          <w:rFonts w:hint="eastAsia" w:ascii="仿宋_GB2312" w:hAnsi="宋体" w:eastAsia="仿宋_GB2312" w:cs="Courier New"/>
          <w:color w:val="auto"/>
          <w:sz w:val="32"/>
          <w:szCs w:val="32"/>
        </w:rPr>
        <w:t>%。其中：</w:t>
      </w:r>
    </w:p>
    <w:p>
      <w:pPr>
        <w:numPr>
          <w:ilvl w:val="0"/>
          <w:numId w:val="3"/>
        </w:numPr>
        <w:adjustRightInd w:val="0"/>
        <w:snapToGrid w:val="0"/>
        <w:spacing w:line="360" w:lineRule="auto"/>
        <w:ind w:firstLine="640" w:firstLineChars="200"/>
        <w:rPr>
          <w:rFonts w:hint="eastAsia" w:ascii="仿宋_GB2312" w:hAnsi="宋体" w:eastAsia="仿宋_GB2312" w:cs="Courier New"/>
          <w:color w:val="auto"/>
          <w:sz w:val="32"/>
          <w:szCs w:val="32"/>
        </w:rPr>
      </w:pPr>
      <w:r>
        <w:rPr>
          <w:rFonts w:hint="eastAsia" w:ascii="仿宋_GB2312" w:hAnsi="宋体" w:eastAsia="仿宋_GB2312" w:cs="Courier New"/>
          <w:color w:val="auto"/>
          <w:sz w:val="32"/>
          <w:szCs w:val="32"/>
        </w:rPr>
        <w:t>一般公共服务（类）财政事务（款）行政运行（项）。年初预算为</w:t>
      </w:r>
      <w:r>
        <w:rPr>
          <w:rFonts w:hint="eastAsia" w:ascii="仿宋_GB2312" w:hAnsi="宋体" w:eastAsia="仿宋_GB2312" w:cs="Courier New"/>
          <w:color w:val="auto"/>
          <w:sz w:val="32"/>
          <w:szCs w:val="32"/>
          <w:lang w:val="en-US" w:eastAsia="zh-CN"/>
        </w:rPr>
        <w:t>212.5</w:t>
      </w:r>
      <w:r>
        <w:rPr>
          <w:rFonts w:hint="eastAsia" w:ascii="仿宋_GB2312" w:hAnsi="宋体" w:eastAsia="仿宋_GB2312" w:cs="Courier New"/>
          <w:color w:val="auto"/>
          <w:sz w:val="32"/>
          <w:szCs w:val="32"/>
        </w:rPr>
        <w:t>万元，支出决算为</w:t>
      </w:r>
      <w:r>
        <w:rPr>
          <w:rFonts w:hint="eastAsia" w:ascii="仿宋_GB2312" w:hAnsi="宋体" w:eastAsia="仿宋_GB2312" w:cs="Courier New"/>
          <w:color w:val="auto"/>
          <w:sz w:val="32"/>
          <w:szCs w:val="32"/>
          <w:lang w:val="en-US" w:eastAsia="zh-CN"/>
        </w:rPr>
        <w:t>212.5</w:t>
      </w:r>
      <w:r>
        <w:rPr>
          <w:rFonts w:hint="eastAsia" w:ascii="仿宋_GB2312" w:hAnsi="宋体" w:eastAsia="仿宋_GB2312" w:cs="Courier New"/>
          <w:color w:val="auto"/>
          <w:sz w:val="32"/>
          <w:szCs w:val="32"/>
        </w:rPr>
        <w:t>万元</w:t>
      </w:r>
      <w:r>
        <w:rPr>
          <w:rFonts w:hint="eastAsia" w:ascii="仿宋_GB2312" w:hAnsi="宋体" w:eastAsia="仿宋_GB2312" w:cs="Courier New"/>
          <w:color w:val="auto"/>
          <w:sz w:val="32"/>
          <w:szCs w:val="32"/>
          <w:lang w:eastAsia="zh-CN"/>
        </w:rPr>
        <w:t>。工资福利支出</w:t>
      </w:r>
      <w:r>
        <w:rPr>
          <w:rFonts w:hint="eastAsia" w:ascii="仿宋_GB2312" w:hAnsi="宋体" w:eastAsia="仿宋_GB2312" w:cs="Courier New"/>
          <w:color w:val="auto"/>
          <w:sz w:val="32"/>
          <w:szCs w:val="32"/>
          <w:lang w:val="en-US" w:eastAsia="zh-CN"/>
        </w:rPr>
        <w:t>82.5万元，含基本工资35.5万元、津贴补贴18.7万元、其他社会保障缴费3.8万元</w:t>
      </w:r>
      <w:r>
        <w:rPr>
          <w:rFonts w:hint="eastAsia" w:ascii="仿宋_GB2312" w:hAnsi="宋体" w:eastAsia="仿宋_GB2312" w:cs="Courier New"/>
          <w:color w:val="auto"/>
          <w:sz w:val="32"/>
          <w:szCs w:val="32"/>
          <w:lang w:eastAsia="zh-CN"/>
        </w:rPr>
        <w:t>；离退休干部离休费</w:t>
      </w:r>
      <w:r>
        <w:rPr>
          <w:rFonts w:hint="eastAsia" w:ascii="仿宋_GB2312" w:hAnsi="宋体" w:eastAsia="仿宋_GB2312" w:cs="Courier New"/>
          <w:color w:val="auto"/>
          <w:sz w:val="32"/>
          <w:szCs w:val="32"/>
          <w:lang w:val="en-US" w:eastAsia="zh-CN"/>
        </w:rPr>
        <w:t>6.9万元、退休费21.2万元；行政运行所需办公费、差旅费、印刷费、劳务费及三公经费共计101.9万元。</w:t>
      </w:r>
      <w:r>
        <w:rPr>
          <w:rFonts w:hint="eastAsia" w:ascii="仿宋_GB2312" w:hAnsi="宋体" w:eastAsia="仿宋_GB2312" w:cs="Courier New"/>
          <w:color w:val="auto"/>
          <w:sz w:val="32"/>
          <w:szCs w:val="32"/>
        </w:rPr>
        <w:t>决算数与年初预算数</w:t>
      </w:r>
      <w:r>
        <w:rPr>
          <w:rFonts w:hint="eastAsia" w:ascii="仿宋_GB2312" w:hAnsi="宋体" w:eastAsia="仿宋_GB2312" w:cs="Courier New"/>
          <w:color w:val="auto"/>
          <w:sz w:val="32"/>
          <w:szCs w:val="32"/>
          <w:lang w:eastAsia="zh-CN"/>
        </w:rPr>
        <w:t>持平。</w:t>
      </w:r>
    </w:p>
    <w:p>
      <w:pPr>
        <w:numPr>
          <w:ilvl w:val="0"/>
          <w:numId w:val="0"/>
        </w:numPr>
        <w:adjustRightInd w:val="0"/>
        <w:snapToGrid w:val="0"/>
        <w:spacing w:line="360" w:lineRule="auto"/>
        <w:ind w:leftChars="200" w:firstLine="321" w:firstLineChars="100"/>
        <w:rPr>
          <w:rFonts w:ascii="黑体" w:hAnsi="黑体" w:eastAsia="黑体"/>
          <w:sz w:val="32"/>
          <w:szCs w:val="32"/>
        </w:rPr>
      </w:pPr>
      <w:r>
        <w:rPr>
          <w:rFonts w:hint="eastAsia" w:ascii="仿宋_GB2312" w:hAnsi="Times New Roman" w:eastAsia="仿宋_GB2312"/>
          <w:b/>
          <w:bCs/>
          <w:sz w:val="32"/>
          <w:szCs w:val="32"/>
        </w:rPr>
        <w:t>四、</w:t>
      </w: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cs="Courier New" w:asciiTheme="majorEastAsia" w:hAnsiTheme="majorEastAsia" w:eastAsiaTheme="majorEastAsia"/>
          <w:sz w:val="32"/>
          <w:szCs w:val="32"/>
        </w:rPr>
      </w:pPr>
      <w:r>
        <w:rPr>
          <w:rFonts w:hint="eastAsia"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lang w:val="en-US" w:eastAsia="zh-CN"/>
        </w:rPr>
        <w:t>8</w:t>
      </w:r>
      <w:r>
        <w:rPr>
          <w:rFonts w:hint="eastAsia" w:cs="Courier New" w:asciiTheme="majorEastAsia" w:hAnsiTheme="majorEastAsia" w:eastAsiaTheme="majorEastAsia"/>
          <w:sz w:val="32"/>
          <w:szCs w:val="32"/>
        </w:rPr>
        <w:t>年财政拨款收</w:t>
      </w:r>
      <w:r>
        <w:rPr>
          <w:rFonts w:hint="eastAsia" w:cs="Courier New" w:asciiTheme="majorEastAsia" w:hAnsiTheme="majorEastAsia" w:eastAsiaTheme="majorEastAsia"/>
          <w:sz w:val="32"/>
          <w:szCs w:val="32"/>
          <w:lang w:eastAsia="zh-CN"/>
        </w:rPr>
        <w:t>、</w:t>
      </w:r>
      <w:r>
        <w:rPr>
          <w:rFonts w:hint="eastAsia" w:cs="Courier New" w:asciiTheme="majorEastAsia" w:hAnsiTheme="majorEastAsia" w:eastAsiaTheme="majorEastAsia"/>
          <w:sz w:val="32"/>
          <w:szCs w:val="32"/>
        </w:rPr>
        <w:t>支决算</w:t>
      </w:r>
      <w:r>
        <w:rPr>
          <w:rFonts w:hint="eastAsia" w:ascii="宋体" w:hAnsi="宋体" w:eastAsia="宋体" w:cs="Courier New"/>
          <w:sz w:val="32"/>
          <w:szCs w:val="32"/>
          <w:lang w:val="en-US" w:eastAsia="zh-CN"/>
        </w:rPr>
        <w:t>总计</w:t>
      </w:r>
      <w:r>
        <w:rPr>
          <w:rFonts w:hint="eastAsia" w:cs="Courier New" w:asciiTheme="majorEastAsia" w:hAnsiTheme="majorEastAsia" w:eastAsiaTheme="majorEastAsia"/>
          <w:sz w:val="32"/>
          <w:szCs w:val="32"/>
          <w:lang w:val="en-US" w:eastAsia="zh-CN"/>
        </w:rPr>
        <w:t>均为</w:t>
      </w:r>
      <w:r>
        <w:rPr>
          <w:rFonts w:hint="eastAsia" w:cs="Courier New" w:asciiTheme="majorEastAsia" w:hAnsiTheme="majorEastAsia" w:eastAsiaTheme="majorEastAsia"/>
          <w:sz w:val="32"/>
          <w:szCs w:val="32"/>
        </w:rPr>
        <w:t>2</w:t>
      </w:r>
      <w:r>
        <w:rPr>
          <w:rFonts w:hint="eastAsia" w:cs="Courier New" w:asciiTheme="majorEastAsia" w:hAnsiTheme="majorEastAsia" w:eastAsiaTheme="majorEastAsia"/>
          <w:sz w:val="32"/>
          <w:szCs w:val="32"/>
          <w:lang w:val="en-US" w:eastAsia="zh-CN"/>
        </w:rPr>
        <w:t xml:space="preserve">90.4 </w:t>
      </w:r>
      <w:r>
        <w:rPr>
          <w:rFonts w:hint="eastAsia" w:cs="Courier New" w:asciiTheme="majorEastAsia" w:hAnsiTheme="majorEastAsia" w:eastAsiaTheme="majorEastAsia"/>
          <w:sz w:val="32"/>
          <w:szCs w:val="32"/>
        </w:rPr>
        <w:t>万元。与201</w:t>
      </w:r>
      <w:r>
        <w:rPr>
          <w:rFonts w:hint="eastAsia" w:cs="Courier New" w:asciiTheme="majorEastAsia" w:hAnsiTheme="majorEastAsia" w:eastAsiaTheme="majorEastAsia"/>
          <w:sz w:val="32"/>
          <w:szCs w:val="32"/>
          <w:lang w:val="en-US" w:eastAsia="zh-CN"/>
        </w:rPr>
        <w:t>7</w:t>
      </w:r>
      <w:r>
        <w:rPr>
          <w:rFonts w:hint="eastAsia" w:cs="Courier New" w:asciiTheme="majorEastAsia" w:hAnsiTheme="majorEastAsia" w:eastAsiaTheme="majorEastAsia"/>
          <w:sz w:val="32"/>
          <w:szCs w:val="32"/>
        </w:rPr>
        <w:t>年相比，财政拨款收</w:t>
      </w:r>
      <w:r>
        <w:rPr>
          <w:rFonts w:hint="eastAsia" w:cs="Courier New" w:asciiTheme="majorEastAsia" w:hAnsiTheme="majorEastAsia" w:eastAsiaTheme="majorEastAsia"/>
          <w:sz w:val="32"/>
          <w:szCs w:val="32"/>
          <w:lang w:eastAsia="zh-CN"/>
        </w:rPr>
        <w:t>、</w:t>
      </w:r>
      <w:r>
        <w:rPr>
          <w:rFonts w:hint="eastAsia" w:cs="Courier New" w:asciiTheme="majorEastAsia" w:hAnsiTheme="majorEastAsia" w:eastAsiaTheme="majorEastAsia"/>
          <w:sz w:val="32"/>
          <w:szCs w:val="32"/>
          <w:lang w:val="en-US" w:eastAsia="zh-CN"/>
        </w:rPr>
        <w:t>支</w:t>
      </w:r>
      <w:r>
        <w:rPr>
          <w:rFonts w:hint="eastAsia" w:ascii="宋体" w:hAnsi="宋体" w:eastAsia="宋体" w:cs="Courier New"/>
          <w:sz w:val="32"/>
          <w:szCs w:val="32"/>
          <w:lang w:val="en-US" w:eastAsia="zh-CN"/>
        </w:rPr>
        <w:t>总计</w:t>
      </w:r>
      <w:r>
        <w:rPr>
          <w:rFonts w:hint="eastAsia" w:cs="Courier New" w:asciiTheme="majorEastAsia" w:hAnsiTheme="majorEastAsia" w:eastAsiaTheme="majorEastAsia"/>
          <w:sz w:val="32"/>
          <w:szCs w:val="32"/>
          <w:lang w:val="en-US" w:eastAsia="zh-CN"/>
        </w:rPr>
        <w:t>均</w:t>
      </w:r>
      <w:r>
        <w:rPr>
          <w:rFonts w:hint="eastAsia" w:cs="Courier New" w:asciiTheme="majorEastAsia" w:hAnsiTheme="majorEastAsia" w:eastAsiaTheme="majorEastAsia"/>
          <w:sz w:val="32"/>
          <w:szCs w:val="32"/>
        </w:rPr>
        <w:t>增加</w:t>
      </w:r>
      <w:r>
        <w:rPr>
          <w:rFonts w:hint="eastAsia" w:ascii="宋体" w:hAnsi="宋体" w:eastAsia="宋体" w:cs="Courier New"/>
          <w:color w:val="auto"/>
          <w:sz w:val="32"/>
          <w:szCs w:val="32"/>
        </w:rPr>
        <w:t>42.84</w:t>
      </w:r>
      <w:r>
        <w:rPr>
          <w:rFonts w:hint="eastAsia" w:cs="Courier New" w:asciiTheme="majorEastAsia" w:hAnsiTheme="majorEastAsia" w:eastAsiaTheme="majorEastAsia"/>
          <w:sz w:val="32"/>
          <w:szCs w:val="32"/>
        </w:rPr>
        <w:t>万元，增长</w:t>
      </w:r>
      <w:r>
        <w:rPr>
          <w:rFonts w:hint="eastAsia" w:cs="Courier New" w:asciiTheme="majorEastAsia" w:hAnsiTheme="majorEastAsia" w:eastAsiaTheme="majorEastAsia"/>
          <w:sz w:val="32"/>
          <w:szCs w:val="32"/>
          <w:lang w:val="en-US" w:eastAsia="zh-CN"/>
        </w:rPr>
        <w:t>17.30</w:t>
      </w:r>
      <w:r>
        <w:rPr>
          <w:rFonts w:hint="eastAsia" w:cs="Courier New" w:asciiTheme="majorEastAsia" w:hAnsiTheme="majorEastAsia" w:eastAsiaTheme="majorEastAsia"/>
          <w:sz w:val="32"/>
          <w:szCs w:val="32"/>
        </w:rPr>
        <w:t>%。主要原因是人员经费增加。</w:t>
      </w:r>
    </w:p>
    <w:p>
      <w:pPr>
        <w:adjustRightInd w:val="0"/>
        <w:snapToGrid w:val="0"/>
        <w:spacing w:line="360" w:lineRule="auto"/>
        <w:ind w:firstLine="643" w:firstLineChars="200"/>
        <w:outlineLvl w:val="1"/>
        <w:rPr>
          <w:rFonts w:ascii="黑体" w:hAnsi="黑体" w:eastAsia="黑体"/>
          <w:sz w:val="32"/>
          <w:szCs w:val="32"/>
        </w:rPr>
      </w:pPr>
      <w:r>
        <w:rPr>
          <w:rFonts w:hint="eastAsia" w:ascii="黑体" w:hAnsi="黑体" w:eastAsia="黑体" w:cs="Courier New"/>
          <w:b/>
          <w:sz w:val="32"/>
          <w:szCs w:val="32"/>
        </w:rPr>
        <w:t>五</w:t>
      </w:r>
      <w:r>
        <w:rPr>
          <w:rFonts w:hint="eastAsia" w:cs="Courier New" w:asciiTheme="majorEastAsia" w:hAnsiTheme="majorEastAsia" w:eastAsiaTheme="majorEastAsia"/>
          <w:sz w:val="32"/>
          <w:szCs w:val="32"/>
        </w:rPr>
        <w:t>、</w:t>
      </w:r>
      <w:r>
        <w:rPr>
          <w:rFonts w:hint="eastAsia" w:ascii="黑体" w:hAnsi="黑体" w:eastAsia="黑体"/>
          <w:sz w:val="32"/>
          <w:szCs w:val="32"/>
        </w:rPr>
        <w:t>关于一般公共预算财政拨款支出决算情况说明</w:t>
      </w:r>
    </w:p>
    <w:p>
      <w:pPr>
        <w:numPr>
          <w:ilvl w:val="0"/>
          <w:numId w:val="4"/>
        </w:numPr>
        <w:adjustRightInd w:val="0"/>
        <w:snapToGrid w:val="0"/>
        <w:spacing w:line="360" w:lineRule="auto"/>
        <w:ind w:firstLine="640" w:firstLineChars="200"/>
        <w:rPr>
          <w:rFonts w:cs="楷体_GB2312" w:asciiTheme="minorEastAsia" w:hAnsiTheme="minorEastAsia"/>
          <w:sz w:val="32"/>
          <w:szCs w:val="32"/>
        </w:rPr>
      </w:pPr>
      <w:r>
        <w:rPr>
          <w:rFonts w:hint="eastAsia" w:cs="楷体_GB2312" w:asciiTheme="minorEastAsia" w:hAnsiTheme="minorEastAsia"/>
          <w:sz w:val="32"/>
          <w:szCs w:val="32"/>
        </w:rPr>
        <w:t>财政拨款支出决算总体情况。</w:t>
      </w:r>
    </w:p>
    <w:p>
      <w:pPr>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w:t>
      </w:r>
      <w:r>
        <w:rPr>
          <w:rFonts w:hint="eastAsia" w:cs="Courier New" w:asciiTheme="minorEastAsia" w:hAnsiTheme="minorEastAsia"/>
          <w:sz w:val="32"/>
          <w:szCs w:val="32"/>
          <w:lang w:val="en-US" w:eastAsia="zh-CN"/>
        </w:rPr>
        <w:t>8</w:t>
      </w:r>
      <w:r>
        <w:rPr>
          <w:rFonts w:hint="eastAsia" w:cs="Courier New" w:asciiTheme="minorEastAsia" w:hAnsiTheme="minorEastAsia"/>
          <w:sz w:val="32"/>
          <w:szCs w:val="32"/>
        </w:rPr>
        <w:t>年一般公共预算财政拨款支出</w:t>
      </w:r>
      <w:r>
        <w:rPr>
          <w:rFonts w:hint="eastAsia" w:cs="Courier New" w:asciiTheme="minorEastAsia" w:hAnsiTheme="minorEastAsia"/>
          <w:sz w:val="32"/>
          <w:szCs w:val="32"/>
          <w:lang w:val="en-US" w:eastAsia="zh-CN"/>
        </w:rPr>
        <w:t>212.5</w:t>
      </w:r>
      <w:r>
        <w:rPr>
          <w:rFonts w:hint="eastAsia" w:cs="Courier New" w:asciiTheme="minorEastAsia" w:hAnsiTheme="minorEastAsia"/>
          <w:sz w:val="32"/>
          <w:szCs w:val="32"/>
        </w:rPr>
        <w:t>万元，占支出合计的100%。与201</w:t>
      </w:r>
      <w:r>
        <w:rPr>
          <w:rFonts w:hint="eastAsia" w:cs="Courier New" w:asciiTheme="minorEastAsia" w:hAnsiTheme="minorEastAsia"/>
          <w:sz w:val="32"/>
          <w:szCs w:val="32"/>
          <w:lang w:val="en-US" w:eastAsia="zh-CN"/>
        </w:rPr>
        <w:t>7</w:t>
      </w:r>
      <w:r>
        <w:rPr>
          <w:rFonts w:hint="eastAsia" w:cs="Courier New" w:asciiTheme="minorEastAsia" w:hAnsiTheme="minorEastAsia"/>
          <w:sz w:val="32"/>
          <w:szCs w:val="32"/>
        </w:rPr>
        <w:t>年相比，一般公共预算财政拨款支出</w:t>
      </w:r>
      <w:r>
        <w:rPr>
          <w:rFonts w:hint="eastAsia" w:cs="Courier New" w:asciiTheme="minorEastAsia" w:hAnsiTheme="minorEastAsia"/>
          <w:sz w:val="32"/>
          <w:szCs w:val="32"/>
          <w:lang w:eastAsia="zh-CN"/>
        </w:rPr>
        <w:t>增加</w:t>
      </w:r>
      <w:r>
        <w:rPr>
          <w:rFonts w:hint="eastAsia" w:cs="Courier New" w:asciiTheme="minorEastAsia" w:hAnsiTheme="minorEastAsia"/>
          <w:sz w:val="32"/>
          <w:szCs w:val="32"/>
          <w:lang w:val="en-US" w:eastAsia="zh-CN"/>
        </w:rPr>
        <w:t>36.58</w:t>
      </w:r>
      <w:r>
        <w:rPr>
          <w:rFonts w:hint="eastAsia" w:cs="Courier New" w:asciiTheme="minorEastAsia" w:hAnsiTheme="minorEastAsia"/>
          <w:sz w:val="32"/>
          <w:szCs w:val="32"/>
        </w:rPr>
        <w:t>万元，</w:t>
      </w:r>
      <w:r>
        <w:rPr>
          <w:rFonts w:hint="eastAsia" w:cs="Courier New" w:asciiTheme="minorEastAsia" w:hAnsiTheme="minorEastAsia"/>
          <w:sz w:val="32"/>
          <w:szCs w:val="32"/>
          <w:lang w:eastAsia="zh-CN"/>
        </w:rPr>
        <w:t>增加</w:t>
      </w:r>
      <w:r>
        <w:rPr>
          <w:rFonts w:hint="eastAsia" w:cs="Courier New" w:asciiTheme="minorEastAsia" w:hAnsiTheme="minorEastAsia"/>
          <w:sz w:val="32"/>
          <w:szCs w:val="32"/>
          <w:lang w:val="en-US" w:eastAsia="zh-CN"/>
        </w:rPr>
        <w:t>20.8</w:t>
      </w:r>
      <w:r>
        <w:rPr>
          <w:rFonts w:hint="eastAsia" w:cs="Courier New" w:asciiTheme="minorEastAsia" w:hAnsiTheme="minorEastAsia"/>
          <w:sz w:val="32"/>
          <w:szCs w:val="32"/>
        </w:rPr>
        <w:t>%。</w:t>
      </w:r>
      <w:r>
        <w:rPr>
          <w:rFonts w:hint="eastAsia" w:cs="Courier New" w:asciiTheme="majorEastAsia" w:hAnsiTheme="majorEastAsia" w:eastAsiaTheme="majorEastAsia"/>
          <w:sz w:val="32"/>
          <w:szCs w:val="32"/>
        </w:rPr>
        <w:t>主要原因是人员经费增加。</w:t>
      </w:r>
    </w:p>
    <w:p>
      <w:pPr>
        <w:adjustRightInd w:val="0"/>
        <w:snapToGrid w:val="0"/>
        <w:spacing w:line="360" w:lineRule="auto"/>
        <w:ind w:firstLine="640" w:firstLineChars="200"/>
        <w:rPr>
          <w:rFonts w:cs="楷体_GB2312" w:asciiTheme="minorEastAsia" w:hAnsiTheme="minorEastAsia"/>
          <w:sz w:val="32"/>
          <w:szCs w:val="32"/>
        </w:rPr>
      </w:pPr>
      <w:r>
        <w:rPr>
          <w:rFonts w:cs="Courier New" w:asciiTheme="minorEastAsia" w:hAnsiTheme="minorEastAsia"/>
          <w:sz w:val="32"/>
          <w:szCs w:val="32"/>
        </w:rPr>
        <w:t>（二）</w:t>
      </w:r>
      <w:r>
        <w:rPr>
          <w:rFonts w:hint="eastAsia" w:cs="楷体_GB2312" w:asciiTheme="minorEastAsia" w:hAnsiTheme="minorEastAsia"/>
          <w:sz w:val="32"/>
          <w:szCs w:val="32"/>
        </w:rPr>
        <w:t>财政拨款支出决算结构情况。</w:t>
      </w:r>
    </w:p>
    <w:p>
      <w:pPr>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w:t>
      </w:r>
      <w:r>
        <w:rPr>
          <w:rFonts w:hint="eastAsia" w:cs="Courier New" w:asciiTheme="minorEastAsia" w:hAnsiTheme="minorEastAsia"/>
          <w:sz w:val="32"/>
          <w:szCs w:val="32"/>
          <w:lang w:val="en-US" w:eastAsia="zh-CN"/>
        </w:rPr>
        <w:t>8</w:t>
      </w:r>
      <w:r>
        <w:rPr>
          <w:rFonts w:hint="eastAsia" w:cs="Courier New" w:asciiTheme="minorEastAsia" w:hAnsiTheme="minorEastAsia"/>
          <w:sz w:val="32"/>
          <w:szCs w:val="32"/>
        </w:rPr>
        <w:t>年度一般公共预算财政拨款支出</w:t>
      </w:r>
      <w:r>
        <w:rPr>
          <w:rFonts w:hint="eastAsia" w:cs="Courier New" w:asciiTheme="minorEastAsia" w:hAnsiTheme="minorEastAsia"/>
          <w:sz w:val="32"/>
          <w:szCs w:val="32"/>
          <w:lang w:val="en-US" w:eastAsia="zh-CN"/>
        </w:rPr>
        <w:t>212.5</w:t>
      </w:r>
      <w:r>
        <w:rPr>
          <w:rFonts w:hint="eastAsia" w:cs="Courier New" w:asciiTheme="minorEastAsia" w:hAnsiTheme="minorEastAsia"/>
          <w:sz w:val="32"/>
          <w:szCs w:val="32"/>
        </w:rPr>
        <w:t>万元，主要用于以下方面：</w:t>
      </w:r>
      <w:r>
        <w:rPr>
          <w:rFonts w:hint="eastAsia" w:cs="Courier New" w:asciiTheme="minorEastAsia" w:hAnsiTheme="minorEastAsia"/>
          <w:b/>
          <w:bCs/>
          <w:sz w:val="32"/>
          <w:szCs w:val="32"/>
        </w:rPr>
        <w:t>一般公共服务（类）</w:t>
      </w:r>
      <w:r>
        <w:rPr>
          <w:rFonts w:hint="eastAsia" w:cs="Courier New" w:asciiTheme="minorEastAsia" w:hAnsiTheme="minorEastAsia"/>
          <w:sz w:val="32"/>
          <w:szCs w:val="32"/>
        </w:rPr>
        <w:t>支出</w:t>
      </w:r>
      <w:r>
        <w:rPr>
          <w:rFonts w:hint="eastAsia" w:cs="Courier New" w:asciiTheme="minorEastAsia" w:hAnsiTheme="minorEastAsia"/>
          <w:sz w:val="32"/>
          <w:szCs w:val="32"/>
          <w:lang w:val="en-US" w:eastAsia="zh-CN"/>
        </w:rPr>
        <w:t>212.5</w:t>
      </w:r>
      <w:r>
        <w:rPr>
          <w:rFonts w:hint="eastAsia" w:cs="Courier New" w:asciiTheme="minorEastAsia" w:hAnsiTheme="minorEastAsia"/>
          <w:sz w:val="32"/>
          <w:szCs w:val="32"/>
        </w:rPr>
        <w:t>万元，占100%。</w:t>
      </w:r>
    </w:p>
    <w:p>
      <w:pPr>
        <w:adjustRightInd w:val="0"/>
        <w:snapToGrid w:val="0"/>
        <w:spacing w:line="360" w:lineRule="auto"/>
        <w:ind w:firstLine="640" w:firstLineChars="200"/>
        <w:rPr>
          <w:rFonts w:ascii="楷体_GB2312" w:hAnsi="楷体_GB2312" w:eastAsia="楷体_GB2312" w:cs="楷体_GB2312"/>
          <w:sz w:val="32"/>
          <w:szCs w:val="32"/>
        </w:rPr>
      </w:pPr>
      <w:r>
        <w:rPr>
          <w:rFonts w:hint="eastAsia" w:cs="Courier New" w:asciiTheme="majorEastAsia" w:hAnsiTheme="majorEastAsia" w:eastAsiaTheme="majorEastAsia"/>
          <w:sz w:val="32"/>
          <w:szCs w:val="32"/>
        </w:rPr>
        <w:t>（三）</w:t>
      </w: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lang w:val="en-US" w:eastAsia="zh-CN"/>
        </w:rPr>
        <w:t>8</w:t>
      </w:r>
      <w:r>
        <w:rPr>
          <w:rFonts w:hint="eastAsia" w:cs="Courier New" w:asciiTheme="majorEastAsia" w:hAnsiTheme="majorEastAsia" w:eastAsiaTheme="majorEastAsia"/>
          <w:sz w:val="32"/>
          <w:szCs w:val="32"/>
        </w:rPr>
        <w:t>年度一般公共预算财政拨款支出年初预算为199.6万元，支出决算为</w:t>
      </w:r>
      <w:r>
        <w:rPr>
          <w:rFonts w:hint="eastAsia" w:cs="Courier New" w:asciiTheme="majorEastAsia" w:hAnsiTheme="majorEastAsia" w:eastAsiaTheme="majorEastAsia"/>
          <w:sz w:val="32"/>
          <w:szCs w:val="32"/>
          <w:lang w:val="en-US" w:eastAsia="zh-CN"/>
        </w:rPr>
        <w:t>212.5</w:t>
      </w:r>
      <w:r>
        <w:rPr>
          <w:rFonts w:hint="eastAsia" w:cs="Courier New" w:asciiTheme="majorEastAsia" w:hAnsiTheme="majorEastAsia" w:eastAsiaTheme="majorEastAsia"/>
          <w:sz w:val="32"/>
          <w:szCs w:val="32"/>
        </w:rPr>
        <w:t>万元，完成年初预算的106.46%</w:t>
      </w:r>
      <w:r>
        <w:rPr>
          <w:rFonts w:hint="eastAsia" w:cs="Courier New" w:asciiTheme="majorEastAsia" w:hAnsiTheme="majorEastAsia" w:eastAsiaTheme="majorEastAsia"/>
          <w:sz w:val="32"/>
          <w:szCs w:val="32"/>
          <w:lang w:eastAsia="zh-CN"/>
        </w:rPr>
        <w:t>。</w:t>
      </w:r>
      <w:r>
        <w:rPr>
          <w:rFonts w:hint="eastAsia" w:ascii="仿宋_GB2312" w:hAnsi="仿宋_GB2312" w:eastAsia="仿宋_GB2312" w:cs="仿宋_GB2312"/>
          <w:sz w:val="32"/>
          <w:szCs w:val="32"/>
        </w:rPr>
        <w:t>其中：</w:t>
      </w:r>
    </w:p>
    <w:p>
      <w:pPr>
        <w:adjustRightInd w:val="0"/>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、一般公共服务支出（类）组织事务（款）行政运行（项）。年初预算为</w:t>
      </w:r>
      <w:r>
        <w:rPr>
          <w:rFonts w:hint="eastAsia" w:cs="Courier New" w:asciiTheme="majorEastAsia" w:hAnsiTheme="majorEastAsia" w:eastAsiaTheme="majorEastAsia"/>
          <w:sz w:val="32"/>
          <w:szCs w:val="32"/>
        </w:rPr>
        <w:t>199.6</w:t>
      </w:r>
      <w:r>
        <w:rPr>
          <w:rFonts w:hint="eastAsia" w:ascii="仿宋_GB2312" w:hAnsi="仿宋_GB2312" w:eastAsia="仿宋_GB2312" w:cs="仿宋_GB2312"/>
          <w:sz w:val="32"/>
          <w:szCs w:val="32"/>
          <w:lang w:eastAsia="zh-CN"/>
        </w:rPr>
        <w:t>万元，支出决算为</w:t>
      </w:r>
      <w:r>
        <w:rPr>
          <w:rFonts w:hint="eastAsia" w:cs="Courier New" w:asciiTheme="majorEastAsia" w:hAnsiTheme="majorEastAsia" w:eastAsiaTheme="majorEastAsia"/>
          <w:sz w:val="32"/>
          <w:szCs w:val="32"/>
          <w:lang w:val="en-US" w:eastAsia="zh-CN"/>
        </w:rPr>
        <w:t>212.5</w:t>
      </w:r>
      <w:r>
        <w:rPr>
          <w:rFonts w:hint="eastAsia" w:ascii="仿宋_GB2312" w:hAnsi="仿宋_GB2312" w:eastAsia="仿宋_GB2312" w:cs="仿宋_GB2312"/>
          <w:sz w:val="32"/>
          <w:szCs w:val="32"/>
          <w:lang w:eastAsia="zh-CN"/>
        </w:rPr>
        <w:t>万元，完成年初预算的</w:t>
      </w:r>
      <w:r>
        <w:rPr>
          <w:rFonts w:hint="eastAsia" w:cs="Courier New" w:asciiTheme="majorEastAsia" w:hAnsiTheme="majorEastAsia" w:eastAsiaTheme="majorEastAsia"/>
          <w:sz w:val="32"/>
          <w:szCs w:val="32"/>
        </w:rPr>
        <w:t>106.46%</w:t>
      </w:r>
      <w:r>
        <w:rPr>
          <w:rFonts w:hint="eastAsia" w:ascii="仿宋_GB2312" w:hAnsi="仿宋_GB2312" w:eastAsia="仿宋_GB2312" w:cs="仿宋_GB2312"/>
          <w:sz w:val="32"/>
          <w:szCs w:val="32"/>
          <w:lang w:eastAsia="zh-CN"/>
        </w:rPr>
        <w:t>。主要原因是</w:t>
      </w:r>
      <w:r>
        <w:rPr>
          <w:rFonts w:hint="eastAsia" w:ascii="仿宋_GB2312" w:hAnsi="仿宋_GB2312" w:eastAsia="仿宋_GB2312" w:cs="仿宋_GB2312"/>
          <w:sz w:val="32"/>
          <w:szCs w:val="32"/>
          <w:lang w:val="en-US" w:eastAsia="zh-CN"/>
        </w:rPr>
        <w:t>经费增加</w:t>
      </w:r>
      <w:r>
        <w:rPr>
          <w:rFonts w:hint="eastAsia" w:ascii="仿宋_GB2312" w:hAnsi="仿宋_GB2312" w:eastAsia="仿宋_GB2312" w:cs="仿宋_GB2312"/>
          <w:sz w:val="32"/>
          <w:szCs w:val="32"/>
          <w:lang w:eastAsia="zh-CN"/>
        </w:rPr>
        <w:t>。</w:t>
      </w:r>
    </w:p>
    <w:p>
      <w:pPr>
        <w:adjustRightInd w:val="0"/>
        <w:snapToGrid w:val="0"/>
        <w:spacing w:line="360" w:lineRule="auto"/>
        <w:ind w:firstLine="643" w:firstLineChars="200"/>
        <w:rPr>
          <w:rFonts w:cs="Courier New" w:asciiTheme="majorEastAsia" w:hAnsiTheme="majorEastAsia" w:eastAsiaTheme="majorEastAsia"/>
          <w:b/>
          <w:sz w:val="32"/>
          <w:szCs w:val="32"/>
        </w:rPr>
      </w:pPr>
      <w:r>
        <w:rPr>
          <w:rFonts w:hint="eastAsia" w:cs="Courier New" w:asciiTheme="majorEastAsia" w:hAnsiTheme="majorEastAsia" w:eastAsiaTheme="majorEastAsia"/>
          <w:b/>
          <w:sz w:val="32"/>
          <w:szCs w:val="32"/>
        </w:rPr>
        <w:t>六、</w:t>
      </w:r>
      <w:r>
        <w:rPr>
          <w:rFonts w:hint="eastAsia" w:asciiTheme="majorEastAsia" w:hAnsiTheme="majorEastAsia" w:eastAsiaTheme="majorEastAsia"/>
          <w:b/>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cs="Courier New" w:asciiTheme="minorEastAsia" w:hAnsiTheme="minorEastAsia"/>
          <w:sz w:val="32"/>
          <w:szCs w:val="32"/>
        </w:rPr>
        <w:t>201</w:t>
      </w:r>
      <w:r>
        <w:rPr>
          <w:rFonts w:hint="eastAsia" w:cs="Courier New" w:asciiTheme="minorEastAsia" w:hAnsiTheme="minorEastAsia"/>
          <w:sz w:val="32"/>
          <w:szCs w:val="32"/>
          <w:lang w:val="en-US" w:eastAsia="zh-CN"/>
        </w:rPr>
        <w:t>8</w:t>
      </w:r>
      <w:r>
        <w:rPr>
          <w:rFonts w:hint="eastAsia" w:cs="Courier New" w:asciiTheme="minorEastAsia" w:hAnsiTheme="minorEastAsia"/>
          <w:sz w:val="32"/>
          <w:szCs w:val="32"/>
        </w:rPr>
        <w:t>年一般公共预算财政拨款基本支出</w:t>
      </w:r>
      <w:r>
        <w:rPr>
          <w:rFonts w:hint="eastAsia" w:cs="Courier New" w:asciiTheme="minorEastAsia" w:hAnsiTheme="minorEastAsia"/>
          <w:sz w:val="32"/>
          <w:szCs w:val="32"/>
          <w:lang w:val="en-US" w:eastAsia="zh-CN"/>
        </w:rPr>
        <w:t>212.5</w:t>
      </w:r>
      <w:r>
        <w:rPr>
          <w:rFonts w:hint="eastAsia" w:cs="Courier New" w:asciiTheme="minorEastAsia" w:hAnsiTheme="minorEastAsia"/>
          <w:sz w:val="32"/>
          <w:szCs w:val="32"/>
        </w:rPr>
        <w:t>万元，其中：</w:t>
      </w:r>
      <w:r>
        <w:rPr>
          <w:rFonts w:hint="eastAsia" w:cs="仿宋_GB2312" w:asciiTheme="minorEastAsia" w:hAnsiTheme="minorEastAsia"/>
          <w:b/>
          <w:bCs/>
          <w:spacing w:val="-1"/>
          <w:kern w:val="0"/>
          <w:sz w:val="32"/>
          <w:szCs w:val="32"/>
        </w:rPr>
        <w:t>人员经费</w:t>
      </w:r>
      <w:r>
        <w:rPr>
          <w:rFonts w:hint="eastAsia" w:cs="仿宋_GB2312" w:asciiTheme="minorEastAsia" w:hAnsiTheme="minorEastAsia"/>
          <w:bCs/>
          <w:spacing w:val="-1"/>
          <w:kern w:val="0"/>
          <w:sz w:val="32"/>
          <w:szCs w:val="32"/>
          <w:lang w:val="en-US" w:eastAsia="zh-CN"/>
        </w:rPr>
        <w:t>110.6</w:t>
      </w:r>
      <w:r>
        <w:rPr>
          <w:rFonts w:hint="eastAsia" w:cs="仿宋_GB2312" w:asciiTheme="minorEastAsia" w:hAnsiTheme="minorEastAsia"/>
          <w:bCs/>
          <w:spacing w:val="-1"/>
          <w:kern w:val="0"/>
          <w:sz w:val="32"/>
          <w:szCs w:val="32"/>
        </w:rPr>
        <w:t>万元</w:t>
      </w:r>
      <w:r>
        <w:rPr>
          <w:rFonts w:hint="eastAsia" w:cs="Courier New" w:asciiTheme="minorEastAsia" w:hAnsiTheme="minorEastAsia"/>
          <w:bCs/>
          <w:sz w:val="32"/>
          <w:szCs w:val="32"/>
        </w:rPr>
        <w:t>，</w:t>
      </w:r>
      <w:r>
        <w:rPr>
          <w:rFonts w:hint="eastAsia" w:cs="Courier New" w:asciiTheme="minorEastAsia" w:hAnsiTheme="minorEastAsia"/>
          <w:sz w:val="32"/>
          <w:szCs w:val="32"/>
        </w:rPr>
        <w:t>主要包括：基本工资、津贴补贴、伙食补助费、绩效工资；</w:t>
      </w:r>
      <w:r>
        <w:rPr>
          <w:rFonts w:hint="eastAsia" w:cs="仿宋_GB2312" w:asciiTheme="majorEastAsia" w:hAnsiTheme="majorEastAsia" w:eastAsiaTheme="majorEastAsia"/>
          <w:b/>
          <w:spacing w:val="-1"/>
          <w:kern w:val="0"/>
          <w:sz w:val="32"/>
          <w:szCs w:val="32"/>
        </w:rPr>
        <w:t>公用经费</w:t>
      </w:r>
      <w:r>
        <w:rPr>
          <w:rFonts w:hint="eastAsia" w:cs="仿宋_GB2312" w:asciiTheme="majorEastAsia" w:hAnsiTheme="majorEastAsia" w:eastAsiaTheme="majorEastAsia"/>
          <w:spacing w:val="-2"/>
          <w:kern w:val="0"/>
          <w:sz w:val="32"/>
          <w:szCs w:val="32"/>
        </w:rPr>
        <w:t>10</w:t>
      </w:r>
      <w:r>
        <w:rPr>
          <w:rFonts w:hint="eastAsia" w:cs="仿宋_GB2312" w:asciiTheme="majorEastAsia" w:hAnsiTheme="majorEastAsia" w:eastAsiaTheme="majorEastAsia"/>
          <w:spacing w:val="-2"/>
          <w:kern w:val="0"/>
          <w:sz w:val="32"/>
          <w:szCs w:val="32"/>
          <w:lang w:val="en-US" w:eastAsia="zh-CN"/>
        </w:rPr>
        <w:t>1.9</w:t>
      </w:r>
      <w:r>
        <w:rPr>
          <w:rFonts w:hint="eastAsia" w:cs="仿宋_GB2312" w:asciiTheme="majorEastAsia" w:hAnsiTheme="majorEastAsia" w:eastAsiaTheme="majorEastAsia"/>
          <w:spacing w:val="-2"/>
          <w:kern w:val="0"/>
          <w:sz w:val="32"/>
          <w:szCs w:val="32"/>
        </w:rPr>
        <w:t>万元</w:t>
      </w:r>
      <w:r>
        <w:rPr>
          <w:rFonts w:hint="eastAsia" w:cs="Courier New" w:asciiTheme="majorEastAsia" w:hAnsiTheme="majorEastAsia" w:eastAsiaTheme="majorEastAsia"/>
          <w:sz w:val="32"/>
          <w:szCs w:val="32"/>
        </w:rPr>
        <w:t>，主要包括：办公费</w:t>
      </w:r>
      <w:r>
        <w:rPr>
          <w:rFonts w:hint="eastAsia" w:ascii="仿宋_GB2312" w:hAnsi="宋体" w:eastAsia="仿宋_GB2312" w:cs="Courier New"/>
          <w:sz w:val="32"/>
          <w:szCs w:val="32"/>
        </w:rPr>
        <w:t>、</w:t>
      </w:r>
      <w:r>
        <w:rPr>
          <w:rFonts w:hint="eastAsia" w:cs="Courier New" w:asciiTheme="majorEastAsia" w:hAnsiTheme="majorEastAsia" w:eastAsiaTheme="majorEastAsia"/>
          <w:sz w:val="32"/>
          <w:szCs w:val="32"/>
        </w:rPr>
        <w:t>差旅费</w:t>
      </w:r>
      <w:r>
        <w:rPr>
          <w:rFonts w:hint="eastAsia" w:ascii="仿宋_GB2312" w:hAnsi="宋体" w:eastAsia="仿宋_GB2312" w:cs="Courier New"/>
          <w:sz w:val="32"/>
          <w:szCs w:val="32"/>
        </w:rPr>
        <w:t>、</w:t>
      </w:r>
      <w:r>
        <w:rPr>
          <w:rFonts w:hint="eastAsia" w:cs="Courier New" w:asciiTheme="minorEastAsia" w:hAnsiTheme="minorEastAsia"/>
          <w:sz w:val="32"/>
          <w:szCs w:val="32"/>
        </w:rPr>
        <w:t>会议费、劳务费等</w:t>
      </w:r>
      <w:r>
        <w:rPr>
          <w:rFonts w:hint="eastAsia" w:ascii="仿宋_GB2312" w:hAnsi="宋体" w:eastAsia="仿宋_GB2312" w:cs="Courier New"/>
          <w:sz w:val="32"/>
          <w:szCs w:val="32"/>
        </w:rPr>
        <w:t>。</w:t>
      </w:r>
    </w:p>
    <w:p>
      <w:pPr>
        <w:adjustRightInd w:val="0"/>
        <w:snapToGrid w:val="0"/>
        <w:spacing w:line="360" w:lineRule="auto"/>
        <w:ind w:left="420"/>
        <w:outlineLvl w:val="1"/>
        <w:rPr>
          <w:rFonts w:ascii="黑体" w:hAnsi="黑体" w:eastAsia="黑体"/>
          <w:sz w:val="32"/>
          <w:szCs w:val="32"/>
        </w:rPr>
      </w:pPr>
      <w:r>
        <w:rPr>
          <w:rFonts w:hint="eastAsia" w:ascii="黑体" w:hAnsi="黑体" w:eastAsia="黑体"/>
          <w:sz w:val="32"/>
          <w:szCs w:val="32"/>
        </w:rPr>
        <w:t>七、关于一般公共预算财政拨款“三公”经费支出决算情况说明</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w:t>
      </w:r>
      <w:r>
        <w:rPr>
          <w:rFonts w:hint="eastAsia" w:cs="Courier New" w:asciiTheme="minorEastAsia" w:hAnsiTheme="minorEastAsia"/>
          <w:sz w:val="32"/>
          <w:szCs w:val="32"/>
          <w:lang w:val="en-US" w:eastAsia="zh-CN"/>
        </w:rPr>
        <w:t>8</w:t>
      </w:r>
      <w:r>
        <w:rPr>
          <w:rFonts w:hint="eastAsia" w:cs="Courier New" w:asciiTheme="minorEastAsia" w:hAnsiTheme="minorEastAsia"/>
          <w:sz w:val="32"/>
          <w:szCs w:val="32"/>
        </w:rPr>
        <w:t>年度“三公”经费财政拨款支出预算为</w:t>
      </w:r>
      <w:r>
        <w:rPr>
          <w:rFonts w:hint="eastAsia" w:cs="Courier New" w:asciiTheme="minorEastAsia" w:hAnsiTheme="minorEastAsia"/>
          <w:sz w:val="32"/>
          <w:szCs w:val="32"/>
          <w:lang w:val="en-US" w:eastAsia="zh-CN"/>
        </w:rPr>
        <w:t>9</w:t>
      </w:r>
      <w:r>
        <w:rPr>
          <w:rFonts w:hint="eastAsia" w:cs="Courier New" w:asciiTheme="minorEastAsia" w:hAnsiTheme="minorEastAsia"/>
          <w:sz w:val="32"/>
          <w:szCs w:val="32"/>
        </w:rPr>
        <w:t>万元，支出决算为</w:t>
      </w:r>
      <w:r>
        <w:rPr>
          <w:rFonts w:hint="eastAsia" w:cs="Courier New" w:asciiTheme="minorEastAsia" w:hAnsiTheme="minorEastAsia"/>
          <w:sz w:val="32"/>
          <w:szCs w:val="32"/>
          <w:lang w:val="en-US" w:eastAsia="zh-CN"/>
        </w:rPr>
        <w:t>4.3</w:t>
      </w:r>
      <w:r>
        <w:rPr>
          <w:rFonts w:hint="eastAsia" w:cs="Courier New" w:asciiTheme="minorEastAsia" w:hAnsiTheme="minorEastAsia"/>
          <w:sz w:val="32"/>
          <w:szCs w:val="32"/>
        </w:rPr>
        <w:t>万元，完成预算的</w:t>
      </w:r>
      <w:r>
        <w:rPr>
          <w:rFonts w:hint="eastAsia" w:cs="Courier New" w:asciiTheme="minorEastAsia" w:hAnsiTheme="minorEastAsia"/>
          <w:sz w:val="32"/>
          <w:szCs w:val="32"/>
          <w:lang w:val="en-US" w:eastAsia="zh-CN"/>
        </w:rPr>
        <w:t>47.8</w:t>
      </w:r>
      <w:r>
        <w:rPr>
          <w:rFonts w:hint="eastAsia" w:cs="Courier New" w:asciiTheme="minorEastAsia" w:hAnsiTheme="minorEastAsia"/>
          <w:sz w:val="32"/>
          <w:szCs w:val="32"/>
        </w:rPr>
        <w:t>%，其中：公务用车购置与运行支出决算</w:t>
      </w:r>
      <w:r>
        <w:rPr>
          <w:rFonts w:hint="eastAsia" w:cs="Courier New" w:asciiTheme="minorEastAsia" w:hAnsiTheme="minorEastAsia"/>
          <w:sz w:val="32"/>
          <w:szCs w:val="32"/>
          <w:lang w:val="en-US" w:eastAsia="zh-CN"/>
        </w:rPr>
        <w:t>3.5</w:t>
      </w:r>
      <w:r>
        <w:rPr>
          <w:rFonts w:hint="eastAsia" w:cs="Courier New" w:asciiTheme="minorEastAsia" w:hAnsiTheme="minorEastAsia"/>
          <w:sz w:val="32"/>
          <w:szCs w:val="32"/>
        </w:rPr>
        <w:t>万元，完成预算的</w:t>
      </w:r>
      <w:r>
        <w:rPr>
          <w:rFonts w:hint="eastAsia" w:cs="Courier New" w:asciiTheme="minorEastAsia" w:hAnsiTheme="minorEastAsia"/>
          <w:sz w:val="32"/>
          <w:szCs w:val="32"/>
          <w:lang w:val="en-US" w:eastAsia="zh-CN"/>
        </w:rPr>
        <w:t>50</w:t>
      </w:r>
      <w:r>
        <w:rPr>
          <w:rFonts w:hint="eastAsia" w:cs="Courier New" w:asciiTheme="minorEastAsia" w:hAnsiTheme="minorEastAsia"/>
          <w:sz w:val="32"/>
          <w:szCs w:val="32"/>
        </w:rPr>
        <w:t>%。公务接待费支出决算为0.</w:t>
      </w:r>
      <w:r>
        <w:rPr>
          <w:rFonts w:hint="eastAsia" w:cs="Courier New" w:asciiTheme="minorEastAsia" w:hAnsiTheme="minorEastAsia"/>
          <w:sz w:val="32"/>
          <w:szCs w:val="32"/>
          <w:lang w:val="en-US" w:eastAsia="zh-CN"/>
        </w:rPr>
        <w:t>8</w:t>
      </w:r>
      <w:r>
        <w:rPr>
          <w:rFonts w:hint="eastAsia" w:cs="Courier New" w:asciiTheme="minorEastAsia" w:hAnsiTheme="minorEastAsia"/>
          <w:sz w:val="32"/>
          <w:szCs w:val="32"/>
        </w:rPr>
        <w:t>万元，完成预算的</w:t>
      </w:r>
      <w:r>
        <w:rPr>
          <w:rFonts w:hint="eastAsia" w:cs="Courier New" w:asciiTheme="minorEastAsia" w:hAnsiTheme="minorEastAsia"/>
          <w:sz w:val="32"/>
          <w:szCs w:val="32"/>
          <w:lang w:val="en-US" w:eastAsia="zh-CN"/>
        </w:rPr>
        <w:t>40</w:t>
      </w:r>
      <w:r>
        <w:rPr>
          <w:rFonts w:hint="eastAsia" w:cs="Courier New" w:asciiTheme="minorEastAsia" w:hAnsiTheme="minorEastAsia"/>
          <w:sz w:val="32"/>
          <w:szCs w:val="32"/>
        </w:rPr>
        <w:t>%。201</w:t>
      </w:r>
      <w:r>
        <w:rPr>
          <w:rFonts w:hint="eastAsia" w:cs="Courier New" w:asciiTheme="minorEastAsia" w:hAnsiTheme="minorEastAsia"/>
          <w:sz w:val="32"/>
          <w:szCs w:val="32"/>
          <w:lang w:val="en-US" w:eastAsia="zh-CN"/>
        </w:rPr>
        <w:t>8</w:t>
      </w:r>
      <w:r>
        <w:rPr>
          <w:rFonts w:hint="eastAsia" w:cs="Courier New" w:asciiTheme="minorEastAsia" w:hAnsiTheme="minorEastAsia"/>
          <w:sz w:val="32"/>
          <w:szCs w:val="32"/>
        </w:rPr>
        <w:t>年度“三公”经费支出决算数小于预算数的主要原因是减少了公务接待，压缩了招待费的支出。</w:t>
      </w:r>
    </w:p>
    <w:p>
      <w:pPr>
        <w:kinsoku w:val="0"/>
        <w:overflowPunct w:val="0"/>
        <w:autoSpaceDE w:val="0"/>
        <w:autoSpaceDN w:val="0"/>
        <w:adjustRightInd w:val="0"/>
        <w:snapToGrid w:val="0"/>
        <w:spacing w:line="360" w:lineRule="auto"/>
        <w:ind w:firstLine="640" w:firstLineChars="200"/>
        <w:rPr>
          <w:rFonts w:hint="eastAsia" w:cs="Courier New" w:asciiTheme="majorEastAsia" w:hAnsiTheme="majorEastAsia" w:eastAsiaTheme="majorEastAsia"/>
          <w:sz w:val="32"/>
          <w:szCs w:val="32"/>
          <w:lang w:eastAsia="zh-CN"/>
        </w:rPr>
      </w:pPr>
      <w:r>
        <w:rPr>
          <w:rFonts w:hint="eastAsia"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lang w:val="en-US" w:eastAsia="zh-CN"/>
        </w:rPr>
        <w:t>8</w:t>
      </w:r>
      <w:r>
        <w:rPr>
          <w:rFonts w:hint="eastAsia" w:cs="Courier New" w:asciiTheme="majorEastAsia" w:hAnsiTheme="majorEastAsia" w:eastAsiaTheme="majorEastAsia"/>
          <w:sz w:val="32"/>
          <w:szCs w:val="32"/>
        </w:rPr>
        <w:t>年度“三公”经费财政拨款支出决算数比201</w:t>
      </w:r>
      <w:r>
        <w:rPr>
          <w:rFonts w:hint="eastAsia" w:cs="Courier New" w:asciiTheme="majorEastAsia" w:hAnsiTheme="majorEastAsia" w:eastAsiaTheme="majorEastAsia"/>
          <w:sz w:val="32"/>
          <w:szCs w:val="32"/>
          <w:lang w:val="en-US" w:eastAsia="zh-CN"/>
        </w:rPr>
        <w:t>7</w:t>
      </w:r>
      <w:r>
        <w:rPr>
          <w:rFonts w:hint="eastAsia" w:cs="Courier New" w:asciiTheme="majorEastAsia" w:hAnsiTheme="majorEastAsia" w:eastAsiaTheme="majorEastAsia"/>
          <w:sz w:val="32"/>
          <w:szCs w:val="32"/>
        </w:rPr>
        <w:t>年增加</w:t>
      </w:r>
      <w:r>
        <w:rPr>
          <w:rFonts w:hint="eastAsia" w:cs="Courier New" w:asciiTheme="majorEastAsia" w:hAnsiTheme="majorEastAsia" w:eastAsiaTheme="majorEastAsia"/>
          <w:sz w:val="32"/>
          <w:szCs w:val="32"/>
          <w:lang w:val="en-US" w:eastAsia="zh-CN"/>
        </w:rPr>
        <w:t>0</w:t>
      </w:r>
      <w:r>
        <w:rPr>
          <w:rFonts w:hint="eastAsia" w:cs="Courier New" w:asciiTheme="majorEastAsia" w:hAnsiTheme="majorEastAsia" w:eastAsiaTheme="majorEastAsia"/>
          <w:sz w:val="32"/>
          <w:szCs w:val="32"/>
        </w:rPr>
        <w:t>.98万元，增长</w:t>
      </w:r>
      <w:r>
        <w:rPr>
          <w:rFonts w:hint="eastAsia" w:cs="Courier New" w:asciiTheme="majorEastAsia" w:hAnsiTheme="majorEastAsia" w:eastAsiaTheme="majorEastAsia"/>
          <w:sz w:val="32"/>
          <w:szCs w:val="32"/>
          <w:lang w:val="en-US" w:eastAsia="zh-CN"/>
        </w:rPr>
        <w:t>29.5</w:t>
      </w:r>
      <w:r>
        <w:rPr>
          <w:rFonts w:hint="eastAsia" w:cs="Courier New" w:asciiTheme="majorEastAsia" w:hAnsiTheme="majorEastAsia" w:eastAsiaTheme="majorEastAsia"/>
          <w:sz w:val="32"/>
          <w:szCs w:val="32"/>
        </w:rPr>
        <w:t>%，其中：公务用车购置及运行费支出决算增加</w:t>
      </w:r>
      <w:r>
        <w:rPr>
          <w:rFonts w:hint="eastAsia" w:cs="Courier New" w:asciiTheme="majorEastAsia" w:hAnsiTheme="majorEastAsia" w:eastAsiaTheme="majorEastAsia"/>
          <w:sz w:val="32"/>
          <w:szCs w:val="32"/>
          <w:lang w:val="en-US" w:eastAsia="zh-CN"/>
        </w:rPr>
        <w:t>0.29</w:t>
      </w:r>
      <w:r>
        <w:rPr>
          <w:rFonts w:hint="eastAsia" w:cs="Courier New" w:asciiTheme="majorEastAsia" w:hAnsiTheme="majorEastAsia" w:eastAsiaTheme="majorEastAsia"/>
          <w:sz w:val="32"/>
          <w:szCs w:val="32"/>
        </w:rPr>
        <w:t>万元，增长</w:t>
      </w:r>
      <w:r>
        <w:rPr>
          <w:rFonts w:hint="eastAsia" w:cs="Courier New" w:asciiTheme="majorEastAsia" w:hAnsiTheme="majorEastAsia" w:eastAsiaTheme="majorEastAsia"/>
          <w:sz w:val="32"/>
          <w:szCs w:val="32"/>
          <w:lang w:val="en-US" w:eastAsia="zh-CN"/>
        </w:rPr>
        <w:t>9.03</w:t>
      </w:r>
      <w:r>
        <w:rPr>
          <w:rFonts w:hint="eastAsia" w:cs="Courier New" w:asciiTheme="majorEastAsia" w:hAnsiTheme="majorEastAsia" w:eastAsiaTheme="majorEastAsia"/>
          <w:sz w:val="32"/>
          <w:szCs w:val="32"/>
        </w:rPr>
        <w:t>%；公务接待费支出决算</w:t>
      </w:r>
      <w:r>
        <w:rPr>
          <w:rFonts w:hint="eastAsia" w:cs="Courier New" w:asciiTheme="majorEastAsia" w:hAnsiTheme="majorEastAsia" w:eastAsiaTheme="majorEastAsia"/>
          <w:sz w:val="32"/>
          <w:szCs w:val="32"/>
          <w:lang w:eastAsia="zh-CN"/>
        </w:rPr>
        <w:t>增加</w:t>
      </w:r>
      <w:r>
        <w:rPr>
          <w:rFonts w:hint="eastAsia" w:cs="Courier New" w:asciiTheme="majorEastAsia" w:hAnsiTheme="majorEastAsia" w:eastAsiaTheme="majorEastAsia"/>
          <w:sz w:val="32"/>
          <w:szCs w:val="32"/>
        </w:rPr>
        <w:t>0</w:t>
      </w:r>
      <w:r>
        <w:rPr>
          <w:rFonts w:hint="eastAsia" w:cs="Courier New" w:asciiTheme="majorEastAsia" w:hAnsiTheme="majorEastAsia" w:eastAsiaTheme="majorEastAsia"/>
          <w:sz w:val="32"/>
          <w:szCs w:val="32"/>
          <w:lang w:val="en-US" w:eastAsia="zh-CN"/>
        </w:rPr>
        <w:t>.69</w:t>
      </w:r>
      <w:r>
        <w:rPr>
          <w:rFonts w:hint="eastAsia" w:cs="Courier New" w:asciiTheme="majorEastAsia" w:hAnsiTheme="majorEastAsia" w:eastAsiaTheme="majorEastAsia"/>
          <w:sz w:val="32"/>
          <w:szCs w:val="32"/>
        </w:rPr>
        <w:t>万元，</w:t>
      </w:r>
      <w:r>
        <w:rPr>
          <w:rFonts w:hint="eastAsia" w:cs="Courier New" w:asciiTheme="majorEastAsia" w:hAnsiTheme="majorEastAsia" w:eastAsiaTheme="majorEastAsia"/>
          <w:sz w:val="32"/>
          <w:szCs w:val="32"/>
          <w:lang w:eastAsia="zh-CN"/>
        </w:rPr>
        <w:t>增加</w:t>
      </w:r>
      <w:r>
        <w:rPr>
          <w:rFonts w:hint="eastAsia" w:cs="Courier New" w:asciiTheme="majorEastAsia" w:hAnsiTheme="majorEastAsia" w:eastAsiaTheme="majorEastAsia"/>
          <w:sz w:val="32"/>
          <w:szCs w:val="32"/>
          <w:lang w:val="en-US" w:eastAsia="zh-CN"/>
        </w:rPr>
        <w:t>6.3倍</w:t>
      </w:r>
      <w:r>
        <w:rPr>
          <w:rFonts w:hint="eastAsia" w:cs="Courier New" w:asciiTheme="majorEastAsia" w:hAnsiTheme="majorEastAsia" w:eastAsiaTheme="majorEastAsia"/>
          <w:sz w:val="32"/>
          <w:szCs w:val="32"/>
        </w:rPr>
        <w:t>。公务用车购置及运行费支出增加的主要原因是参加出山店水库移民搬迁工作和车辆陈旧、维修费用增加</w:t>
      </w:r>
      <w:r>
        <w:rPr>
          <w:rFonts w:hint="eastAsia" w:cs="Courier New" w:asciiTheme="majorEastAsia" w:hAnsiTheme="majorEastAsia" w:eastAsiaTheme="majorEastAsia"/>
          <w:sz w:val="32"/>
          <w:szCs w:val="32"/>
          <w:lang w:eastAsia="zh-CN"/>
        </w:rPr>
        <w:t>。</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cs="Courier New" w:asciiTheme="minorEastAsia" w:hAnsiTheme="minorEastAsia"/>
          <w:sz w:val="32"/>
          <w:szCs w:val="32"/>
        </w:rPr>
      </w:pPr>
      <w:r>
        <w:rPr>
          <w:rFonts w:hint="eastAsia" w:cs="Courier New" w:asciiTheme="minorEastAsia" w:hAnsiTheme="minorEastAsia"/>
          <w:sz w:val="32"/>
          <w:szCs w:val="32"/>
        </w:rPr>
        <w:t>201</w:t>
      </w:r>
      <w:r>
        <w:rPr>
          <w:rFonts w:hint="eastAsia" w:cs="Courier New" w:asciiTheme="minorEastAsia" w:hAnsiTheme="minorEastAsia"/>
          <w:sz w:val="32"/>
          <w:szCs w:val="32"/>
          <w:lang w:val="en-US" w:eastAsia="zh-CN"/>
        </w:rPr>
        <w:t>8</w:t>
      </w:r>
      <w:r>
        <w:rPr>
          <w:rFonts w:hint="eastAsia" w:cs="Courier New" w:asciiTheme="minorEastAsia" w:hAnsiTheme="minorEastAsia"/>
          <w:sz w:val="32"/>
          <w:szCs w:val="32"/>
        </w:rPr>
        <w:t>年度“三公”经费财政拨款支出决算中，公务用车购置及运行费支出决算</w:t>
      </w:r>
      <w:r>
        <w:rPr>
          <w:rFonts w:hint="eastAsia" w:cs="Courier New" w:asciiTheme="minorEastAsia" w:hAnsiTheme="minorEastAsia"/>
          <w:sz w:val="32"/>
          <w:szCs w:val="32"/>
          <w:lang w:val="en-US" w:eastAsia="zh-CN"/>
        </w:rPr>
        <w:t>3.5</w:t>
      </w:r>
      <w:r>
        <w:rPr>
          <w:rFonts w:hint="eastAsia" w:cs="Courier New" w:asciiTheme="minorEastAsia" w:hAnsiTheme="minorEastAsia"/>
          <w:sz w:val="32"/>
          <w:szCs w:val="32"/>
        </w:rPr>
        <w:t>万元，占</w:t>
      </w:r>
      <w:r>
        <w:rPr>
          <w:rFonts w:hint="eastAsia" w:cs="Courier New" w:asciiTheme="minorEastAsia" w:hAnsiTheme="minorEastAsia"/>
          <w:sz w:val="32"/>
          <w:szCs w:val="32"/>
          <w:lang w:val="en-US" w:eastAsia="zh-CN"/>
        </w:rPr>
        <w:t>81.4</w:t>
      </w:r>
      <w:r>
        <w:rPr>
          <w:rFonts w:hint="eastAsia" w:cs="Courier New" w:asciiTheme="minorEastAsia" w:hAnsiTheme="minorEastAsia"/>
          <w:sz w:val="32"/>
          <w:szCs w:val="32"/>
        </w:rPr>
        <w:t>%；公务接待费支出决算</w:t>
      </w:r>
      <w:r>
        <w:rPr>
          <w:rFonts w:hint="eastAsia" w:cs="Courier New" w:asciiTheme="minorEastAsia" w:hAnsiTheme="minorEastAsia"/>
          <w:sz w:val="32"/>
          <w:szCs w:val="32"/>
          <w:lang w:val="en-US" w:eastAsia="zh-CN"/>
        </w:rPr>
        <w:t>0.8</w:t>
      </w:r>
      <w:r>
        <w:rPr>
          <w:rFonts w:hint="eastAsia" w:cs="Courier New" w:asciiTheme="minorEastAsia" w:hAnsiTheme="minorEastAsia"/>
          <w:sz w:val="32"/>
          <w:szCs w:val="32"/>
        </w:rPr>
        <w:t>万元，占</w:t>
      </w:r>
      <w:r>
        <w:rPr>
          <w:rFonts w:hint="eastAsia" w:cs="Courier New" w:asciiTheme="minorEastAsia" w:hAnsiTheme="minorEastAsia"/>
          <w:sz w:val="32"/>
          <w:szCs w:val="32"/>
          <w:lang w:val="en-US" w:eastAsia="zh-CN"/>
        </w:rPr>
        <w:t>18.6</w:t>
      </w:r>
      <w:r>
        <w:rPr>
          <w:rFonts w:hint="eastAsia" w:cs="Courier New" w:asciiTheme="minorEastAsia" w:hAnsiTheme="minorEastAsia"/>
          <w:sz w:val="32"/>
          <w:szCs w:val="32"/>
        </w:rPr>
        <w:t>%。具体情况如下：</w:t>
      </w:r>
    </w:p>
    <w:p>
      <w:pPr>
        <w:numPr>
          <w:ilvl w:val="0"/>
          <w:numId w:val="6"/>
        </w:numPr>
        <w:kinsoku w:val="0"/>
        <w:overflowPunct w:val="0"/>
        <w:autoSpaceDE w:val="0"/>
        <w:autoSpaceDN w:val="0"/>
        <w:adjustRightInd w:val="0"/>
        <w:snapToGrid w:val="0"/>
        <w:spacing w:line="360" w:lineRule="auto"/>
        <w:ind w:firstLine="643" w:firstLineChars="200"/>
        <w:rPr>
          <w:rFonts w:hint="eastAsia" w:cs="Courier New" w:asciiTheme="majorEastAsia" w:hAnsiTheme="majorEastAsia" w:eastAsiaTheme="majorEastAsia"/>
          <w:sz w:val="32"/>
          <w:szCs w:val="32"/>
        </w:rPr>
      </w:pPr>
      <w:r>
        <w:rPr>
          <w:rFonts w:hint="eastAsia" w:cs="Courier New" w:asciiTheme="majorEastAsia" w:hAnsiTheme="majorEastAsia" w:eastAsiaTheme="majorEastAsia"/>
          <w:b/>
          <w:bCs/>
          <w:sz w:val="32"/>
          <w:szCs w:val="32"/>
        </w:rPr>
        <w:t>因公出国（境）费</w:t>
      </w:r>
      <w:r>
        <w:rPr>
          <w:rFonts w:hint="eastAsia" w:cs="Courier New" w:asciiTheme="majorEastAsia" w:hAnsiTheme="majorEastAsia" w:eastAsiaTheme="majorEastAsia"/>
          <w:sz w:val="32"/>
          <w:szCs w:val="32"/>
        </w:rPr>
        <w:t>支出</w:t>
      </w:r>
      <w:r>
        <w:rPr>
          <w:rFonts w:hint="eastAsia" w:cs="Courier New" w:asciiTheme="majorEastAsia" w:hAnsiTheme="majorEastAsia" w:eastAsiaTheme="majorEastAsia"/>
          <w:sz w:val="32"/>
          <w:szCs w:val="32"/>
          <w:lang w:val="en-US" w:eastAsia="zh-CN"/>
        </w:rPr>
        <w:t>0</w:t>
      </w:r>
      <w:r>
        <w:rPr>
          <w:rFonts w:hint="eastAsia" w:cs="Courier New" w:asciiTheme="majorEastAsia" w:hAnsiTheme="majorEastAsia" w:eastAsiaTheme="majorEastAsia"/>
          <w:sz w:val="32"/>
          <w:szCs w:val="32"/>
        </w:rPr>
        <w:t>万元。全年安排单位因公出国（境）团组</w:t>
      </w:r>
      <w:r>
        <w:rPr>
          <w:rFonts w:hint="eastAsia" w:cs="Courier New" w:asciiTheme="majorEastAsia" w:hAnsiTheme="majorEastAsia" w:eastAsiaTheme="majorEastAsia"/>
          <w:sz w:val="32"/>
          <w:szCs w:val="32"/>
          <w:lang w:val="en-US" w:eastAsia="zh-CN"/>
        </w:rPr>
        <w:t>0</w:t>
      </w:r>
      <w:r>
        <w:rPr>
          <w:rFonts w:hint="eastAsia" w:cs="Courier New" w:asciiTheme="majorEastAsia" w:hAnsiTheme="majorEastAsia" w:eastAsiaTheme="majorEastAsia"/>
          <w:sz w:val="32"/>
          <w:szCs w:val="32"/>
        </w:rPr>
        <w:t>个，累计</w:t>
      </w:r>
      <w:r>
        <w:rPr>
          <w:rFonts w:hint="eastAsia" w:cs="Courier New" w:asciiTheme="majorEastAsia" w:hAnsiTheme="majorEastAsia" w:eastAsiaTheme="majorEastAsia"/>
          <w:sz w:val="32"/>
          <w:szCs w:val="32"/>
          <w:lang w:val="en-US" w:eastAsia="zh-CN"/>
        </w:rPr>
        <w:t>0</w:t>
      </w:r>
      <w:r>
        <w:rPr>
          <w:rFonts w:hint="eastAsia" w:cs="Courier New" w:asciiTheme="majorEastAsia" w:hAnsiTheme="majorEastAsia" w:eastAsiaTheme="majorEastAsia"/>
          <w:sz w:val="32"/>
          <w:szCs w:val="32"/>
        </w:rPr>
        <w:t>人次。</w:t>
      </w:r>
    </w:p>
    <w:p>
      <w:pPr>
        <w:numPr>
          <w:ilvl w:val="0"/>
          <w:numId w:val="6"/>
        </w:numPr>
        <w:kinsoku w:val="0"/>
        <w:overflowPunct w:val="0"/>
        <w:autoSpaceDE w:val="0"/>
        <w:autoSpaceDN w:val="0"/>
        <w:adjustRightInd w:val="0"/>
        <w:snapToGrid w:val="0"/>
        <w:spacing w:line="360" w:lineRule="auto"/>
        <w:ind w:firstLine="643" w:firstLineChars="200"/>
        <w:rPr>
          <w:rFonts w:hint="eastAsia" w:cs="Courier New" w:asciiTheme="majorEastAsia" w:hAnsiTheme="majorEastAsia" w:eastAsiaTheme="majorEastAsia"/>
          <w:sz w:val="32"/>
          <w:szCs w:val="32"/>
        </w:rPr>
      </w:pPr>
      <w:r>
        <w:rPr>
          <w:rFonts w:hint="eastAsia" w:cs="Courier New" w:asciiTheme="majorEastAsia" w:hAnsiTheme="majorEastAsia" w:eastAsiaTheme="majorEastAsia"/>
          <w:b/>
          <w:bCs/>
          <w:sz w:val="32"/>
          <w:szCs w:val="32"/>
        </w:rPr>
        <w:t>公务用车购置及运行费</w:t>
      </w:r>
      <w:r>
        <w:rPr>
          <w:rFonts w:hint="eastAsia" w:cs="Courier New" w:asciiTheme="majorEastAsia" w:hAnsiTheme="majorEastAsia" w:eastAsiaTheme="majorEastAsia"/>
          <w:sz w:val="32"/>
          <w:szCs w:val="32"/>
        </w:rPr>
        <w:t>支出</w:t>
      </w:r>
      <w:r>
        <w:rPr>
          <w:rFonts w:hint="eastAsia" w:cs="Courier New" w:asciiTheme="majorEastAsia" w:hAnsiTheme="majorEastAsia" w:eastAsiaTheme="majorEastAsia"/>
          <w:sz w:val="32"/>
          <w:szCs w:val="32"/>
          <w:lang w:val="en-US" w:eastAsia="zh-CN"/>
        </w:rPr>
        <w:t>3.5</w:t>
      </w:r>
      <w:r>
        <w:rPr>
          <w:rFonts w:hint="eastAsia" w:cs="Courier New" w:asciiTheme="majorEastAsia" w:hAnsiTheme="majorEastAsia" w:eastAsiaTheme="majorEastAsia"/>
          <w:sz w:val="32"/>
          <w:szCs w:val="32"/>
        </w:rPr>
        <w:t>万元。其中：</w:t>
      </w:r>
    </w:p>
    <w:p>
      <w:pPr>
        <w:numPr>
          <w:ilvl w:val="0"/>
          <w:numId w:val="0"/>
        </w:numPr>
        <w:kinsoku w:val="0"/>
        <w:overflowPunct w:val="0"/>
        <w:autoSpaceDE w:val="0"/>
        <w:autoSpaceDN w:val="0"/>
        <w:adjustRightInd w:val="0"/>
        <w:snapToGrid w:val="0"/>
        <w:spacing w:line="360" w:lineRule="auto"/>
        <w:rPr>
          <w:rFonts w:hint="default" w:cs="Courier New" w:asciiTheme="majorEastAsia" w:hAnsiTheme="majorEastAsia" w:eastAsiaTheme="majorEastAsia"/>
          <w:sz w:val="32"/>
          <w:szCs w:val="32"/>
          <w:lang w:val="en-US" w:eastAsia="zh-CN"/>
        </w:rPr>
      </w:pPr>
      <w:r>
        <w:rPr>
          <w:rFonts w:hint="eastAsia" w:cs="Courier New" w:asciiTheme="majorEastAsia" w:hAnsiTheme="majorEastAsia" w:eastAsiaTheme="majorEastAsia"/>
          <w:sz w:val="32"/>
          <w:szCs w:val="32"/>
          <w:lang w:val="en-US" w:eastAsia="zh-CN"/>
        </w:rPr>
        <w:t xml:space="preserve">    </w:t>
      </w:r>
      <w:r>
        <w:rPr>
          <w:rFonts w:hint="eastAsia" w:cs="Courier New" w:asciiTheme="majorEastAsia" w:hAnsiTheme="majorEastAsia" w:eastAsiaTheme="majorEastAsia"/>
          <w:b/>
          <w:bCs/>
          <w:sz w:val="32"/>
          <w:szCs w:val="32"/>
        </w:rPr>
        <w:t>公务用车购置</w:t>
      </w:r>
      <w:r>
        <w:rPr>
          <w:rFonts w:hint="eastAsia" w:cs="Courier New" w:asciiTheme="majorEastAsia" w:hAnsiTheme="majorEastAsia" w:eastAsiaTheme="majorEastAsia"/>
          <w:b/>
          <w:bCs/>
          <w:sz w:val="32"/>
          <w:szCs w:val="32"/>
          <w:lang w:eastAsia="zh-CN"/>
        </w:rPr>
        <w:t>费</w:t>
      </w:r>
      <w:r>
        <w:rPr>
          <w:rFonts w:hint="eastAsia" w:cs="Courier New" w:asciiTheme="majorEastAsia" w:hAnsiTheme="majorEastAsia" w:eastAsiaTheme="majorEastAsia"/>
          <w:b w:val="0"/>
          <w:bCs w:val="0"/>
          <w:sz w:val="32"/>
          <w:szCs w:val="32"/>
          <w:lang w:eastAsia="zh-CN"/>
        </w:rPr>
        <w:t>为</w:t>
      </w:r>
      <w:r>
        <w:rPr>
          <w:rFonts w:hint="eastAsia" w:cs="Courier New" w:asciiTheme="majorEastAsia" w:hAnsiTheme="majorEastAsia" w:eastAsiaTheme="majorEastAsia"/>
          <w:b w:val="0"/>
          <w:bCs w:val="0"/>
          <w:sz w:val="32"/>
          <w:szCs w:val="32"/>
          <w:lang w:val="en-US" w:eastAsia="zh-CN"/>
        </w:rPr>
        <w:t>0万元，</w:t>
      </w:r>
      <w:r>
        <w:rPr>
          <w:rFonts w:hint="eastAsia" w:cs="Courier New" w:asciiTheme="majorEastAsia" w:hAnsiTheme="majorEastAsia" w:eastAsiaTheme="majorEastAsia"/>
          <w:b/>
          <w:bCs/>
          <w:sz w:val="32"/>
          <w:szCs w:val="32"/>
        </w:rPr>
        <w:t>公务用车购置</w:t>
      </w:r>
      <w:r>
        <w:rPr>
          <w:rFonts w:hint="eastAsia" w:cs="Courier New" w:asciiTheme="majorEastAsia" w:hAnsiTheme="majorEastAsia" w:eastAsiaTheme="majorEastAsia"/>
          <w:b/>
          <w:bCs/>
          <w:sz w:val="32"/>
          <w:szCs w:val="32"/>
          <w:lang w:eastAsia="zh-CN"/>
        </w:rPr>
        <w:t>数</w:t>
      </w:r>
      <w:r>
        <w:rPr>
          <w:rFonts w:hint="eastAsia" w:cs="Courier New" w:asciiTheme="majorEastAsia" w:hAnsiTheme="majorEastAsia" w:eastAsiaTheme="majorEastAsia"/>
          <w:b w:val="0"/>
          <w:bCs w:val="0"/>
          <w:sz w:val="32"/>
          <w:szCs w:val="32"/>
          <w:lang w:eastAsia="zh-CN"/>
        </w:rPr>
        <w:t>为</w:t>
      </w:r>
      <w:r>
        <w:rPr>
          <w:rFonts w:hint="eastAsia" w:cs="Courier New" w:asciiTheme="majorEastAsia" w:hAnsiTheme="majorEastAsia" w:eastAsiaTheme="majorEastAsia"/>
          <w:sz w:val="32"/>
          <w:szCs w:val="32"/>
          <w:lang w:val="en-US" w:eastAsia="zh-CN"/>
        </w:rPr>
        <w:t>0辆。</w:t>
      </w:r>
    </w:p>
    <w:p>
      <w:pPr>
        <w:kinsoku w:val="0"/>
        <w:overflowPunct w:val="0"/>
        <w:autoSpaceDE w:val="0"/>
        <w:autoSpaceDN w:val="0"/>
        <w:adjustRightInd w:val="0"/>
        <w:snapToGrid w:val="0"/>
        <w:spacing w:line="360" w:lineRule="auto"/>
        <w:ind w:firstLine="643" w:firstLineChars="200"/>
        <w:rPr>
          <w:rFonts w:cs="Courier New" w:asciiTheme="majorEastAsia" w:hAnsiTheme="majorEastAsia" w:eastAsiaTheme="majorEastAsia"/>
          <w:sz w:val="32"/>
          <w:szCs w:val="32"/>
        </w:rPr>
      </w:pPr>
      <w:r>
        <w:rPr>
          <w:rFonts w:hint="eastAsia" w:cs="Courier New" w:asciiTheme="majorEastAsia" w:hAnsiTheme="majorEastAsia" w:eastAsiaTheme="majorEastAsia"/>
          <w:b/>
          <w:bCs/>
          <w:sz w:val="32"/>
          <w:szCs w:val="32"/>
        </w:rPr>
        <w:t>公务用车运行</w:t>
      </w:r>
      <w:r>
        <w:rPr>
          <w:rFonts w:hint="eastAsia" w:cs="Courier New" w:asciiTheme="majorEastAsia" w:hAnsiTheme="majorEastAsia" w:eastAsiaTheme="majorEastAsia"/>
          <w:sz w:val="32"/>
          <w:szCs w:val="32"/>
        </w:rPr>
        <w:t>支出</w:t>
      </w:r>
      <w:r>
        <w:rPr>
          <w:rFonts w:hint="eastAsia" w:cs="Courier New" w:asciiTheme="majorEastAsia" w:hAnsiTheme="majorEastAsia" w:eastAsiaTheme="majorEastAsia"/>
          <w:sz w:val="32"/>
          <w:szCs w:val="32"/>
          <w:lang w:val="en-US" w:eastAsia="zh-CN"/>
        </w:rPr>
        <w:t>3.5</w:t>
      </w:r>
      <w:r>
        <w:rPr>
          <w:rFonts w:hint="eastAsia" w:cs="Courier New" w:asciiTheme="majorEastAsia" w:hAnsiTheme="majorEastAsia" w:eastAsiaTheme="majorEastAsia"/>
          <w:sz w:val="32"/>
          <w:szCs w:val="32"/>
        </w:rPr>
        <w:t>万元。主要用于车辆的日常运行与日常维修。201</w:t>
      </w:r>
      <w:r>
        <w:rPr>
          <w:rFonts w:hint="eastAsia" w:cs="Courier New" w:asciiTheme="majorEastAsia" w:hAnsiTheme="majorEastAsia" w:eastAsiaTheme="majorEastAsia"/>
          <w:sz w:val="32"/>
          <w:szCs w:val="32"/>
          <w:lang w:val="en-US" w:eastAsia="zh-CN"/>
        </w:rPr>
        <w:t>8</w:t>
      </w:r>
      <w:r>
        <w:rPr>
          <w:rFonts w:hint="eastAsia" w:cs="Courier New" w:asciiTheme="majorEastAsia" w:hAnsiTheme="majorEastAsia" w:eastAsiaTheme="majorEastAsia"/>
          <w:sz w:val="32"/>
          <w:szCs w:val="32"/>
        </w:rPr>
        <w:t>年期末，财政拨款的公务用车</w:t>
      </w:r>
      <w:r>
        <w:rPr>
          <w:rFonts w:hint="eastAsia" w:cs="Courier New" w:asciiTheme="majorEastAsia" w:hAnsiTheme="majorEastAsia" w:eastAsiaTheme="majorEastAsia"/>
          <w:b/>
          <w:bCs/>
          <w:sz w:val="32"/>
          <w:szCs w:val="32"/>
        </w:rPr>
        <w:t>保有量</w:t>
      </w:r>
      <w:r>
        <w:rPr>
          <w:rFonts w:hint="eastAsia" w:cs="Courier New" w:asciiTheme="majorEastAsia" w:hAnsiTheme="majorEastAsia" w:eastAsiaTheme="majorEastAsia"/>
          <w:sz w:val="32"/>
          <w:szCs w:val="32"/>
        </w:rPr>
        <w:t>为2辆。</w:t>
      </w:r>
    </w:p>
    <w:p>
      <w:pPr>
        <w:numPr>
          <w:ilvl w:val="0"/>
          <w:numId w:val="6"/>
        </w:numPr>
        <w:kinsoku w:val="0"/>
        <w:overflowPunct w:val="0"/>
        <w:autoSpaceDE w:val="0"/>
        <w:autoSpaceDN w:val="0"/>
        <w:adjustRightInd w:val="0"/>
        <w:snapToGrid w:val="0"/>
        <w:spacing w:line="360" w:lineRule="auto"/>
        <w:ind w:left="0" w:leftChars="0" w:firstLine="643" w:firstLineChars="200"/>
        <w:rPr>
          <w:rFonts w:hint="eastAsia" w:cs="Courier New" w:asciiTheme="minorEastAsia" w:hAnsiTheme="minorEastAsia"/>
          <w:sz w:val="32"/>
          <w:szCs w:val="32"/>
        </w:rPr>
      </w:pPr>
      <w:r>
        <w:rPr>
          <w:rFonts w:hint="eastAsia" w:cs="Courier New" w:asciiTheme="minorEastAsia" w:hAnsiTheme="minorEastAsia"/>
          <w:b/>
          <w:bCs/>
          <w:sz w:val="32"/>
          <w:szCs w:val="32"/>
        </w:rPr>
        <w:t>公务接待费</w:t>
      </w:r>
      <w:r>
        <w:rPr>
          <w:rFonts w:hint="eastAsia" w:cs="Courier New" w:asciiTheme="majorEastAsia" w:hAnsiTheme="majorEastAsia" w:eastAsiaTheme="majorEastAsia"/>
          <w:sz w:val="32"/>
          <w:szCs w:val="32"/>
        </w:rPr>
        <w:t>支出0.</w:t>
      </w:r>
      <w:r>
        <w:rPr>
          <w:rFonts w:hint="eastAsia" w:cs="Courier New" w:asciiTheme="majorEastAsia" w:hAnsiTheme="majorEastAsia" w:eastAsiaTheme="majorEastAsia"/>
          <w:sz w:val="32"/>
          <w:szCs w:val="32"/>
          <w:lang w:val="en-US" w:eastAsia="zh-CN"/>
        </w:rPr>
        <w:t>8</w:t>
      </w:r>
      <w:r>
        <w:rPr>
          <w:rFonts w:hint="eastAsia" w:cs="Courier New" w:asciiTheme="majorEastAsia" w:hAnsiTheme="majorEastAsia" w:eastAsiaTheme="majorEastAsia"/>
          <w:sz w:val="32"/>
          <w:szCs w:val="32"/>
        </w:rPr>
        <w:t>万元。其中：</w:t>
      </w:r>
    </w:p>
    <w:p>
      <w:pPr>
        <w:numPr>
          <w:ilvl w:val="0"/>
          <w:numId w:val="0"/>
        </w:numPr>
        <w:kinsoku w:val="0"/>
        <w:overflowPunct w:val="0"/>
        <w:autoSpaceDE w:val="0"/>
        <w:autoSpaceDN w:val="0"/>
        <w:adjustRightInd w:val="0"/>
        <w:snapToGrid w:val="0"/>
        <w:spacing w:line="360" w:lineRule="auto"/>
        <w:ind w:leftChars="200" w:firstLine="643" w:firstLineChars="200"/>
        <w:rPr>
          <w:rFonts w:hint="eastAsia" w:cs="Courier New" w:asciiTheme="minorEastAsia" w:hAnsiTheme="minorEastAsia"/>
          <w:sz w:val="32"/>
          <w:szCs w:val="32"/>
        </w:rPr>
      </w:pPr>
      <w:r>
        <w:rPr>
          <w:rFonts w:hint="eastAsia" w:cs="Courier New" w:asciiTheme="minorEastAsia" w:hAnsiTheme="minorEastAsia"/>
          <w:b/>
          <w:bCs/>
          <w:sz w:val="32"/>
          <w:szCs w:val="32"/>
        </w:rPr>
        <w:t>国内公务接待</w:t>
      </w:r>
      <w:r>
        <w:rPr>
          <w:rFonts w:hint="eastAsia" w:cs="Courier New" w:asciiTheme="minorEastAsia" w:hAnsiTheme="minorEastAsia"/>
          <w:sz w:val="32"/>
          <w:szCs w:val="32"/>
        </w:rPr>
        <w:t>支出为0.</w:t>
      </w:r>
      <w:r>
        <w:rPr>
          <w:rFonts w:hint="eastAsia" w:cs="Courier New" w:asciiTheme="minorEastAsia" w:hAnsiTheme="minorEastAsia"/>
          <w:sz w:val="32"/>
          <w:szCs w:val="32"/>
          <w:lang w:val="en-US" w:eastAsia="zh-CN"/>
        </w:rPr>
        <w:t>8</w:t>
      </w:r>
      <w:r>
        <w:rPr>
          <w:rFonts w:hint="eastAsia" w:cs="Courier New" w:asciiTheme="minorEastAsia" w:hAnsiTheme="minorEastAsia"/>
          <w:sz w:val="32"/>
          <w:szCs w:val="32"/>
        </w:rPr>
        <w:t>万元。主要用于老干部活动工作用餐。2018年度共接待国内来访团组1</w:t>
      </w:r>
      <w:r>
        <w:rPr>
          <w:rFonts w:hint="eastAsia" w:cs="Courier New" w:asciiTheme="minorEastAsia" w:hAnsiTheme="minorEastAsia"/>
          <w:sz w:val="32"/>
          <w:szCs w:val="32"/>
          <w:lang w:val="en-US" w:eastAsia="zh-CN"/>
        </w:rPr>
        <w:t>5</w:t>
      </w:r>
      <w:r>
        <w:rPr>
          <w:rFonts w:hint="eastAsia" w:cs="Courier New" w:asciiTheme="minorEastAsia" w:hAnsiTheme="minorEastAsia"/>
          <w:sz w:val="32"/>
          <w:szCs w:val="32"/>
        </w:rPr>
        <w:t>个、来访1</w:t>
      </w:r>
      <w:r>
        <w:rPr>
          <w:rFonts w:hint="eastAsia" w:cs="Courier New" w:asciiTheme="minorEastAsia" w:hAnsiTheme="minorEastAsia"/>
          <w:sz w:val="32"/>
          <w:szCs w:val="32"/>
          <w:lang w:val="en-US" w:eastAsia="zh-CN"/>
        </w:rPr>
        <w:t>43</w:t>
      </w:r>
      <w:r>
        <w:rPr>
          <w:rFonts w:hint="eastAsia" w:cs="Courier New" w:asciiTheme="minorEastAsia" w:hAnsiTheme="minorEastAsia"/>
          <w:sz w:val="32"/>
          <w:szCs w:val="32"/>
        </w:rPr>
        <w:t>人次。</w:t>
      </w:r>
    </w:p>
    <w:p>
      <w:pPr>
        <w:numPr>
          <w:ilvl w:val="0"/>
          <w:numId w:val="0"/>
        </w:numPr>
        <w:kinsoku w:val="0"/>
        <w:overflowPunct w:val="0"/>
        <w:autoSpaceDE w:val="0"/>
        <w:autoSpaceDN w:val="0"/>
        <w:adjustRightInd w:val="0"/>
        <w:snapToGrid w:val="0"/>
        <w:spacing w:line="360" w:lineRule="auto"/>
        <w:ind w:firstLine="964" w:firstLineChars="300"/>
        <w:rPr>
          <w:rFonts w:hint="default" w:cs="Courier New" w:asciiTheme="minorEastAsia" w:hAnsiTheme="minorEastAsia"/>
          <w:sz w:val="32"/>
          <w:szCs w:val="32"/>
          <w:lang w:val="en-US" w:eastAsia="zh-CN"/>
        </w:rPr>
      </w:pPr>
      <w:r>
        <w:rPr>
          <w:rFonts w:hint="eastAsia" w:cs="Courier New" w:asciiTheme="minorEastAsia" w:hAnsiTheme="minorEastAsia"/>
          <w:b/>
          <w:bCs/>
          <w:sz w:val="32"/>
          <w:szCs w:val="32"/>
          <w:lang w:val="en-US" w:eastAsia="zh-CN"/>
        </w:rPr>
        <w:t>外宾接待支出</w:t>
      </w:r>
      <w:r>
        <w:rPr>
          <w:rFonts w:hint="eastAsia" w:cs="Courier New" w:asciiTheme="minorEastAsia" w:hAnsiTheme="minorEastAsia"/>
          <w:sz w:val="32"/>
          <w:szCs w:val="32"/>
          <w:lang w:val="en-US" w:eastAsia="zh-CN"/>
        </w:rPr>
        <w:t>0万元。2018年共接待国（境）外来访团组0个、来访外宾0人次。</w:t>
      </w:r>
    </w:p>
    <w:p>
      <w:pPr>
        <w:numPr>
          <w:ilvl w:val="0"/>
          <w:numId w:val="0"/>
        </w:numPr>
        <w:kinsoku w:val="0"/>
        <w:overflowPunct w:val="0"/>
        <w:autoSpaceDE w:val="0"/>
        <w:autoSpaceDN w:val="0"/>
        <w:adjustRightInd w:val="0"/>
        <w:snapToGrid w:val="0"/>
        <w:spacing w:line="360" w:lineRule="auto"/>
        <w:ind w:leftChars="200"/>
        <w:rPr>
          <w:rFonts w:hint="default" w:cs="Courier New" w:asciiTheme="minorEastAsia" w:hAnsiTheme="minorEastAsia"/>
          <w:sz w:val="32"/>
          <w:szCs w:val="32"/>
          <w:lang w:val="en-US" w:eastAsia="zh-CN"/>
        </w:rPr>
      </w:pPr>
    </w:p>
    <w:p>
      <w:pPr>
        <w:adjustRightInd w:val="0"/>
        <w:snapToGrid w:val="0"/>
        <w:spacing w:line="360" w:lineRule="auto"/>
        <w:ind w:left="567"/>
        <w:outlineLvl w:val="1"/>
        <w:rPr>
          <w:rFonts w:asciiTheme="minorEastAsia" w:hAnsiTheme="minorEastAsia"/>
          <w:b/>
          <w:sz w:val="32"/>
          <w:szCs w:val="32"/>
        </w:rPr>
      </w:pPr>
      <w:r>
        <w:rPr>
          <w:rFonts w:hint="eastAsia" w:ascii="黑体" w:hAnsi="黑体" w:eastAsia="黑体"/>
          <w:sz w:val="32"/>
          <w:szCs w:val="32"/>
        </w:rPr>
        <w:t>八、</w:t>
      </w:r>
      <w:r>
        <w:rPr>
          <w:rFonts w:hint="eastAsia" w:asciiTheme="minorEastAsia" w:hAnsiTheme="minorEastAsia"/>
          <w:b/>
          <w:sz w:val="32"/>
          <w:szCs w:val="32"/>
        </w:rPr>
        <w:t>关于预算绩效情况说明</w:t>
      </w:r>
    </w:p>
    <w:p>
      <w:pPr>
        <w:pStyle w:val="24"/>
        <w:numPr>
          <w:numId w:val="0"/>
        </w:numPr>
        <w:adjustRightInd w:val="0"/>
        <w:snapToGrid w:val="0"/>
        <w:spacing w:line="360" w:lineRule="auto"/>
        <w:ind w:left="640" w:leftChars="0"/>
        <w:outlineLvl w:val="1"/>
        <w:rPr>
          <w:rFonts w:hint="eastAsia" w:asciiTheme="majorEastAsia" w:hAnsiTheme="majorEastAsia" w:eastAsiaTheme="majorEastAsia"/>
          <w:b w:val="0"/>
          <w:bCs/>
          <w:sz w:val="32"/>
          <w:szCs w:val="32"/>
        </w:rPr>
      </w:pPr>
      <w:r>
        <w:rPr>
          <w:rFonts w:hint="eastAsia" w:asciiTheme="majorEastAsia" w:hAnsiTheme="majorEastAsia" w:eastAsiaTheme="majorEastAsia"/>
          <w:b w:val="0"/>
          <w:bCs/>
          <w:sz w:val="32"/>
          <w:szCs w:val="32"/>
        </w:rPr>
        <w:t>（一）绩效管理工作开展情况。</w:t>
      </w:r>
    </w:p>
    <w:p>
      <w:pPr>
        <w:pStyle w:val="24"/>
        <w:numPr>
          <w:numId w:val="0"/>
        </w:numPr>
        <w:adjustRightInd w:val="0"/>
        <w:snapToGrid w:val="0"/>
        <w:spacing w:line="360" w:lineRule="auto"/>
        <w:ind w:left="640" w:leftChars="0" w:firstLine="640" w:firstLineChars="200"/>
        <w:outlineLvl w:val="1"/>
        <w:rPr>
          <w:rFonts w:hint="eastAsia" w:asciiTheme="majorEastAsia" w:hAnsiTheme="majorEastAsia" w:eastAsiaTheme="majorEastAsia"/>
          <w:b w:val="0"/>
          <w:bCs/>
          <w:sz w:val="32"/>
          <w:szCs w:val="32"/>
        </w:rPr>
      </w:pPr>
      <w:r>
        <w:rPr>
          <w:rFonts w:hint="eastAsia" w:asciiTheme="majorEastAsia" w:hAnsiTheme="majorEastAsia" w:eastAsiaTheme="majorEastAsia"/>
          <w:b w:val="0"/>
          <w:bCs/>
          <w:sz w:val="32"/>
          <w:szCs w:val="32"/>
        </w:rPr>
        <w:t>我单位高度重视绩效管理工作，领导多次开会安排，提高管理效率，严控费用开支，绩效管理工作有序高效开展。</w:t>
      </w:r>
    </w:p>
    <w:p>
      <w:pPr>
        <w:pStyle w:val="24"/>
        <w:numPr>
          <w:numId w:val="0"/>
        </w:numPr>
        <w:adjustRightInd w:val="0"/>
        <w:snapToGrid w:val="0"/>
        <w:spacing w:line="360" w:lineRule="auto"/>
        <w:ind w:left="640" w:leftChars="0"/>
        <w:outlineLvl w:val="1"/>
        <w:rPr>
          <w:rFonts w:hint="eastAsia" w:asciiTheme="majorEastAsia" w:hAnsiTheme="majorEastAsia" w:eastAsiaTheme="majorEastAsia"/>
          <w:b w:val="0"/>
          <w:bCs/>
          <w:sz w:val="32"/>
          <w:szCs w:val="32"/>
        </w:rPr>
      </w:pPr>
      <w:r>
        <w:rPr>
          <w:rFonts w:hint="eastAsia" w:asciiTheme="majorEastAsia" w:hAnsiTheme="majorEastAsia" w:eastAsiaTheme="majorEastAsia"/>
          <w:b w:val="0"/>
          <w:bCs/>
          <w:sz w:val="32"/>
          <w:szCs w:val="32"/>
        </w:rPr>
        <w:t>（二）项目绩效自评结果。</w:t>
      </w:r>
    </w:p>
    <w:p>
      <w:pPr>
        <w:pStyle w:val="24"/>
        <w:numPr>
          <w:numId w:val="0"/>
        </w:numPr>
        <w:adjustRightInd w:val="0"/>
        <w:snapToGrid w:val="0"/>
        <w:spacing w:line="360" w:lineRule="auto"/>
        <w:ind w:left="640" w:leftChars="0" w:firstLine="320" w:firstLineChars="100"/>
        <w:outlineLvl w:val="1"/>
        <w:rPr>
          <w:rFonts w:hint="eastAsia" w:asciiTheme="majorEastAsia" w:hAnsiTheme="majorEastAsia" w:eastAsiaTheme="majorEastAsia"/>
          <w:b w:val="0"/>
          <w:bCs/>
          <w:sz w:val="32"/>
          <w:szCs w:val="32"/>
        </w:rPr>
      </w:pPr>
      <w:r>
        <w:rPr>
          <w:rFonts w:hint="eastAsia" w:asciiTheme="majorEastAsia" w:hAnsiTheme="majorEastAsia" w:eastAsiaTheme="majorEastAsia"/>
          <w:b w:val="0"/>
          <w:bCs/>
          <w:sz w:val="32"/>
          <w:szCs w:val="32"/>
        </w:rPr>
        <w:t>项目绩效自评结果良好。</w:t>
      </w:r>
    </w:p>
    <w:p>
      <w:pPr>
        <w:pStyle w:val="24"/>
        <w:numPr>
          <w:numId w:val="0"/>
        </w:numPr>
        <w:adjustRightInd w:val="0"/>
        <w:snapToGrid w:val="0"/>
        <w:spacing w:line="360" w:lineRule="auto"/>
        <w:ind w:left="640" w:leftChars="0"/>
        <w:outlineLvl w:val="1"/>
        <w:rPr>
          <w:rFonts w:hint="eastAsia" w:asciiTheme="majorEastAsia" w:hAnsiTheme="majorEastAsia" w:eastAsiaTheme="majorEastAsia"/>
          <w:b w:val="0"/>
          <w:bCs/>
          <w:sz w:val="32"/>
          <w:szCs w:val="32"/>
        </w:rPr>
      </w:pPr>
      <w:r>
        <w:rPr>
          <w:rFonts w:hint="eastAsia" w:asciiTheme="majorEastAsia" w:hAnsiTheme="majorEastAsia" w:eastAsiaTheme="majorEastAsia"/>
          <w:b w:val="0"/>
          <w:bCs/>
          <w:sz w:val="32"/>
          <w:szCs w:val="32"/>
        </w:rPr>
        <w:t>（三）重点绩效评价结果。</w:t>
      </w:r>
    </w:p>
    <w:p>
      <w:pPr>
        <w:pStyle w:val="24"/>
        <w:numPr>
          <w:numId w:val="0"/>
        </w:numPr>
        <w:adjustRightInd w:val="0"/>
        <w:snapToGrid w:val="0"/>
        <w:spacing w:line="360" w:lineRule="auto"/>
        <w:ind w:left="640" w:leftChars="0" w:firstLine="320" w:firstLineChars="100"/>
        <w:outlineLvl w:val="1"/>
        <w:rPr>
          <w:rFonts w:asciiTheme="majorEastAsia" w:hAnsiTheme="majorEastAsia" w:eastAsiaTheme="majorEastAsia"/>
          <w:b w:val="0"/>
          <w:bCs/>
          <w:sz w:val="32"/>
          <w:szCs w:val="32"/>
        </w:rPr>
      </w:pPr>
      <w:r>
        <w:rPr>
          <w:rFonts w:hint="eastAsia" w:asciiTheme="majorEastAsia" w:hAnsiTheme="majorEastAsia" w:eastAsiaTheme="majorEastAsia"/>
          <w:b w:val="0"/>
          <w:bCs/>
          <w:sz w:val="32"/>
          <w:szCs w:val="32"/>
        </w:rPr>
        <w:t>201</w:t>
      </w:r>
      <w:r>
        <w:rPr>
          <w:rFonts w:hint="eastAsia" w:asciiTheme="majorEastAsia" w:hAnsiTheme="majorEastAsia" w:eastAsiaTheme="majorEastAsia"/>
          <w:b w:val="0"/>
          <w:bCs/>
          <w:sz w:val="32"/>
          <w:szCs w:val="32"/>
          <w:lang w:val="en-US" w:eastAsia="zh-CN"/>
        </w:rPr>
        <w:t>8</w:t>
      </w:r>
      <w:r>
        <w:rPr>
          <w:rFonts w:hint="eastAsia" w:asciiTheme="majorEastAsia" w:hAnsiTheme="majorEastAsia" w:eastAsiaTheme="majorEastAsia"/>
          <w:b w:val="0"/>
          <w:bCs/>
          <w:sz w:val="32"/>
          <w:szCs w:val="32"/>
        </w:rPr>
        <w:t>年度我部门无重点绩效评价。</w:t>
      </w:r>
    </w:p>
    <w:p>
      <w:pPr>
        <w:pStyle w:val="24"/>
        <w:numPr>
          <w:ilvl w:val="0"/>
          <w:numId w:val="7"/>
        </w:numPr>
        <w:adjustRightInd w:val="0"/>
        <w:snapToGrid w:val="0"/>
        <w:spacing w:line="360" w:lineRule="auto"/>
        <w:ind w:firstLineChars="0"/>
        <w:outlineLvl w:val="1"/>
        <w:rPr>
          <w:rFonts w:asciiTheme="majorEastAsia" w:hAnsiTheme="majorEastAsia" w:eastAsiaTheme="majorEastAsia"/>
          <w:b/>
          <w:sz w:val="32"/>
          <w:szCs w:val="32"/>
        </w:rPr>
      </w:pPr>
      <w:r>
        <w:rPr>
          <w:rFonts w:hint="eastAsia" w:asciiTheme="majorEastAsia" w:hAnsiTheme="majorEastAsia" w:eastAsiaTheme="majorEastAsia"/>
          <w:b/>
          <w:sz w:val="32"/>
          <w:szCs w:val="32"/>
        </w:rPr>
        <w:t>关于政府性基金预算财政拨款支出决算情况说明</w:t>
      </w:r>
    </w:p>
    <w:p>
      <w:pPr>
        <w:pStyle w:val="24"/>
        <w:numPr>
          <w:ilvl w:val="0"/>
          <w:numId w:val="0"/>
        </w:numPr>
        <w:adjustRightInd w:val="0"/>
        <w:snapToGrid w:val="0"/>
        <w:spacing w:line="360" w:lineRule="auto"/>
        <w:ind w:left="640" w:leftChars="0"/>
        <w:outlineLvl w:val="1"/>
        <w:rPr>
          <w:rFonts w:hint="eastAsia" w:asciiTheme="majorEastAsia" w:hAnsiTheme="majorEastAsia" w:eastAsiaTheme="majorEastAsia"/>
          <w:b/>
          <w:sz w:val="32"/>
          <w:szCs w:val="32"/>
          <w:lang w:val="en-US" w:eastAsia="zh-CN"/>
        </w:rPr>
      </w:pPr>
      <w:r>
        <w:rPr>
          <w:rFonts w:hint="eastAsia" w:asciiTheme="majorEastAsia" w:hAnsiTheme="majorEastAsia" w:eastAsiaTheme="majorEastAsia"/>
          <w:b/>
          <w:sz w:val="32"/>
          <w:szCs w:val="32"/>
          <w:lang w:val="en-US" w:eastAsia="zh-CN"/>
        </w:rPr>
        <w:t xml:space="preserve">   </w:t>
      </w:r>
      <w:r>
        <w:rPr>
          <w:rFonts w:hint="eastAsia" w:asciiTheme="majorEastAsia" w:hAnsiTheme="majorEastAsia" w:eastAsiaTheme="majorEastAsia"/>
          <w:b w:val="0"/>
          <w:bCs/>
          <w:sz w:val="32"/>
          <w:szCs w:val="32"/>
          <w:lang w:val="en-US" w:eastAsia="zh-CN"/>
        </w:rPr>
        <w:t>中共信阳市浉河区委老干部局没有政府性基金收入，也没有使用政府性基金安排的支出。</w:t>
      </w:r>
    </w:p>
    <w:p>
      <w:pPr>
        <w:numPr>
          <w:ilvl w:val="0"/>
          <w:numId w:val="8"/>
        </w:numPr>
        <w:adjustRightInd w:val="0"/>
        <w:snapToGrid w:val="0"/>
        <w:spacing w:line="360" w:lineRule="auto"/>
        <w:ind w:firstLine="643" w:firstLineChars="200"/>
        <w:outlineLvl w:val="1"/>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其他重要事项的情况说明</w:t>
      </w:r>
    </w:p>
    <w:p>
      <w:pPr>
        <w:numPr>
          <w:ilvl w:val="0"/>
          <w:numId w:val="0"/>
        </w:numPr>
        <w:adjustRightInd w:val="0"/>
        <w:snapToGrid w:val="0"/>
        <w:spacing w:line="360" w:lineRule="auto"/>
        <w:ind w:firstLine="640" w:firstLineChars="200"/>
        <w:outlineLvl w:val="1"/>
        <w:rPr>
          <w:rFonts w:hint="eastAsia" w:cs="Courier New" w:asciiTheme="majorEastAsia" w:hAnsiTheme="majorEastAsia" w:eastAsiaTheme="majorEastAsia"/>
          <w:sz w:val="32"/>
          <w:szCs w:val="32"/>
        </w:rPr>
      </w:pPr>
      <w:r>
        <w:rPr>
          <w:rFonts w:hint="eastAsia" w:cs="Courier New" w:asciiTheme="majorEastAsia" w:hAnsiTheme="majorEastAsia" w:eastAsiaTheme="majorEastAsia"/>
          <w:sz w:val="32"/>
          <w:szCs w:val="32"/>
          <w:lang w:eastAsia="zh-CN"/>
        </w:rPr>
        <w:t>（一）</w:t>
      </w:r>
      <w:r>
        <w:rPr>
          <w:rFonts w:hint="eastAsia" w:cs="Courier New" w:asciiTheme="majorEastAsia" w:hAnsiTheme="majorEastAsia" w:eastAsiaTheme="majorEastAsia"/>
          <w:sz w:val="32"/>
          <w:szCs w:val="32"/>
        </w:rPr>
        <w:t>机关运行经费支出情况。</w:t>
      </w:r>
    </w:p>
    <w:p>
      <w:pPr>
        <w:adjustRightInd w:val="0"/>
        <w:snapToGrid w:val="0"/>
        <w:spacing w:line="360" w:lineRule="auto"/>
        <w:ind w:firstLine="640" w:firstLineChars="200"/>
        <w:rPr>
          <w:rFonts w:hint="eastAsia" w:ascii="楷体_GB2312" w:hAnsi="Times New Roman" w:eastAsia="楷体_GB2312" w:cs="黑体"/>
          <w:bCs/>
          <w:kern w:val="0"/>
          <w:sz w:val="32"/>
          <w:szCs w:val="32"/>
          <w:lang w:eastAsia="zh-CN"/>
        </w:rPr>
      </w:pPr>
      <w:r>
        <w:rPr>
          <w:rFonts w:hint="eastAsia" w:cs="Courier New" w:asciiTheme="majorEastAsia" w:hAnsiTheme="majorEastAsia" w:eastAsiaTheme="majorEastAsia"/>
          <w:sz w:val="32"/>
          <w:szCs w:val="32"/>
        </w:rPr>
        <w:t>201</w:t>
      </w:r>
      <w:r>
        <w:rPr>
          <w:rFonts w:hint="eastAsia" w:cs="Courier New" w:asciiTheme="majorEastAsia" w:hAnsiTheme="majorEastAsia" w:eastAsiaTheme="majorEastAsia"/>
          <w:sz w:val="32"/>
          <w:szCs w:val="32"/>
          <w:lang w:val="en-US" w:eastAsia="zh-CN"/>
        </w:rPr>
        <w:t>8</w:t>
      </w:r>
      <w:r>
        <w:rPr>
          <w:rFonts w:hint="eastAsia" w:cs="Courier New" w:asciiTheme="majorEastAsia" w:hAnsiTheme="majorEastAsia" w:eastAsiaTheme="majorEastAsia"/>
          <w:sz w:val="32"/>
          <w:szCs w:val="32"/>
        </w:rPr>
        <w:t>年度机关运行经费支出</w:t>
      </w:r>
      <w:r>
        <w:rPr>
          <w:rFonts w:hint="eastAsia" w:cs="仿宋_GB2312" w:asciiTheme="majorEastAsia" w:hAnsiTheme="majorEastAsia" w:eastAsiaTheme="majorEastAsia"/>
          <w:spacing w:val="-2"/>
          <w:kern w:val="0"/>
          <w:sz w:val="32"/>
          <w:szCs w:val="32"/>
        </w:rPr>
        <w:t>10</w:t>
      </w:r>
      <w:r>
        <w:rPr>
          <w:rFonts w:hint="eastAsia" w:cs="仿宋_GB2312" w:asciiTheme="majorEastAsia" w:hAnsiTheme="majorEastAsia" w:eastAsiaTheme="majorEastAsia"/>
          <w:spacing w:val="-2"/>
          <w:kern w:val="0"/>
          <w:sz w:val="32"/>
          <w:szCs w:val="32"/>
          <w:lang w:val="en-US" w:eastAsia="zh-CN"/>
        </w:rPr>
        <w:t>1.9</w:t>
      </w:r>
      <w:r>
        <w:rPr>
          <w:rFonts w:hint="eastAsia" w:cs="仿宋_GB2312" w:asciiTheme="majorEastAsia" w:hAnsiTheme="majorEastAsia" w:eastAsiaTheme="majorEastAsia"/>
          <w:spacing w:val="-2"/>
          <w:kern w:val="0"/>
          <w:sz w:val="32"/>
          <w:szCs w:val="32"/>
        </w:rPr>
        <w:t>万元</w:t>
      </w:r>
      <w:r>
        <w:rPr>
          <w:rFonts w:hint="eastAsia" w:cs="Courier New" w:asciiTheme="majorEastAsia" w:hAnsiTheme="majorEastAsia" w:eastAsiaTheme="majorEastAsia"/>
          <w:sz w:val="32"/>
          <w:szCs w:val="32"/>
        </w:rPr>
        <w:t>，主要包括：办公费</w:t>
      </w:r>
      <w:r>
        <w:rPr>
          <w:rFonts w:hint="eastAsia" w:ascii="仿宋_GB2312" w:hAnsi="宋体" w:eastAsia="仿宋_GB2312" w:cs="Courier New"/>
          <w:sz w:val="32"/>
          <w:szCs w:val="32"/>
        </w:rPr>
        <w:t>、</w:t>
      </w:r>
      <w:r>
        <w:rPr>
          <w:rFonts w:hint="eastAsia" w:cs="Courier New" w:asciiTheme="majorEastAsia" w:hAnsiTheme="majorEastAsia" w:eastAsiaTheme="majorEastAsia"/>
          <w:sz w:val="32"/>
          <w:szCs w:val="32"/>
        </w:rPr>
        <w:t>差旅费</w:t>
      </w:r>
      <w:r>
        <w:rPr>
          <w:rFonts w:hint="eastAsia" w:ascii="仿宋_GB2312" w:hAnsi="宋体" w:eastAsia="仿宋_GB2312" w:cs="Courier New"/>
          <w:sz w:val="32"/>
          <w:szCs w:val="32"/>
        </w:rPr>
        <w:t>、</w:t>
      </w:r>
      <w:r>
        <w:rPr>
          <w:rFonts w:hint="eastAsia" w:cs="Courier New" w:asciiTheme="minorEastAsia" w:hAnsiTheme="minorEastAsia"/>
          <w:sz w:val="32"/>
          <w:szCs w:val="32"/>
        </w:rPr>
        <w:t>会议费、劳务费等</w:t>
      </w:r>
      <w:r>
        <w:rPr>
          <w:rFonts w:hint="eastAsia" w:ascii="仿宋_GB2312" w:hAnsi="宋体" w:eastAsia="仿宋_GB2312" w:cs="Courier New"/>
          <w:sz w:val="32"/>
          <w:szCs w:val="32"/>
        </w:rPr>
        <w:t>。</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leftChars="0" w:firstLine="640" w:firstLineChars="200"/>
        <w:textAlignment w:val="auto"/>
        <w:rPr>
          <w:rFonts w:hint="eastAsia" w:ascii="楷体_GB2312" w:hAnsi="Times New Roman" w:eastAsia="楷体_GB2312" w:cs="黑体"/>
          <w:bCs/>
          <w:kern w:val="0"/>
          <w:sz w:val="32"/>
          <w:szCs w:val="32"/>
        </w:rPr>
      </w:pPr>
      <w:r>
        <w:rPr>
          <w:rFonts w:hint="eastAsia" w:ascii="楷体_GB2312" w:hAnsi="Times New Roman" w:eastAsia="楷体_GB2312" w:cs="黑体"/>
          <w:bCs/>
          <w:kern w:val="0"/>
          <w:sz w:val="32"/>
          <w:szCs w:val="32"/>
        </w:rPr>
        <w:t>（二）政府采购支出情况。</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leftChars="0" w:firstLine="640" w:firstLineChars="200"/>
        <w:textAlignment w:val="auto"/>
        <w:rPr>
          <w:rFonts w:hint="eastAsia" w:ascii="楷体_GB2312" w:hAnsi="Times New Roman" w:eastAsia="楷体_GB2312" w:cs="黑体"/>
          <w:bCs/>
          <w:kern w:val="0"/>
          <w:sz w:val="32"/>
          <w:szCs w:val="32"/>
        </w:rPr>
      </w:pPr>
      <w:r>
        <w:rPr>
          <w:rFonts w:hint="eastAsia" w:ascii="楷体_GB2312" w:hAnsi="Times New Roman" w:eastAsia="楷体_GB2312" w:cs="黑体"/>
          <w:bCs/>
          <w:kern w:val="0"/>
          <w:sz w:val="32"/>
          <w:szCs w:val="32"/>
        </w:rPr>
        <w:t>2018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leftChars="0" w:firstLine="640" w:firstLineChars="200"/>
        <w:textAlignment w:val="auto"/>
        <w:rPr>
          <w:rFonts w:ascii="楷体_GB2312" w:hAnsi="Times New Roman" w:eastAsia="楷体_GB2312" w:cs="仿宋_GB2312"/>
          <w:bCs/>
          <w:kern w:val="0"/>
          <w:sz w:val="32"/>
          <w:szCs w:val="32"/>
        </w:rPr>
      </w:pPr>
      <w:r>
        <w:rPr>
          <w:rFonts w:hint="eastAsia" w:ascii="楷体_GB2312" w:hAnsi="Times New Roman" w:eastAsia="楷体_GB2312" w:cs="黑体"/>
          <w:bCs/>
          <w:kern w:val="0"/>
          <w:sz w:val="32"/>
          <w:szCs w:val="32"/>
          <w:lang w:eastAsia="zh-CN"/>
        </w:rPr>
        <w:t>（三）</w:t>
      </w: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cs="Courier New" w:asciiTheme="minorEastAsia" w:hAnsiTheme="minorEastAsia"/>
          <w:sz w:val="32"/>
          <w:szCs w:val="32"/>
        </w:rPr>
      </w:pPr>
      <w:r>
        <w:rPr>
          <w:rFonts w:hint="eastAsia" w:cs="Courier New" w:asciiTheme="minorEastAsia" w:hAnsiTheme="minorEastAsia"/>
          <w:sz w:val="32"/>
          <w:szCs w:val="32"/>
        </w:rPr>
        <w:t>2018年期末，我部门共有车辆</w:t>
      </w:r>
      <w:r>
        <w:rPr>
          <w:rFonts w:hint="eastAsia" w:cs="Courier New" w:asciiTheme="minorEastAsia" w:hAnsiTheme="minorEastAsia"/>
          <w:sz w:val="32"/>
          <w:szCs w:val="32"/>
          <w:lang w:val="en-US" w:eastAsia="zh-CN"/>
        </w:rPr>
        <w:t>2</w:t>
      </w:r>
      <w:r>
        <w:rPr>
          <w:rFonts w:hint="eastAsia" w:cs="Courier New" w:asciiTheme="minorEastAsia" w:hAnsiTheme="minorEastAsia"/>
          <w:sz w:val="32"/>
          <w:szCs w:val="32"/>
        </w:rPr>
        <w:t>辆，其中：省级领导干部用车0辆、主要领导干部用车0辆、机要通信用车0辆、应急保障车0辆、执法执勤用车0辆、特种专业技术用车0辆、离退休干部用车0辆、其他用车</w:t>
      </w:r>
      <w:r>
        <w:rPr>
          <w:rFonts w:hint="eastAsia" w:cs="Courier New" w:asciiTheme="minorEastAsia" w:hAnsiTheme="minorEastAsia"/>
          <w:sz w:val="32"/>
          <w:szCs w:val="32"/>
          <w:lang w:val="en-US" w:eastAsia="zh-CN"/>
        </w:rPr>
        <w:t>2</w:t>
      </w:r>
      <w:r>
        <w:rPr>
          <w:rFonts w:hint="eastAsia" w:cs="Courier New" w:asciiTheme="minorEastAsia" w:hAnsiTheme="minorEastAsia"/>
          <w:sz w:val="32"/>
          <w:szCs w:val="32"/>
        </w:rPr>
        <w:t>辆；单位价值50万元以上通用设备0台（套），单位价值100万元以上专用设备0台（套）。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cs="Courier New" w:asciiTheme="minorEastAsia" w:hAnsiTheme="minorEastAsia"/>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kinsoku w:val="0"/>
        <w:overflowPunct w:val="0"/>
        <w:autoSpaceDE w:val="0"/>
        <w:autoSpaceDN w:val="0"/>
        <w:adjustRightInd w:val="0"/>
        <w:snapToGrid w:val="0"/>
        <w:spacing w:line="360" w:lineRule="auto"/>
        <w:ind w:firstLine="643" w:firstLineChars="200"/>
        <w:rPr>
          <w:rFonts w:hint="eastAsia" w:cs="Courier New" w:asciiTheme="minorEastAsia" w:hAnsiTheme="minorEastAsia"/>
          <w:b/>
          <w:bCs/>
          <w:sz w:val="32"/>
          <w:szCs w:val="32"/>
        </w:rPr>
      </w:pPr>
      <w:r>
        <w:rPr>
          <w:rFonts w:hint="eastAsia" w:cs="Courier New" w:asciiTheme="minorEastAsia" w:hAnsiTheme="minorEastAsia"/>
          <w:b/>
          <w:bCs/>
          <w:sz w:val="32"/>
          <w:szCs w:val="32"/>
        </w:rPr>
        <w:t>一、财政拨款收入：</w:t>
      </w:r>
      <w:r>
        <w:rPr>
          <w:rFonts w:hint="eastAsia" w:cs="Courier New" w:asciiTheme="minorEastAsia" w:hAnsiTheme="minorEastAsia"/>
          <w:sz w:val="32"/>
          <w:szCs w:val="32"/>
        </w:rPr>
        <w:t>是指省级财政当年拨付的资金。</w:t>
      </w:r>
    </w:p>
    <w:p>
      <w:p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二、事业收入：</w:t>
      </w:r>
      <w:r>
        <w:rPr>
          <w:rFonts w:hint="eastAsia" w:cs="Courier New" w:asciiTheme="minorEastAsia" w:hAnsiTheme="minorEastAsia"/>
          <w:sz w:val="32"/>
          <w:szCs w:val="32"/>
        </w:rPr>
        <w:t>是指事业单位开展专业业务活动及辅助活动所取得的收入。如：ＸＸ刊物发行收入，ＸＸ协会收取的会费收入等。</w:t>
      </w:r>
    </w:p>
    <w:p>
      <w:pPr>
        <w:pStyle w:val="24"/>
        <w:numPr>
          <w:ilvl w:val="0"/>
          <w:numId w:val="9"/>
        </w:numPr>
        <w:kinsoku w:val="0"/>
        <w:overflowPunct w:val="0"/>
        <w:autoSpaceDE w:val="0"/>
        <w:autoSpaceDN w:val="0"/>
        <w:adjustRightInd w:val="0"/>
        <w:snapToGrid w:val="0"/>
        <w:spacing w:line="360" w:lineRule="auto"/>
        <w:ind w:firstLineChars="0"/>
        <w:rPr>
          <w:rFonts w:hint="eastAsia" w:cs="Courier New" w:asciiTheme="minorEastAsia" w:hAnsiTheme="minorEastAsia"/>
          <w:b/>
          <w:bCs/>
          <w:sz w:val="32"/>
          <w:szCs w:val="32"/>
        </w:rPr>
      </w:pPr>
      <w:r>
        <w:rPr>
          <w:rFonts w:hint="eastAsia" w:cs="Courier New" w:asciiTheme="minorEastAsia" w:hAnsiTheme="minorEastAsia"/>
          <w:b/>
          <w:bCs/>
          <w:sz w:val="32"/>
          <w:szCs w:val="32"/>
        </w:rPr>
        <w:t>经营收入：</w:t>
      </w:r>
      <w:r>
        <w:rPr>
          <w:rFonts w:hint="eastAsia" w:cs="Courier New" w:asciiTheme="minorEastAsia" w:hAnsiTheme="minorEastAsia"/>
          <w:sz w:val="32"/>
          <w:szCs w:val="32"/>
        </w:rPr>
        <w:t>指事业单位在专业业务活动及其辅助活</w:t>
      </w:r>
    </w:p>
    <w:p>
      <w:pPr>
        <w:kinsoku w:val="0"/>
        <w:overflowPunct w:val="0"/>
        <w:autoSpaceDE w:val="0"/>
        <w:autoSpaceDN w:val="0"/>
        <w:adjustRightInd w:val="0"/>
        <w:snapToGrid w:val="0"/>
        <w:spacing w:line="360" w:lineRule="auto"/>
        <w:rPr>
          <w:rFonts w:cs="Courier New" w:asciiTheme="minorEastAsia" w:hAnsiTheme="minorEastAsia"/>
          <w:b/>
          <w:bCs/>
          <w:sz w:val="32"/>
          <w:szCs w:val="32"/>
        </w:rPr>
      </w:pPr>
      <w:r>
        <w:rPr>
          <w:rFonts w:hint="eastAsia" w:cs="Courier New" w:asciiTheme="minorEastAsia" w:hAnsiTheme="minorEastAsia"/>
          <w:sz w:val="32"/>
          <w:szCs w:val="32"/>
        </w:rPr>
        <w:t>动之外开展非独立核算经营活动取得的收入。如：ＸＸ杂志社广告收入等。</w:t>
      </w:r>
    </w:p>
    <w:p>
      <w:pPr>
        <w:pStyle w:val="24"/>
        <w:numPr>
          <w:ilvl w:val="0"/>
          <w:numId w:val="9"/>
        </w:numPr>
        <w:kinsoku w:val="0"/>
        <w:overflowPunct w:val="0"/>
        <w:autoSpaceDE w:val="0"/>
        <w:autoSpaceDN w:val="0"/>
        <w:adjustRightInd w:val="0"/>
        <w:snapToGrid w:val="0"/>
        <w:spacing w:line="360" w:lineRule="auto"/>
        <w:ind w:firstLineChars="0"/>
        <w:rPr>
          <w:rFonts w:hint="eastAsia" w:cs="Courier New" w:asciiTheme="minorEastAsia" w:hAnsiTheme="minorEastAsia"/>
          <w:b/>
          <w:bCs/>
          <w:sz w:val="32"/>
          <w:szCs w:val="32"/>
        </w:rPr>
      </w:pPr>
      <w:r>
        <w:rPr>
          <w:rFonts w:hint="eastAsia" w:cs="Courier New" w:asciiTheme="minorEastAsia" w:hAnsiTheme="minorEastAsia"/>
          <w:b/>
          <w:bCs/>
          <w:sz w:val="32"/>
          <w:szCs w:val="32"/>
        </w:rPr>
        <w:t>其他收入：</w:t>
      </w:r>
      <w:r>
        <w:rPr>
          <w:rFonts w:hint="eastAsia" w:cs="Courier New" w:asciiTheme="minorEastAsia" w:hAnsiTheme="minorEastAsia"/>
          <w:sz w:val="32"/>
          <w:szCs w:val="32"/>
        </w:rPr>
        <w:t>指除上述“财政拨款收入”、“事业收</w:t>
      </w:r>
    </w:p>
    <w:p>
      <w:pPr>
        <w:kinsoku w:val="0"/>
        <w:overflowPunct w:val="0"/>
        <w:autoSpaceDE w:val="0"/>
        <w:autoSpaceDN w:val="0"/>
        <w:adjustRightInd w:val="0"/>
        <w:snapToGrid w:val="0"/>
        <w:spacing w:line="360" w:lineRule="auto"/>
        <w:rPr>
          <w:rFonts w:cs="Courier New" w:asciiTheme="minorEastAsia" w:hAnsiTheme="minorEastAsia"/>
          <w:b/>
          <w:bCs/>
          <w:sz w:val="32"/>
          <w:szCs w:val="32"/>
        </w:rPr>
      </w:pPr>
      <w:r>
        <w:rPr>
          <w:rFonts w:hint="eastAsia" w:cs="Courier New" w:asciiTheme="minorEastAsia" w:hAnsiTheme="minorEastAsia"/>
          <w:sz w:val="32"/>
          <w:szCs w:val="32"/>
        </w:rPr>
        <w:t>入”、“事业单位经营收入”、“经营收入”等以外的收入。主要是按规定动用的售房收入、存款利息收入等。</w:t>
      </w:r>
    </w:p>
    <w:p>
      <w:pPr>
        <w:pStyle w:val="24"/>
        <w:numPr>
          <w:ilvl w:val="0"/>
          <w:numId w:val="9"/>
        </w:numPr>
        <w:kinsoku w:val="0"/>
        <w:overflowPunct w:val="0"/>
        <w:autoSpaceDE w:val="0"/>
        <w:autoSpaceDN w:val="0"/>
        <w:adjustRightInd w:val="0"/>
        <w:snapToGrid w:val="0"/>
        <w:spacing w:line="360" w:lineRule="auto"/>
        <w:ind w:firstLineChars="0"/>
        <w:rPr>
          <w:rFonts w:hint="eastAsia" w:cs="Courier New" w:asciiTheme="minorEastAsia" w:hAnsiTheme="minorEastAsia"/>
          <w:b/>
          <w:bCs/>
          <w:sz w:val="32"/>
          <w:szCs w:val="32"/>
        </w:rPr>
      </w:pPr>
      <w:r>
        <w:rPr>
          <w:rFonts w:hint="eastAsia" w:cs="Courier New" w:asciiTheme="minorEastAsia" w:hAnsiTheme="minorEastAsia"/>
          <w:b/>
          <w:bCs/>
          <w:sz w:val="32"/>
          <w:szCs w:val="32"/>
        </w:rPr>
        <w:t>用事业基金弥补收支差额：</w:t>
      </w:r>
      <w:r>
        <w:rPr>
          <w:rFonts w:hint="eastAsia" w:cs="Courier New" w:asciiTheme="minorEastAsia" w:hAnsiTheme="minorEastAsia"/>
          <w:sz w:val="32"/>
          <w:szCs w:val="32"/>
        </w:rPr>
        <w:t>指事业单位在当年的“</w:t>
      </w:r>
    </w:p>
    <w:p>
      <w:pPr>
        <w:kinsoku w:val="0"/>
        <w:overflowPunct w:val="0"/>
        <w:autoSpaceDE w:val="0"/>
        <w:autoSpaceDN w:val="0"/>
        <w:adjustRightInd w:val="0"/>
        <w:snapToGrid w:val="0"/>
        <w:spacing w:line="360" w:lineRule="auto"/>
        <w:rPr>
          <w:rFonts w:cs="Courier New" w:asciiTheme="minorEastAsia" w:hAnsiTheme="minorEastAsia"/>
          <w:b/>
          <w:bCs/>
          <w:sz w:val="32"/>
          <w:szCs w:val="32"/>
        </w:rPr>
      </w:pPr>
      <w:r>
        <w:rPr>
          <w:rFonts w:hint="eastAsia" w:cs="Courier New" w:asciiTheme="minorEastAsia" w:hAnsiTheme="minorEastAsia"/>
          <w:sz w:val="32"/>
          <w:szCs w:val="32"/>
        </w:rPr>
        <w:t>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cs="Courier New" w:asciiTheme="minorEastAsia" w:hAnsiTheme="minorEastAsia"/>
          <w:b/>
          <w:bCs/>
          <w:sz w:val="32"/>
          <w:szCs w:val="32"/>
        </w:rPr>
        <w:t>。</w:t>
      </w:r>
    </w:p>
    <w:p>
      <w:pPr>
        <w:pStyle w:val="24"/>
        <w:numPr>
          <w:ilvl w:val="0"/>
          <w:numId w:val="9"/>
        </w:numPr>
        <w:kinsoku w:val="0"/>
        <w:overflowPunct w:val="0"/>
        <w:autoSpaceDE w:val="0"/>
        <w:autoSpaceDN w:val="0"/>
        <w:adjustRightInd w:val="0"/>
        <w:snapToGrid w:val="0"/>
        <w:spacing w:line="360" w:lineRule="auto"/>
        <w:ind w:firstLineChars="0"/>
        <w:rPr>
          <w:rFonts w:hint="eastAsia" w:cs="Courier New" w:asciiTheme="minorEastAsia" w:hAnsiTheme="minorEastAsia"/>
          <w:b/>
          <w:bCs/>
          <w:sz w:val="32"/>
          <w:szCs w:val="32"/>
        </w:rPr>
      </w:pPr>
      <w:r>
        <w:rPr>
          <w:rFonts w:hint="eastAsia" w:cs="Courier New" w:asciiTheme="minorEastAsia" w:hAnsiTheme="minorEastAsia"/>
          <w:b/>
          <w:bCs/>
          <w:sz w:val="32"/>
          <w:szCs w:val="32"/>
        </w:rPr>
        <w:t>年初结转和结余：</w:t>
      </w:r>
      <w:r>
        <w:rPr>
          <w:rFonts w:hint="eastAsia" w:cs="Courier New" w:asciiTheme="minorEastAsia" w:hAnsiTheme="minorEastAsia"/>
          <w:sz w:val="32"/>
          <w:szCs w:val="32"/>
        </w:rPr>
        <w:t>指以前年度尚未完成、结转到本</w:t>
      </w:r>
    </w:p>
    <w:p>
      <w:pPr>
        <w:kinsoku w:val="0"/>
        <w:overflowPunct w:val="0"/>
        <w:autoSpaceDE w:val="0"/>
        <w:autoSpaceDN w:val="0"/>
        <w:adjustRightInd w:val="0"/>
        <w:snapToGrid w:val="0"/>
        <w:spacing w:line="360" w:lineRule="auto"/>
        <w:rPr>
          <w:rFonts w:cs="Courier New" w:asciiTheme="minorEastAsia" w:hAnsiTheme="minorEastAsia"/>
          <w:b/>
          <w:bCs/>
          <w:sz w:val="32"/>
          <w:szCs w:val="32"/>
        </w:rPr>
      </w:pPr>
      <w:r>
        <w:rPr>
          <w:rFonts w:hint="eastAsia" w:cs="Courier New" w:asciiTheme="minorEastAsia" w:hAnsiTheme="minorEastAsia"/>
          <w:sz w:val="32"/>
          <w:szCs w:val="32"/>
        </w:rPr>
        <w:t>年按有关规定继续使用的资金。</w:t>
      </w:r>
    </w:p>
    <w:p>
      <w:pPr>
        <w:pStyle w:val="24"/>
        <w:numPr>
          <w:ilvl w:val="0"/>
          <w:numId w:val="9"/>
        </w:numPr>
        <w:kinsoku w:val="0"/>
        <w:overflowPunct w:val="0"/>
        <w:autoSpaceDE w:val="0"/>
        <w:autoSpaceDN w:val="0"/>
        <w:adjustRightInd w:val="0"/>
        <w:snapToGrid w:val="0"/>
        <w:spacing w:line="360" w:lineRule="auto"/>
        <w:ind w:firstLineChars="0"/>
        <w:rPr>
          <w:rFonts w:hint="eastAsia" w:cs="Courier New" w:asciiTheme="minorEastAsia" w:hAnsiTheme="minorEastAsia"/>
          <w:b/>
          <w:bCs/>
          <w:sz w:val="32"/>
          <w:szCs w:val="32"/>
        </w:rPr>
      </w:pPr>
      <w:r>
        <w:rPr>
          <w:rFonts w:hint="eastAsia" w:cs="Courier New" w:asciiTheme="minorEastAsia" w:hAnsiTheme="minorEastAsia"/>
          <w:b/>
          <w:bCs/>
          <w:sz w:val="32"/>
          <w:szCs w:val="32"/>
        </w:rPr>
        <w:t>一般公共服务（类）财政事务（款）行政运行（项</w:t>
      </w:r>
    </w:p>
    <w:p>
      <w:pPr>
        <w:kinsoku w:val="0"/>
        <w:overflowPunct w:val="0"/>
        <w:autoSpaceDE w:val="0"/>
        <w:autoSpaceDN w:val="0"/>
        <w:adjustRightInd w:val="0"/>
        <w:snapToGrid w:val="0"/>
        <w:spacing w:line="360" w:lineRule="auto"/>
        <w:rPr>
          <w:rFonts w:hint="eastAsia" w:cs="Courier New" w:asciiTheme="minorEastAsia" w:hAnsiTheme="minorEastAsia"/>
          <w:b/>
          <w:bCs/>
          <w:sz w:val="32"/>
          <w:szCs w:val="32"/>
        </w:rPr>
      </w:pPr>
      <w:r>
        <w:rPr>
          <w:rFonts w:hint="eastAsia" w:cs="Courier New" w:asciiTheme="minorEastAsia" w:hAnsiTheme="minorEastAsia"/>
          <w:b/>
          <w:bCs/>
          <w:sz w:val="32"/>
          <w:szCs w:val="32"/>
        </w:rPr>
        <w:t>）：</w:t>
      </w:r>
      <w:r>
        <w:rPr>
          <w:rFonts w:hint="eastAsia" w:cs="Courier New" w:asciiTheme="minorEastAsia" w:hAnsiTheme="minorEastAsia"/>
          <w:sz w:val="32"/>
          <w:szCs w:val="32"/>
        </w:rPr>
        <w:t>是指ＸＸ厅（局）用于保障机构正常运行、开展日常工作的基本支出。</w:t>
      </w:r>
    </w:p>
    <w:p>
      <w:p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八、一般公共服务（类）财政事务（款）一般行政管理事务（项）：</w:t>
      </w:r>
      <w:r>
        <w:rPr>
          <w:rFonts w:hint="eastAsia" w:cs="Courier New" w:asciiTheme="minorEastAsia" w:hAnsiTheme="minorEastAsia"/>
          <w:sz w:val="32"/>
          <w:szCs w:val="32"/>
        </w:rPr>
        <w:t>指ＸＸ厅（局）行政单位及参照公务员法管理的事业单位开展财政立法、决算编审、资产产权管理等未单独设置项级科目的专门性财政管理工作的项目支出。</w:t>
      </w:r>
    </w:p>
    <w:p>
      <w:p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十二、结余分配：</w:t>
      </w:r>
      <w:r>
        <w:rPr>
          <w:rFonts w:hint="eastAsia" w:cs="Courier New" w:asciiTheme="minorEastAsia" w:hAnsiTheme="minorEastAsia"/>
          <w:sz w:val="32"/>
          <w:szCs w:val="32"/>
        </w:rPr>
        <w:t>指事业单位按规定提取的职工福利基金、事业基金和缴纳的所得税，以及建设单位按规定应交回的基本建设竣工项目结余资金。</w:t>
      </w:r>
    </w:p>
    <w:p>
      <w:p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十三、年末结转和结余：</w:t>
      </w:r>
      <w:r>
        <w:rPr>
          <w:rFonts w:hint="eastAsia" w:cs="Courier New" w:asciiTheme="minorEastAsia" w:hAnsiTheme="minorEastAsia"/>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十四、基本支出：</w:t>
      </w:r>
      <w:r>
        <w:rPr>
          <w:rFonts w:hint="eastAsia" w:cs="Courier New" w:asciiTheme="minorEastAsia" w:hAnsiTheme="minorEastAsia"/>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十五、项目支出：</w:t>
      </w:r>
      <w:r>
        <w:rPr>
          <w:rFonts w:hint="eastAsia" w:cs="Courier New" w:asciiTheme="minorEastAsia" w:hAnsiTheme="minorEastAsia"/>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十六、经营支出：</w:t>
      </w:r>
      <w:r>
        <w:rPr>
          <w:rFonts w:hint="eastAsia" w:cs="Courier New" w:asciiTheme="minorEastAsia" w:hAnsiTheme="minorEastAsia"/>
          <w:sz w:val="32"/>
          <w:szCs w:val="32"/>
        </w:rPr>
        <w:t>指事业单位在专业业务活动及其辅助活动之外开展非独立核算经营活动发生的支出。</w:t>
      </w:r>
    </w:p>
    <w:p>
      <w:p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十七、“三公”经费：</w:t>
      </w:r>
      <w:r>
        <w:rPr>
          <w:rFonts w:hint="eastAsia" w:cs="Courier New" w:asciiTheme="minorEastAsia" w:hAnsiTheme="minorEastAsia"/>
          <w:sz w:val="32"/>
          <w:szCs w:val="32"/>
        </w:rPr>
        <w:t>纳入中央财政预决算管理的“三公”经费，是指用财政拨款安排的因公出国（境）费、公务用车购置及运行费和公务接待费。其中 ，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cs="Courier New" w:asciiTheme="minorEastAsia" w:hAnsiTheme="minorEastAsia"/>
          <w:b/>
          <w:bCs/>
          <w:sz w:val="32"/>
          <w:szCs w:val="32"/>
        </w:rPr>
      </w:pPr>
      <w:r>
        <w:rPr>
          <w:rFonts w:hint="eastAsia" w:cs="Courier New" w:asciiTheme="minorEastAsia" w:hAnsiTheme="minorEastAsia"/>
          <w:b/>
          <w:bCs/>
          <w:sz w:val="32"/>
          <w:szCs w:val="32"/>
        </w:rPr>
        <w:t>十八、机关运行经费：</w:t>
      </w:r>
      <w:r>
        <w:rPr>
          <w:rFonts w:hint="eastAsia" w:cs="Courier New" w:asciiTheme="minorEastAsia" w:hAnsiTheme="minor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adjustRightInd w:val="0"/>
        <w:snapToGrid w:val="0"/>
        <w:spacing w:line="590" w:lineRule="exact"/>
        <w:jc w:val="left"/>
        <w:rPr>
          <w:rFonts w:asciiTheme="minorEastAsia" w:hAnsiTheme="minorEastAsia"/>
          <w:sz w:val="32"/>
          <w:szCs w:val="32"/>
        </w:rPr>
      </w:pPr>
    </w:p>
    <w:p>
      <w:pPr>
        <w:rPr>
          <w:rFonts w:cs="隶书" w:asciiTheme="minorEastAsia" w:hAnsiTheme="minorEastAsia"/>
          <w:sz w:val="48"/>
          <w:szCs w:val="48"/>
        </w:rPr>
      </w:pPr>
    </w:p>
    <w:p>
      <w:pPr>
        <w:jc w:val="center"/>
        <w:outlineLvl w:val="0"/>
        <w:rPr>
          <w:rFonts w:cs="隶书" w:asciiTheme="majorEastAsia" w:hAnsiTheme="majorEastAsia" w:eastAsiaTheme="majorEastAsia"/>
          <w:b/>
          <w:sz w:val="48"/>
          <w:szCs w:val="48"/>
        </w:rPr>
      </w:pPr>
      <w:r>
        <w:rPr>
          <w:rFonts w:hint="eastAsia" w:cs="隶书" w:asciiTheme="majorEastAsia" w:hAnsiTheme="majorEastAsia" w:eastAsiaTheme="majorEastAsia"/>
          <w:b/>
          <w:sz w:val="48"/>
          <w:szCs w:val="48"/>
        </w:rPr>
        <w:t>第</w:t>
      </w:r>
      <w:r>
        <w:rPr>
          <w:rFonts w:hint="eastAsia" w:cs="隶书" w:asciiTheme="majorEastAsia" w:hAnsiTheme="majorEastAsia" w:eastAsiaTheme="majorEastAsia"/>
          <w:b/>
          <w:sz w:val="48"/>
          <w:szCs w:val="48"/>
          <w:lang w:val="en-US" w:eastAsia="zh-CN"/>
        </w:rPr>
        <w:t>四</w:t>
      </w:r>
      <w:r>
        <w:rPr>
          <w:rFonts w:hint="eastAsia" w:cs="隶书" w:asciiTheme="majorEastAsia" w:hAnsiTheme="majorEastAsia" w:eastAsiaTheme="majorEastAsia"/>
          <w:b/>
          <w:sz w:val="48"/>
          <w:szCs w:val="48"/>
        </w:rPr>
        <w:t>部分</w:t>
      </w:r>
    </w:p>
    <w:p>
      <w:pPr>
        <w:jc w:val="center"/>
        <w:rPr>
          <w:rFonts w:hint="eastAsia" w:cs="隶书" w:asciiTheme="majorEastAsia" w:hAnsiTheme="majorEastAsia" w:eastAsiaTheme="majorEastAsia"/>
          <w:b/>
          <w:sz w:val="48"/>
          <w:szCs w:val="48"/>
        </w:rPr>
      </w:pPr>
      <w:r>
        <w:rPr>
          <w:rFonts w:hint="eastAsia" w:cs="隶书" w:asciiTheme="majorEastAsia" w:hAnsiTheme="majorEastAsia" w:eastAsiaTheme="majorEastAsia"/>
          <w:b/>
          <w:sz w:val="48"/>
          <w:szCs w:val="48"/>
          <w:lang w:eastAsia="zh-CN"/>
        </w:rPr>
        <w:t>中共信阳市浉河区委老干部局</w:t>
      </w:r>
      <w:r>
        <w:rPr>
          <w:rFonts w:hint="eastAsia" w:cs="隶书" w:asciiTheme="majorEastAsia" w:hAnsiTheme="majorEastAsia" w:eastAsiaTheme="majorEastAsia"/>
          <w:b/>
          <w:sz w:val="48"/>
          <w:szCs w:val="48"/>
        </w:rPr>
        <w:t>201</w:t>
      </w:r>
      <w:r>
        <w:rPr>
          <w:rFonts w:hint="eastAsia" w:cs="隶书" w:asciiTheme="majorEastAsia" w:hAnsiTheme="majorEastAsia" w:eastAsiaTheme="majorEastAsia"/>
          <w:b/>
          <w:sz w:val="48"/>
          <w:szCs w:val="48"/>
          <w:lang w:val="en-US" w:eastAsia="zh-CN"/>
        </w:rPr>
        <w:t>8</w:t>
      </w:r>
      <w:r>
        <w:rPr>
          <w:rFonts w:hint="eastAsia" w:cs="隶书" w:asciiTheme="majorEastAsia" w:hAnsiTheme="majorEastAsia" w:eastAsiaTheme="majorEastAsia"/>
          <w:b/>
          <w:sz w:val="48"/>
          <w:szCs w:val="48"/>
        </w:rPr>
        <w:t>年度部门决算表</w:t>
      </w:r>
    </w:p>
    <w:p>
      <w:pPr>
        <w:jc w:val="center"/>
        <w:rPr>
          <w:rFonts w:ascii="黑体" w:hAnsi="仿宋_GB2312" w:eastAsia="黑体" w:cs="仿宋_GB2312"/>
          <w:sz w:val="32"/>
          <w:szCs w:val="32"/>
        </w:rPr>
        <w:sectPr>
          <w:pgSz w:w="11906" w:h="16838"/>
          <w:pgMar w:top="1440" w:right="1531" w:bottom="1440" w:left="1587" w:header="851" w:footer="992" w:gutter="0"/>
          <w:pgNumType w:fmt="numberInDash"/>
          <w:cols w:space="720" w:num="1"/>
          <w:docGrid w:type="lines" w:linePitch="312" w:charSpace="0"/>
        </w:sectPr>
      </w:pPr>
      <w:r>
        <w:rPr>
          <w:rFonts w:hint="eastAsia" w:cs="隶书" w:asciiTheme="majorEastAsia" w:hAnsiTheme="majorEastAsia" w:eastAsiaTheme="majorEastAsia"/>
          <w:b/>
          <w:sz w:val="48"/>
          <w:szCs w:val="48"/>
          <w:lang w:eastAsia="zh-CN"/>
        </w:rPr>
        <w:t>（</w:t>
      </w:r>
      <w:r>
        <w:rPr>
          <w:rFonts w:hint="eastAsia" w:cs="隶书" w:asciiTheme="majorEastAsia" w:hAnsiTheme="majorEastAsia" w:eastAsiaTheme="majorEastAsia"/>
          <w:b/>
          <w:sz w:val="48"/>
          <w:szCs w:val="48"/>
          <w:lang w:val="en-US" w:eastAsia="zh-CN"/>
        </w:rPr>
        <w:t>见附件1-8）</w:t>
      </w:r>
    </w:p>
    <w:p>
      <w:pPr>
        <w:rPr>
          <w:rFonts w:cs="隶书" w:asciiTheme="minorEastAsia" w:hAnsiTheme="minorEastAsia"/>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- 18 -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- 18 -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C99FF"/>
    <w:multiLevelType w:val="singleLevel"/>
    <w:tmpl w:val="FD2C99FF"/>
    <w:lvl w:ilvl="0" w:tentative="0">
      <w:start w:val="10"/>
      <w:numFmt w:val="chineseCounting"/>
      <w:suff w:val="nothing"/>
      <w:lvlText w:val="%1、"/>
      <w:lvlJc w:val="left"/>
      <w:rPr>
        <w:rFonts w:hint="eastAsia"/>
      </w:rPr>
    </w:lvl>
  </w:abstractNum>
  <w:abstractNum w:abstractNumId="1">
    <w:nsid w:val="0E480863"/>
    <w:multiLevelType w:val="multilevel"/>
    <w:tmpl w:val="0E480863"/>
    <w:lvl w:ilvl="0" w:tentative="0">
      <w:start w:val="9"/>
      <w:numFmt w:val="none"/>
      <w:lvlText w:val="九、"/>
      <w:lvlJc w:val="left"/>
      <w:pPr>
        <w:ind w:left="1360" w:hanging="720"/>
      </w:pPr>
      <w:rPr>
        <w:rFonts w:hint="default"/>
      </w:rPr>
    </w:lvl>
    <w:lvl w:ilvl="1" w:tentative="0">
      <w:start w:val="1"/>
      <w:numFmt w:val="japaneseCounting"/>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854582C"/>
    <w:multiLevelType w:val="multilevel"/>
    <w:tmpl w:val="2854582C"/>
    <w:lvl w:ilvl="0" w:tentative="0">
      <w:start w:val="3"/>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5971BE17"/>
    <w:multiLevelType w:val="singleLevel"/>
    <w:tmpl w:val="5971BE17"/>
    <w:lvl w:ilvl="0" w:tentative="0">
      <w:start w:val="1"/>
      <w:numFmt w:val="chineseCounting"/>
      <w:suff w:val="nothing"/>
      <w:lvlText w:val="%1、"/>
      <w:lvlJc w:val="left"/>
    </w:lvl>
  </w:abstractNum>
  <w:abstractNum w:abstractNumId="4">
    <w:nsid w:val="5971DAC2"/>
    <w:multiLevelType w:val="singleLevel"/>
    <w:tmpl w:val="5971DAC2"/>
    <w:lvl w:ilvl="0" w:tentative="0">
      <w:start w:val="1"/>
      <w:numFmt w:val="chineseCounting"/>
      <w:suff w:val="nothing"/>
      <w:lvlText w:val="%1、"/>
      <w:lvlJc w:val="left"/>
      <w:pPr>
        <w:ind w:left="147"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A9AC6D2"/>
    <w:multiLevelType w:val="singleLevel"/>
    <w:tmpl w:val="5A9AC6D2"/>
    <w:lvl w:ilvl="0" w:tentative="0">
      <w:start w:val="1"/>
      <w:numFmt w:val="decimal"/>
      <w:suff w:val="nothing"/>
      <w:lvlText w:val="%1．"/>
      <w:lvlJc w:val="left"/>
    </w:lvl>
  </w:abstractNum>
  <w:abstractNum w:abstractNumId="8">
    <w:nsid w:val="79B3D42D"/>
    <w:multiLevelType w:val="singleLevel"/>
    <w:tmpl w:val="79B3D42D"/>
    <w:lvl w:ilvl="0" w:tentative="0">
      <w:start w:val="1"/>
      <w:numFmt w:val="decimal"/>
      <w:suff w:val="nothing"/>
      <w:lvlText w:val="%1、"/>
      <w:lvlJc w:val="left"/>
    </w:lvl>
  </w:abstractNum>
  <w:num w:numId="1">
    <w:abstractNumId w:val="3"/>
  </w:num>
  <w:num w:numId="2">
    <w:abstractNumId w:val="4"/>
  </w:num>
  <w:num w:numId="3">
    <w:abstractNumId w:val="7"/>
  </w:num>
  <w:num w:numId="4">
    <w:abstractNumId w:val="5"/>
  </w:num>
  <w:num w:numId="5">
    <w:abstractNumId w:val="6"/>
  </w:num>
  <w:num w:numId="6">
    <w:abstractNumId w:val="8"/>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11B"/>
    <w:rsid w:val="00172A27"/>
    <w:rsid w:val="00201781"/>
    <w:rsid w:val="002229E2"/>
    <w:rsid w:val="00233360"/>
    <w:rsid w:val="002A43F8"/>
    <w:rsid w:val="0031391C"/>
    <w:rsid w:val="003175E6"/>
    <w:rsid w:val="00522953"/>
    <w:rsid w:val="00531BA6"/>
    <w:rsid w:val="005A425B"/>
    <w:rsid w:val="00630D31"/>
    <w:rsid w:val="006B63D8"/>
    <w:rsid w:val="006E47F2"/>
    <w:rsid w:val="00767635"/>
    <w:rsid w:val="007973FC"/>
    <w:rsid w:val="00803933"/>
    <w:rsid w:val="008A73B8"/>
    <w:rsid w:val="008E41A5"/>
    <w:rsid w:val="008F5306"/>
    <w:rsid w:val="00901995"/>
    <w:rsid w:val="00953317"/>
    <w:rsid w:val="00981962"/>
    <w:rsid w:val="00AB141D"/>
    <w:rsid w:val="00B452EC"/>
    <w:rsid w:val="00B54309"/>
    <w:rsid w:val="00B84FB0"/>
    <w:rsid w:val="00B9221B"/>
    <w:rsid w:val="00BD7B45"/>
    <w:rsid w:val="00C94E68"/>
    <w:rsid w:val="00D76F01"/>
    <w:rsid w:val="00D853B9"/>
    <w:rsid w:val="00DB2596"/>
    <w:rsid w:val="00EC008C"/>
    <w:rsid w:val="00EF3D80"/>
    <w:rsid w:val="00F02751"/>
    <w:rsid w:val="00F34CA2"/>
    <w:rsid w:val="00F92E18"/>
    <w:rsid w:val="00FD2588"/>
    <w:rsid w:val="01064770"/>
    <w:rsid w:val="0264074B"/>
    <w:rsid w:val="04453648"/>
    <w:rsid w:val="09BB2134"/>
    <w:rsid w:val="117A5431"/>
    <w:rsid w:val="13DA4090"/>
    <w:rsid w:val="15492582"/>
    <w:rsid w:val="1B467AB0"/>
    <w:rsid w:val="1BB26345"/>
    <w:rsid w:val="1CD16EEE"/>
    <w:rsid w:val="1E7D3B34"/>
    <w:rsid w:val="1EE01763"/>
    <w:rsid w:val="209C4FF0"/>
    <w:rsid w:val="2157318E"/>
    <w:rsid w:val="216B53FF"/>
    <w:rsid w:val="21B605CD"/>
    <w:rsid w:val="224E2021"/>
    <w:rsid w:val="22CD5383"/>
    <w:rsid w:val="25743480"/>
    <w:rsid w:val="258F34D6"/>
    <w:rsid w:val="26B3265A"/>
    <w:rsid w:val="28ED211B"/>
    <w:rsid w:val="2AEA484C"/>
    <w:rsid w:val="2BA4769A"/>
    <w:rsid w:val="2CD06EF4"/>
    <w:rsid w:val="300E48DB"/>
    <w:rsid w:val="314575E9"/>
    <w:rsid w:val="32EF40CE"/>
    <w:rsid w:val="33B979E3"/>
    <w:rsid w:val="35CB1DD4"/>
    <w:rsid w:val="363069AB"/>
    <w:rsid w:val="372974AC"/>
    <w:rsid w:val="3CE47224"/>
    <w:rsid w:val="41B81A55"/>
    <w:rsid w:val="42271DDB"/>
    <w:rsid w:val="42FF1ABD"/>
    <w:rsid w:val="43192D4C"/>
    <w:rsid w:val="43E84345"/>
    <w:rsid w:val="471F13A4"/>
    <w:rsid w:val="48036E61"/>
    <w:rsid w:val="48B52937"/>
    <w:rsid w:val="48EE3EF3"/>
    <w:rsid w:val="49AF24A4"/>
    <w:rsid w:val="4C1E2F28"/>
    <w:rsid w:val="4F966502"/>
    <w:rsid w:val="51AD42DE"/>
    <w:rsid w:val="53AA3080"/>
    <w:rsid w:val="53E9756D"/>
    <w:rsid w:val="5651051D"/>
    <w:rsid w:val="57BB5F84"/>
    <w:rsid w:val="57E961A8"/>
    <w:rsid w:val="581E77CF"/>
    <w:rsid w:val="587D4DF1"/>
    <w:rsid w:val="58B06254"/>
    <w:rsid w:val="59E3092F"/>
    <w:rsid w:val="5AF25131"/>
    <w:rsid w:val="5BB22777"/>
    <w:rsid w:val="5C7015FF"/>
    <w:rsid w:val="5F3A0145"/>
    <w:rsid w:val="600176AC"/>
    <w:rsid w:val="60353EFA"/>
    <w:rsid w:val="619A54F7"/>
    <w:rsid w:val="627358F6"/>
    <w:rsid w:val="635C5E43"/>
    <w:rsid w:val="63D821B4"/>
    <w:rsid w:val="6431638A"/>
    <w:rsid w:val="64B34BD9"/>
    <w:rsid w:val="664A46E0"/>
    <w:rsid w:val="674E08EC"/>
    <w:rsid w:val="6A2415C4"/>
    <w:rsid w:val="6BF13DAD"/>
    <w:rsid w:val="6C2F3976"/>
    <w:rsid w:val="6DC26B3A"/>
    <w:rsid w:val="6E604026"/>
    <w:rsid w:val="703E2A80"/>
    <w:rsid w:val="70F434F1"/>
    <w:rsid w:val="737A5BE5"/>
    <w:rsid w:val="73F1196C"/>
    <w:rsid w:val="75531EF6"/>
    <w:rsid w:val="75D0003D"/>
    <w:rsid w:val="779E3F57"/>
    <w:rsid w:val="785463CB"/>
    <w:rsid w:val="79960645"/>
    <w:rsid w:val="7D0D382E"/>
    <w:rsid w:val="7F21005A"/>
    <w:rsid w:val="7F39282F"/>
    <w:rsid w:val="7F806A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after="330" w:line="576" w:lineRule="auto"/>
      <w:outlineLvl w:val="0"/>
    </w:pPr>
    <w:rPr>
      <w:rFonts w:ascii="Calibri" w:hAnsi="Calibri" w:eastAsia="宋体" w:cs="宋体"/>
      <w:b/>
      <w:kern w:val="44"/>
      <w:sz w:val="44"/>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1"/>
    <w:qFormat/>
    <w:uiPriority w:val="0"/>
    <w:pPr>
      <w:spacing w:after="120"/>
    </w:pPr>
    <w:rPr>
      <w:rFonts w:ascii="Times New Roman" w:hAnsi="Times New Roman" w:eastAsia="宋体" w:cs="Times New Roman"/>
    </w:rPr>
  </w:style>
  <w:style w:type="paragraph" w:styleId="4">
    <w:name w:val="Body Text Indent"/>
    <w:basedOn w:val="1"/>
    <w:link w:val="22"/>
    <w:qFormat/>
    <w:uiPriority w:val="0"/>
    <w:pPr>
      <w:spacing w:after="120"/>
      <w:ind w:left="420" w:leftChars="200"/>
    </w:pPr>
    <w:rPr>
      <w:rFonts w:ascii="Times New Roman" w:hAnsi="Times New Roman" w:eastAsia="宋体" w:cs="Times New Roman"/>
    </w:rPr>
  </w:style>
  <w:style w:type="paragraph" w:styleId="5">
    <w:name w:val="Balloon Text"/>
    <w:basedOn w:val="1"/>
    <w:link w:val="23"/>
    <w:qFormat/>
    <w:uiPriority w:val="0"/>
    <w:rPr>
      <w:rFonts w:ascii="Times New Roman" w:hAnsi="Times New Roman" w:eastAsia="宋体" w:cs="Times New Roman"/>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font31"/>
    <w:basedOn w:val="10"/>
    <w:qFormat/>
    <w:uiPriority w:val="0"/>
    <w:rPr>
      <w:rFonts w:ascii="Arial" w:hAnsi="Arial" w:cs="Arial"/>
      <w:color w:val="000000"/>
      <w:sz w:val="16"/>
      <w:szCs w:val="16"/>
      <w:u w:val="none"/>
    </w:rPr>
  </w:style>
  <w:style w:type="character" w:customStyle="1" w:styleId="15">
    <w:name w:val="font01"/>
    <w:basedOn w:val="10"/>
    <w:qFormat/>
    <w:uiPriority w:val="0"/>
    <w:rPr>
      <w:rFonts w:hint="default" w:ascii="Arial" w:hAnsi="Arial" w:cs="Arial"/>
      <w:color w:val="000000"/>
      <w:sz w:val="16"/>
      <w:szCs w:val="16"/>
      <w:u w:val="none"/>
    </w:rPr>
  </w:style>
  <w:style w:type="character" w:customStyle="1" w:styleId="16">
    <w:name w:val="font41"/>
    <w:basedOn w:val="10"/>
    <w:qFormat/>
    <w:uiPriority w:val="0"/>
    <w:rPr>
      <w:rFonts w:hint="eastAsia" w:ascii="宋体" w:hAnsi="宋体" w:eastAsia="宋体" w:cs="宋体"/>
      <w:color w:val="000000"/>
      <w:sz w:val="16"/>
      <w:szCs w:val="16"/>
      <w:u w:val="none"/>
    </w:rPr>
  </w:style>
  <w:style w:type="character" w:customStyle="1" w:styleId="17">
    <w:name w:val="标题 1 Char"/>
    <w:basedOn w:val="10"/>
    <w:link w:val="2"/>
    <w:qFormat/>
    <w:uiPriority w:val="0"/>
    <w:rPr>
      <w:rFonts w:ascii="Calibri" w:hAnsi="Calibri" w:cs="宋体"/>
      <w:b/>
      <w:kern w:val="44"/>
      <w:sz w:val="44"/>
      <w:szCs w:val="22"/>
    </w:rPr>
  </w:style>
  <w:style w:type="character" w:customStyle="1" w:styleId="18">
    <w:name w:val="样式 宋体 四号 左 行距: 固定值 28 磅 Char"/>
    <w:basedOn w:val="10"/>
    <w:link w:val="19"/>
    <w:qFormat/>
    <w:uiPriority w:val="0"/>
    <w:rPr>
      <w:rFonts w:ascii="宋体" w:hAnsi="宋体" w:cs="宋体"/>
      <w:b/>
      <w:snapToGrid w:val="0"/>
      <w:kern w:val="24"/>
      <w:sz w:val="44"/>
      <w:szCs w:val="44"/>
    </w:rPr>
  </w:style>
  <w:style w:type="paragraph" w:customStyle="1" w:styleId="19">
    <w:name w:val="样式 宋体 四号 左 行距: 固定值 28 磅"/>
    <w:basedOn w:val="1"/>
    <w:link w:val="18"/>
    <w:qFormat/>
    <w:uiPriority w:val="0"/>
    <w:pPr>
      <w:spacing w:line="360" w:lineRule="auto"/>
      <w:jc w:val="center"/>
    </w:pPr>
    <w:rPr>
      <w:rFonts w:ascii="宋体" w:hAnsi="宋体" w:eastAsia="宋体" w:cs="宋体"/>
      <w:b/>
      <w:snapToGrid w:val="0"/>
      <w:kern w:val="24"/>
      <w:sz w:val="44"/>
      <w:szCs w:val="44"/>
    </w:rPr>
  </w:style>
  <w:style w:type="character" w:customStyle="1" w:styleId="20">
    <w:name w:val="apple-converted-space"/>
    <w:basedOn w:val="10"/>
    <w:qFormat/>
    <w:uiPriority w:val="0"/>
  </w:style>
  <w:style w:type="character" w:customStyle="1" w:styleId="21">
    <w:name w:val="正文文本 Char"/>
    <w:basedOn w:val="10"/>
    <w:link w:val="3"/>
    <w:qFormat/>
    <w:uiPriority w:val="0"/>
    <w:rPr>
      <w:kern w:val="2"/>
      <w:sz w:val="21"/>
      <w:szCs w:val="24"/>
    </w:rPr>
  </w:style>
  <w:style w:type="character" w:customStyle="1" w:styleId="22">
    <w:name w:val="正文文本缩进 Char"/>
    <w:basedOn w:val="10"/>
    <w:link w:val="4"/>
    <w:qFormat/>
    <w:uiPriority w:val="0"/>
    <w:rPr>
      <w:kern w:val="2"/>
      <w:sz w:val="21"/>
      <w:szCs w:val="24"/>
    </w:rPr>
  </w:style>
  <w:style w:type="character" w:customStyle="1" w:styleId="23">
    <w:name w:val="批注框文本 Char"/>
    <w:basedOn w:val="10"/>
    <w:link w:val="5"/>
    <w:qFormat/>
    <w:uiPriority w:val="0"/>
    <w:rPr>
      <w:kern w:val="2"/>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1312</Words>
  <Characters>7482</Characters>
  <Lines>62</Lines>
  <Paragraphs>17</Paragraphs>
  <TotalTime>7</TotalTime>
  <ScaleCrop>false</ScaleCrop>
  <LinksUpToDate>false</LinksUpToDate>
  <CharactersWithSpaces>8777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2018-09-29T03:17:00Z</dcterms:created>
  <dc:creator>wsj</dc:creator>
  <cp:lastModifiedBy>棒棒糖</cp:lastModifiedBy>
  <cp:lastPrinted>2019-09-22T12:41:00Z</cp:lastPrinted>
  <dcterms:modified xsi:type="dcterms:W3CDTF">2021-06-18T08:08:24Z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891C100218AC48E5A16FF199CF5D4F61</vt:lpwstr>
  </property>
</Properties>
</file>