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p>
    <w:p>
      <w:pPr>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信阳市浉河区教育体育局</w:t>
      </w:r>
    </w:p>
    <w:p>
      <w:pPr>
        <w:jc w:val="center"/>
        <w:rPr>
          <w:rFonts w:ascii="黑体" w:hAnsi="黑体" w:eastAsia="黑体" w:cs="黑体"/>
          <w:sz w:val="52"/>
          <w:szCs w:val="52"/>
        </w:rPr>
      </w:pPr>
      <w:r>
        <w:rPr>
          <w:rFonts w:hint="eastAsia" w:ascii="黑体" w:hAnsi="黑体" w:eastAsia="黑体" w:cs="黑体"/>
          <w:sz w:val="52"/>
          <w:szCs w:val="52"/>
        </w:rPr>
        <w:t>2018年度部门决算</w:t>
      </w: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32"/>
          <w:szCs w:val="32"/>
        </w:rPr>
        <w:sectPr>
          <w:footerReference r:id="rId3" w:type="default"/>
          <w:footerReference r:id="rId4" w:type="even"/>
          <w:pgSz w:w="11906" w:h="16838"/>
          <w:pgMar w:top="1440" w:right="1531" w:bottom="1440" w:left="1587" w:header="850" w:footer="992" w:gutter="0"/>
          <w:pgNumType w:fmt="numberInDash" w:start="1"/>
          <w:cols w:space="720" w:num="1"/>
          <w:docGrid w:type="lines" w:linePitch="317" w:charSpace="0"/>
        </w:sectPr>
      </w:pPr>
      <w:r>
        <w:rPr>
          <w:rFonts w:hint="eastAsia" w:ascii="黑体" w:hAnsi="黑体" w:eastAsia="黑体" w:cs="黑体"/>
          <w:sz w:val="32"/>
          <w:szCs w:val="32"/>
        </w:rPr>
        <w:t>二〇一九年</w:t>
      </w:r>
      <w:r>
        <w:rPr>
          <w:rFonts w:hint="eastAsia" w:ascii="黑体" w:hAnsi="黑体" w:eastAsia="黑体" w:cs="黑体"/>
          <w:color w:val="auto"/>
          <w:sz w:val="32"/>
          <w:szCs w:val="32"/>
          <w:highlight w:val="none"/>
          <w:lang w:eastAsia="zh-CN"/>
        </w:rPr>
        <w:t>九</w:t>
      </w:r>
      <w:r>
        <w:rPr>
          <w:rFonts w:hint="eastAsia" w:ascii="黑体" w:hAnsi="黑体" w:eastAsia="黑体" w:cs="黑体"/>
          <w:sz w:val="32"/>
          <w:szCs w:val="32"/>
        </w:rPr>
        <w:t>月</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w:t>
      </w:r>
      <w:r>
        <w:rPr>
          <w:rFonts w:hint="eastAsia" w:ascii="黑体" w:hAnsi="黑体" w:eastAsia="黑体" w:cs="黑体"/>
          <w:sz w:val="32"/>
          <w:szCs w:val="32"/>
          <w:lang w:eastAsia="zh-CN"/>
        </w:rPr>
        <w:t>信阳市浉河区教育体育局</w:t>
      </w:r>
      <w:r>
        <w:rPr>
          <w:rFonts w:hint="eastAsia" w:ascii="黑体" w:hAnsi="黑体" w:eastAsia="黑体" w:cs="黑体"/>
          <w:sz w:val="32"/>
          <w:szCs w:val="32"/>
        </w:rPr>
        <w:t>概况</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部门职责</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pPr>
        <w:jc w:val="left"/>
        <w:rPr>
          <w:rFonts w:ascii="黑体" w:hAnsi="黑体" w:eastAsia="黑体" w:cs="黑体"/>
          <w:sz w:val="32"/>
          <w:szCs w:val="32"/>
        </w:rPr>
      </w:pPr>
      <w:r>
        <w:rPr>
          <w:rFonts w:hint="eastAsia" w:ascii="黑体" w:hAnsi="黑体" w:eastAsia="黑体" w:cs="黑体"/>
          <w:sz w:val="32"/>
          <w:szCs w:val="32"/>
        </w:rPr>
        <w:t>第二部分　　2018年度部门决算情况说明</w:t>
      </w:r>
    </w:p>
    <w:p>
      <w:pPr>
        <w:ind w:firstLine="640" w:firstLineChars="200"/>
        <w:jc w:val="left"/>
        <w:rPr>
          <w:rFonts w:ascii="宋体" w:hAnsi="宋体" w:cs="宋体"/>
          <w:sz w:val="32"/>
          <w:szCs w:val="32"/>
        </w:rPr>
      </w:pPr>
      <w:r>
        <w:rPr>
          <w:rFonts w:hint="eastAsia" w:ascii="宋体" w:hAnsi="宋体" w:cs="宋体"/>
          <w:sz w:val="32"/>
          <w:szCs w:val="32"/>
        </w:rPr>
        <w:t>一、收入支出决算总体情况说明</w:t>
      </w:r>
    </w:p>
    <w:p>
      <w:pPr>
        <w:ind w:firstLine="640" w:firstLineChars="200"/>
        <w:jc w:val="left"/>
        <w:rPr>
          <w:rFonts w:ascii="宋体" w:hAnsi="宋体" w:cs="宋体"/>
          <w:sz w:val="32"/>
          <w:szCs w:val="32"/>
        </w:rPr>
      </w:pPr>
      <w:r>
        <w:rPr>
          <w:rFonts w:hint="eastAsia" w:ascii="宋体" w:hAnsi="宋体" w:cs="宋体"/>
          <w:sz w:val="32"/>
          <w:szCs w:val="32"/>
        </w:rPr>
        <w:t>二、收入决算情况说明</w:t>
      </w:r>
    </w:p>
    <w:p>
      <w:pPr>
        <w:ind w:firstLine="640" w:firstLineChars="200"/>
        <w:jc w:val="left"/>
        <w:rPr>
          <w:rFonts w:ascii="宋体" w:hAnsi="宋体" w:cs="宋体"/>
          <w:sz w:val="32"/>
          <w:szCs w:val="32"/>
        </w:rPr>
      </w:pPr>
      <w:r>
        <w:rPr>
          <w:rFonts w:hint="eastAsia" w:ascii="宋体" w:hAnsi="宋体" w:cs="宋体"/>
          <w:sz w:val="32"/>
          <w:szCs w:val="32"/>
        </w:rPr>
        <w:t>三、支出决算情况说明</w:t>
      </w:r>
    </w:p>
    <w:p>
      <w:pPr>
        <w:ind w:firstLine="640" w:firstLineChars="200"/>
        <w:jc w:val="left"/>
        <w:rPr>
          <w:rFonts w:ascii="宋体" w:hAns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ascii="宋体" w:hAns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ascii="宋体" w:hAns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ascii="宋体" w:hAnsi="宋体" w:cs="宋体"/>
          <w:sz w:val="32"/>
          <w:szCs w:val="32"/>
        </w:rPr>
      </w:pPr>
      <w:r>
        <w:rPr>
          <w:rFonts w:hint="eastAsia" w:ascii="宋体" w:hAnsi="宋体" w:cs="宋体"/>
          <w:sz w:val="32"/>
          <w:szCs w:val="32"/>
        </w:rPr>
        <w:t>七、一般公共预算财政拨款“三公”经费支出决算情况说明</w:t>
      </w:r>
    </w:p>
    <w:p>
      <w:pPr>
        <w:ind w:firstLine="640" w:firstLineChars="200"/>
        <w:jc w:val="left"/>
        <w:rPr>
          <w:rFonts w:ascii="宋体" w:hAnsi="宋体" w:cs="宋体"/>
          <w:sz w:val="32"/>
          <w:szCs w:val="32"/>
        </w:rPr>
      </w:pPr>
      <w:r>
        <w:rPr>
          <w:rFonts w:hint="eastAsia" w:ascii="宋体" w:hAnsi="宋体" w:cs="宋体"/>
          <w:sz w:val="32"/>
          <w:szCs w:val="32"/>
        </w:rPr>
        <w:t>八、预算绩效情况说明</w:t>
      </w:r>
    </w:p>
    <w:p>
      <w:pPr>
        <w:ind w:firstLine="640" w:firstLineChars="200"/>
        <w:jc w:val="left"/>
        <w:rPr>
          <w:rFonts w:ascii="宋体" w:hAnsi="宋体" w:cs="宋体"/>
          <w:sz w:val="32"/>
          <w:szCs w:val="32"/>
        </w:rPr>
      </w:pPr>
      <w:r>
        <w:rPr>
          <w:rFonts w:hint="eastAsia" w:ascii="宋体" w:hAnsi="宋体" w:cs="宋体"/>
          <w:sz w:val="32"/>
          <w:szCs w:val="32"/>
        </w:rPr>
        <w:t>九、政府性基金预算财政拨款支出决算情况说明</w:t>
      </w:r>
    </w:p>
    <w:p>
      <w:pPr>
        <w:ind w:firstLine="640" w:firstLineChars="200"/>
        <w:jc w:val="left"/>
        <w:rPr>
          <w:rFonts w:ascii="宋体" w:hAnsi="宋体" w:cs="宋体"/>
          <w:sz w:val="32"/>
          <w:szCs w:val="32"/>
        </w:rPr>
      </w:pPr>
      <w:r>
        <w:rPr>
          <w:rFonts w:hint="eastAsia" w:ascii="宋体" w:hAnsi="宋体" w:cs="宋体"/>
          <w:sz w:val="32"/>
          <w:szCs w:val="32"/>
        </w:rPr>
        <w:t>十、机关运行经费支出情况说明</w:t>
      </w:r>
    </w:p>
    <w:p>
      <w:pPr>
        <w:ind w:firstLine="640" w:firstLineChars="200"/>
        <w:jc w:val="left"/>
        <w:rPr>
          <w:rFonts w:ascii="宋体" w:hAnsi="宋体" w:cs="宋体"/>
          <w:sz w:val="32"/>
          <w:szCs w:val="32"/>
        </w:rPr>
      </w:pPr>
      <w:r>
        <w:rPr>
          <w:rFonts w:hint="eastAsia" w:ascii="宋体" w:hAnsi="宋体" w:cs="宋体"/>
          <w:sz w:val="32"/>
          <w:szCs w:val="32"/>
        </w:rPr>
        <w:t>十一、政府采购支出情况说明</w:t>
      </w:r>
    </w:p>
    <w:p>
      <w:pPr>
        <w:ind w:firstLine="640" w:firstLineChars="200"/>
        <w:jc w:val="left"/>
        <w:rPr>
          <w:rFonts w:ascii="宋体" w:hAnsi="宋体" w:cs="宋体"/>
          <w:sz w:val="32"/>
          <w:szCs w:val="32"/>
        </w:rPr>
      </w:pPr>
      <w:r>
        <w:rPr>
          <w:rFonts w:hint="eastAsia" w:ascii="宋体" w:hAnsi="宋体" w:cs="宋体"/>
          <w:sz w:val="32"/>
          <w:szCs w:val="32"/>
        </w:rPr>
        <w:t>十二、国有资产占用情况说明</w:t>
      </w:r>
    </w:p>
    <w:p>
      <w:pPr>
        <w:jc w:val="left"/>
        <w:rPr>
          <w:rFonts w:ascii="黑体" w:hAnsi="黑体" w:eastAsia="黑体" w:cs="黑体"/>
          <w:sz w:val="32"/>
          <w:szCs w:val="32"/>
        </w:rPr>
      </w:pPr>
      <w:r>
        <w:rPr>
          <w:rFonts w:hint="eastAsia" w:ascii="黑体" w:hAnsi="黑体" w:eastAsia="黑体" w:cs="黑体"/>
          <w:sz w:val="32"/>
          <w:szCs w:val="32"/>
        </w:rPr>
        <w:t>第三部分　　名词解释</w:t>
      </w:r>
    </w:p>
    <w:p>
      <w:pPr>
        <w:jc w:val="left"/>
        <w:rPr>
          <w:rFonts w:ascii="黑体" w:hAnsi="黑体" w:eastAsia="黑体" w:cs="黑体"/>
          <w:sz w:val="32"/>
          <w:szCs w:val="32"/>
        </w:rPr>
      </w:pPr>
      <w:r>
        <w:rPr>
          <w:rFonts w:hint="eastAsia" w:ascii="黑体" w:hAnsi="黑体" w:eastAsia="黑体" w:cs="黑体"/>
          <w:sz w:val="32"/>
          <w:szCs w:val="32"/>
        </w:rPr>
        <w:t>第四部分　　2018年度部门决算表（Excel表格形式）</w:t>
      </w:r>
    </w:p>
    <w:p>
      <w:pPr>
        <w:ind w:firstLine="640" w:firstLineChars="200"/>
        <w:jc w:val="left"/>
        <w:rPr>
          <w:rFonts w:ascii="宋体" w:hAnsi="宋体" w:cs="宋体"/>
          <w:sz w:val="32"/>
          <w:szCs w:val="32"/>
        </w:rPr>
      </w:pPr>
      <w:r>
        <w:rPr>
          <w:rFonts w:hint="eastAsia" w:ascii="宋体" w:hAnsi="宋体" w:cs="宋体"/>
          <w:sz w:val="32"/>
          <w:szCs w:val="32"/>
        </w:rPr>
        <w:t>一、收入支出决算总表</w:t>
      </w:r>
    </w:p>
    <w:p>
      <w:pPr>
        <w:ind w:firstLine="640" w:firstLineChars="200"/>
        <w:jc w:val="left"/>
        <w:rPr>
          <w:rFonts w:ascii="宋体" w:hAnsi="宋体" w:cs="宋体"/>
          <w:sz w:val="32"/>
          <w:szCs w:val="32"/>
        </w:rPr>
      </w:pPr>
      <w:r>
        <w:rPr>
          <w:rFonts w:hint="eastAsia" w:ascii="宋体" w:hAnsi="宋体" w:cs="宋体"/>
          <w:sz w:val="32"/>
          <w:szCs w:val="32"/>
        </w:rPr>
        <w:t>二、收入决算表</w:t>
      </w:r>
    </w:p>
    <w:p>
      <w:pPr>
        <w:ind w:firstLine="640" w:firstLineChars="200"/>
        <w:jc w:val="left"/>
        <w:rPr>
          <w:rFonts w:ascii="宋体" w:hAnsi="宋体" w:cs="宋体"/>
          <w:sz w:val="32"/>
          <w:szCs w:val="32"/>
        </w:rPr>
      </w:pPr>
      <w:r>
        <w:rPr>
          <w:rFonts w:hint="eastAsia" w:ascii="宋体" w:hAnsi="宋体" w:cs="宋体"/>
          <w:sz w:val="32"/>
          <w:szCs w:val="32"/>
        </w:rPr>
        <w:t>三、支出决算表</w:t>
      </w:r>
    </w:p>
    <w:p>
      <w:pPr>
        <w:ind w:firstLine="640" w:firstLineChars="200"/>
        <w:jc w:val="left"/>
        <w:rPr>
          <w:rFonts w:ascii="宋体" w:hAnsi="宋体" w:cs="宋体"/>
          <w:sz w:val="32"/>
          <w:szCs w:val="32"/>
        </w:rPr>
      </w:pPr>
      <w:r>
        <w:rPr>
          <w:rFonts w:hint="eastAsia" w:ascii="宋体" w:hAnsi="宋体" w:cs="宋体"/>
          <w:sz w:val="32"/>
          <w:szCs w:val="32"/>
        </w:rPr>
        <w:t>四、财政拨款收入支出决算总表</w:t>
      </w:r>
    </w:p>
    <w:p>
      <w:pPr>
        <w:ind w:firstLine="640" w:firstLineChars="200"/>
        <w:jc w:val="left"/>
        <w:rPr>
          <w:rFonts w:ascii="宋体" w:hAnsi="宋体" w:cs="宋体"/>
          <w:sz w:val="32"/>
          <w:szCs w:val="32"/>
        </w:rPr>
      </w:pPr>
      <w:r>
        <w:rPr>
          <w:rFonts w:hint="eastAsia" w:ascii="宋体" w:hAnsi="宋体" w:cs="宋体"/>
          <w:sz w:val="32"/>
          <w:szCs w:val="32"/>
        </w:rPr>
        <w:t>五、一般公共预算财政拨款支出决算表</w:t>
      </w:r>
    </w:p>
    <w:p>
      <w:pPr>
        <w:ind w:firstLine="640" w:firstLineChars="200"/>
        <w:jc w:val="left"/>
        <w:rPr>
          <w:rFonts w:ascii="宋体" w:hAnsi="宋体" w:cs="宋体"/>
          <w:sz w:val="32"/>
          <w:szCs w:val="32"/>
        </w:rPr>
      </w:pPr>
      <w:r>
        <w:rPr>
          <w:rFonts w:hint="eastAsia" w:ascii="宋体" w:hAnsi="宋体" w:cs="宋体"/>
          <w:sz w:val="32"/>
          <w:szCs w:val="32"/>
        </w:rPr>
        <w:t>六、一般公共预算财政拨款基本支出决算表</w:t>
      </w:r>
    </w:p>
    <w:p>
      <w:pPr>
        <w:ind w:firstLine="640" w:firstLineChars="200"/>
        <w:jc w:val="left"/>
        <w:rPr>
          <w:rFonts w:ascii="宋体" w:hAnsi="宋体" w:cs="宋体"/>
          <w:sz w:val="32"/>
          <w:szCs w:val="32"/>
        </w:rPr>
      </w:pPr>
      <w:r>
        <w:rPr>
          <w:rFonts w:hint="eastAsia" w:ascii="宋体" w:hAnsi="宋体" w:cs="宋体"/>
          <w:sz w:val="32"/>
          <w:szCs w:val="32"/>
        </w:rPr>
        <w:t>七、一般公共预算财政拨款“三公”经费支出决算表</w:t>
      </w:r>
    </w:p>
    <w:p>
      <w:pPr>
        <w:ind w:firstLine="640" w:firstLineChars="200"/>
        <w:jc w:val="left"/>
        <w:rPr>
          <w:rFonts w:ascii="黑体" w:hAnsi="黑体" w:eastAsia="黑体" w:cs="黑体"/>
          <w:sz w:val="32"/>
          <w:szCs w:val="32"/>
        </w:rPr>
        <w:sectPr>
          <w:footerReference r:id="rId5" w:type="default"/>
          <w:pgSz w:w="11906" w:h="16838"/>
          <w:pgMar w:top="1440" w:right="1531" w:bottom="1440" w:left="1587" w:header="850" w:footer="992" w:gutter="0"/>
          <w:pgNumType w:fmt="numberInDash"/>
          <w:cols w:space="720" w:num="1"/>
          <w:docGrid w:type="lines" w:linePitch="317" w:charSpace="0"/>
        </w:sectPr>
      </w:pPr>
      <w:r>
        <w:rPr>
          <w:rFonts w:hint="eastAsia" w:ascii="宋体" w:hAnsi="宋体" w:cs="宋体"/>
          <w:sz w:val="32"/>
          <w:szCs w:val="32"/>
        </w:rPr>
        <w:t>八、政府性基金预算财政拨款收入支出决算表</w:t>
      </w:r>
    </w:p>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p>
    <w:p>
      <w:pPr>
        <w:jc w:val="center"/>
        <w:rPr>
          <w:rFonts w:ascii="黑体" w:hAnsi="黑体" w:eastAsia="黑体" w:cs="黑体"/>
          <w:sz w:val="48"/>
          <w:szCs w:val="48"/>
        </w:rPr>
      </w:pPr>
      <w:r>
        <w:rPr>
          <w:rFonts w:hint="eastAsia" w:ascii="黑体" w:hAnsi="黑体" w:eastAsia="黑体" w:cs="黑体"/>
          <w:sz w:val="48"/>
          <w:szCs w:val="48"/>
        </w:rPr>
        <w:t>第一部分　　</w:t>
      </w:r>
    </w:p>
    <w:p>
      <w:pPr>
        <w:widowControl/>
        <w:jc w:val="center"/>
        <w:rPr>
          <w:rFonts w:ascii="黑体" w:hAnsi="宋体" w:eastAsia="黑体" w:cs="宋体"/>
          <w:color w:val="000000"/>
          <w:kern w:val="0"/>
          <w:sz w:val="28"/>
          <w:szCs w:val="28"/>
        </w:rPr>
      </w:pPr>
      <w:r>
        <w:rPr>
          <w:rFonts w:hint="eastAsia" w:ascii="黑体" w:hAnsi="黑体" w:eastAsia="黑体" w:cs="黑体"/>
          <w:sz w:val="52"/>
          <w:szCs w:val="52"/>
          <w:lang w:eastAsia="zh-CN"/>
        </w:rPr>
        <w:t>信阳市浉河区教育体育局</w:t>
      </w:r>
      <w:r>
        <w:rPr>
          <w:rFonts w:hint="eastAsia" w:ascii="黑体" w:hAnsi="黑体" w:eastAsia="黑体" w:cs="黑体"/>
          <w:sz w:val="48"/>
          <w:szCs w:val="48"/>
        </w:rPr>
        <w:t>概况</w:t>
      </w:r>
    </w:p>
    <w:p>
      <w:pPr>
        <w:jc w:val="center"/>
        <w:rPr>
          <w:rFonts w:ascii="黑体" w:hAnsi="黑体" w:eastAsia="黑体" w:cs="黑体"/>
          <w:sz w:val="52"/>
          <w:szCs w:val="52"/>
        </w:rPr>
      </w:pPr>
    </w:p>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sectPr>
          <w:pgSz w:w="11906" w:h="16838"/>
          <w:pgMar w:top="1440" w:right="1800" w:bottom="1440" w:left="1800" w:header="720" w:footer="720" w:gutter="0"/>
          <w:cols w:space="720" w:num="1"/>
          <w:docGrid w:type="lines" w:linePitch="312" w:charSpace="0"/>
        </w:sectPr>
      </w:pPr>
    </w:p>
    <w:p>
      <w:pPr>
        <w:widowControl/>
        <w:ind w:firstLine="640" w:firstLineChars="200"/>
        <w:jc w:val="left"/>
        <w:outlineLvl w:val="1"/>
        <w:rPr>
          <w:rFonts w:ascii="黑体" w:hAnsi="黑体" w:eastAsia="黑体" w:cs="黑体"/>
          <w:kern w:val="0"/>
          <w:sz w:val="32"/>
          <w:szCs w:val="32"/>
        </w:rPr>
      </w:pPr>
      <w:r>
        <w:rPr>
          <w:rFonts w:hint="eastAsia" w:ascii="黑体" w:hAnsi="黑体" w:eastAsia="黑体" w:cs="黑体"/>
          <w:kern w:val="0"/>
          <w:sz w:val="32"/>
          <w:szCs w:val="32"/>
        </w:rPr>
        <w:t>一、部门</w:t>
      </w:r>
      <w:r>
        <w:rPr>
          <w:rFonts w:hint="eastAsia" w:ascii="黑体" w:hAnsi="黑体" w:eastAsia="黑体" w:cs="黑体"/>
          <w:bCs/>
          <w:sz w:val="32"/>
          <w:szCs w:val="32"/>
        </w:rPr>
        <w:t>职责</w:t>
      </w:r>
    </w:p>
    <w:p>
      <w:pPr>
        <w:ind w:left="420"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主要职责是：贯彻执行国家、省、市关于教育、体育工作的方针、政策和法规；研究制定全区</w:t>
      </w:r>
      <w:bookmarkStart w:id="0" w:name="_GoBack"/>
      <w:r>
        <w:rPr>
          <w:rFonts w:hint="eastAsia" w:ascii="仿宋_GB2312" w:hAnsi="仿宋" w:eastAsia="仿宋_GB2312"/>
          <w:color w:val="000000" w:themeColor="text1"/>
          <w:sz w:val="32"/>
          <w:szCs w:val="32"/>
          <w14:textFill>
            <w14:solidFill>
              <w14:schemeClr w14:val="tx1"/>
            </w14:solidFill>
          </w14:textFill>
        </w:rPr>
        <w:t>教育</w:t>
      </w:r>
      <w:bookmarkEnd w:id="0"/>
      <w:r>
        <w:rPr>
          <w:rFonts w:hint="eastAsia" w:ascii="仿宋_GB2312" w:hAnsi="仿宋" w:eastAsia="仿宋_GB2312"/>
          <w:color w:val="000000" w:themeColor="text1"/>
          <w:sz w:val="32"/>
          <w:szCs w:val="32"/>
          <w14:textFill>
            <w14:solidFill>
              <w14:schemeClr w14:val="tx1"/>
            </w14:solidFill>
          </w14:textFill>
        </w:rPr>
        <w:t>、体育发展战略和有关政策、制度并监督执行；负责教育、体育理论研究与宣传工作和教育、体育先进经验总结与推广工作；统筹管理基础教育、体育、职业与成人技术教育、电化教育等工作；指导全区各类教育的教学改革，抓好教育质量；审核全区中等和初等教育各类学校（含社会力量举办的学校）的布局设置和结构调整；普及全区九年义务教育、扫除青壮年文盲工作的督导与评估，确保适龄青少年儿童依法享受教育的权利。</w:t>
      </w:r>
    </w:p>
    <w:p>
      <w:pPr>
        <w:widowControl/>
        <w:ind w:firstLine="640" w:firstLineChars="200"/>
        <w:jc w:val="left"/>
        <w:outlineLvl w:val="1"/>
        <w:rPr>
          <w:rFonts w:ascii="黑体" w:hAnsi="黑体" w:eastAsia="黑体" w:cs="黑体"/>
          <w:kern w:val="0"/>
          <w:sz w:val="32"/>
          <w:szCs w:val="32"/>
        </w:rPr>
      </w:pPr>
      <w:r>
        <w:rPr>
          <w:rFonts w:hint="eastAsia" w:ascii="黑体" w:hAnsi="黑体" w:eastAsia="黑体" w:cs="黑体"/>
          <w:kern w:val="0"/>
          <w:sz w:val="32"/>
          <w:szCs w:val="32"/>
        </w:rPr>
        <w:t>二、机构设置</w:t>
      </w:r>
    </w:p>
    <w:p>
      <w:pPr>
        <w:ind w:left="315" w:leftChars="150" w:firstLine="480" w:firstLineChars="150"/>
        <w:rPr>
          <w:rFonts w:ascii="仿宋_GB2312" w:hAnsi="仿宋" w:eastAsia="仿宋_GB2312" w:cs="仿宋_GB2312"/>
          <w:sz w:val="32"/>
          <w:szCs w:val="32"/>
        </w:rPr>
      </w:pPr>
      <w:r>
        <w:rPr>
          <w:rFonts w:hint="eastAsia" w:ascii="仿宋_GB2312" w:hAnsi="仿宋" w:eastAsia="仿宋_GB2312" w:cs="仿宋_GB2312"/>
          <w:sz w:val="32"/>
          <w:szCs w:val="32"/>
        </w:rPr>
        <w:t>单位机关内设13个职能科室，分别为：办公室、人事股、教育股、监察室、师训股、计财股、督导室、审计室、安保股、老干股、体育股、发规股、群工站，以及43个二级归口预算单位。</w:t>
      </w:r>
    </w:p>
    <w:p>
      <w:pPr>
        <w:widowControl/>
        <w:ind w:left="315" w:leftChars="150" w:firstLine="480" w:firstLineChars="15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从决算单位构成看，</w:t>
      </w:r>
      <w:r>
        <w:rPr>
          <w:rFonts w:hint="eastAsia" w:ascii="仿宋_GB2312" w:hAnsi="仿宋_GB2312" w:eastAsia="仿宋_GB2312" w:cs="仿宋_GB2312"/>
          <w:kern w:val="0"/>
          <w:sz w:val="32"/>
          <w:szCs w:val="32"/>
          <w:lang w:eastAsia="zh-CN"/>
        </w:rPr>
        <w:t>信阳市浉河区教育体育局</w:t>
      </w:r>
      <w:r>
        <w:rPr>
          <w:rFonts w:hint="eastAsia" w:ascii="仿宋_GB2312" w:hAnsi="仿宋_GB2312" w:eastAsia="仿宋_GB2312" w:cs="仿宋_GB2312"/>
          <w:kern w:val="0"/>
          <w:sz w:val="32"/>
          <w:szCs w:val="32"/>
        </w:rPr>
        <w:t>部门决算包括：本级决算、所属单位决算。</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2018年度，</w:t>
      </w:r>
      <w:r>
        <w:rPr>
          <w:rFonts w:hint="eastAsia" w:ascii="仿宋_GB2312" w:hAnsi="仿宋_GB2312" w:eastAsia="仿宋_GB2312" w:cs="仿宋_GB2312"/>
          <w:kern w:val="0"/>
          <w:sz w:val="32"/>
          <w:szCs w:val="32"/>
          <w:lang w:eastAsia="zh-CN"/>
        </w:rPr>
        <w:t>信阳市浉河区教育体育局</w:t>
      </w:r>
      <w:r>
        <w:rPr>
          <w:rFonts w:hint="eastAsia" w:ascii="仿宋_GB2312" w:hAnsi="仿宋_GB2312" w:eastAsia="仿宋_GB2312" w:cs="仿宋_GB2312"/>
          <w:kern w:val="0"/>
          <w:sz w:val="32"/>
          <w:szCs w:val="32"/>
        </w:rPr>
        <w:t>。</w:t>
      </w:r>
    </w:p>
    <w:p>
      <w:pPr>
        <w:widowControl/>
        <w:ind w:left="315" w:leftChars="150" w:firstLine="480" w:firstLineChars="15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纳入本部门2018年度部门决算编制范围的单位共44个，其中二级预算单位43个，具体是：</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eastAsia="zh-CN"/>
        </w:rPr>
        <w:t>信阳市浉河区教育体育局</w:t>
      </w:r>
      <w:r>
        <w:rPr>
          <w:rFonts w:hint="eastAsia" w:ascii="仿宋_GB2312" w:hAnsi="仿宋_GB2312" w:eastAsia="仿宋_GB2312" w:cs="仿宋_GB2312"/>
          <w:kern w:val="0"/>
          <w:sz w:val="32"/>
          <w:szCs w:val="32"/>
        </w:rPr>
        <w:t>本级</w:t>
      </w:r>
    </w:p>
    <w:p>
      <w:pPr>
        <w:widowControl/>
        <w:ind w:firstLine="640" w:firstLineChars="200"/>
        <w:jc w:val="left"/>
        <w:rPr>
          <w:rFonts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2、二级单位，具体单位名单如下：</w:t>
      </w:r>
    </w:p>
    <w:tbl>
      <w:tblPr>
        <w:tblStyle w:val="5"/>
        <w:tblW w:w="7960" w:type="dxa"/>
        <w:tblInd w:w="96" w:type="dxa"/>
        <w:tblLayout w:type="fixed"/>
        <w:tblCellMar>
          <w:top w:w="0" w:type="dxa"/>
          <w:left w:w="108" w:type="dxa"/>
          <w:bottom w:w="0" w:type="dxa"/>
          <w:right w:w="108" w:type="dxa"/>
        </w:tblCellMar>
      </w:tblPr>
      <w:tblGrid>
        <w:gridCol w:w="2200"/>
        <w:gridCol w:w="5760"/>
      </w:tblGrid>
      <w:tr>
        <w:tblPrEx>
          <w:tblCellMar>
            <w:top w:w="0" w:type="dxa"/>
            <w:left w:w="108" w:type="dxa"/>
            <w:bottom w:w="0" w:type="dxa"/>
            <w:right w:w="108" w:type="dxa"/>
          </w:tblCellMar>
        </w:tblPrEx>
        <w:trPr>
          <w:trHeight w:val="132" w:hRule="atLeast"/>
        </w:trPr>
        <w:tc>
          <w:tcPr>
            <w:tcW w:w="220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cs="宋体"/>
                <w:kern w:val="0"/>
                <w:sz w:val="24"/>
                <w:szCs w:val="24"/>
              </w:rPr>
            </w:pPr>
            <w:r>
              <w:rPr>
                <w:rFonts w:hint="eastAsia" w:ascii="宋体" w:hAnsi="宋体" w:cs="宋体"/>
                <w:kern w:val="0"/>
                <w:sz w:val="24"/>
                <w:szCs w:val="24"/>
              </w:rPr>
              <w:t>序号</w:t>
            </w:r>
          </w:p>
        </w:tc>
        <w:tc>
          <w:tcPr>
            <w:tcW w:w="5760" w:type="dxa"/>
            <w:tcBorders>
              <w:top w:val="single" w:color="auto" w:sz="4" w:space="0"/>
              <w:left w:val="nil"/>
              <w:bottom w:val="nil"/>
              <w:right w:val="single" w:color="auto" w:sz="4" w:space="0"/>
            </w:tcBorders>
            <w:noWrap/>
            <w:vAlign w:val="center"/>
          </w:tcPr>
          <w:p>
            <w:pPr>
              <w:widowControl/>
              <w:jc w:val="center"/>
              <w:rPr>
                <w:rFonts w:ascii="宋体" w:cs="宋体"/>
                <w:b/>
                <w:bCs/>
                <w:kern w:val="0"/>
                <w:sz w:val="24"/>
                <w:szCs w:val="24"/>
              </w:rPr>
            </w:pPr>
            <w:r>
              <w:rPr>
                <w:rFonts w:hint="eastAsia" w:ascii="宋体" w:hAnsi="宋体" w:cs="宋体"/>
                <w:b/>
                <w:bCs/>
                <w:kern w:val="0"/>
                <w:sz w:val="24"/>
                <w:szCs w:val="24"/>
              </w:rPr>
              <w:t>单位名称</w:t>
            </w:r>
          </w:p>
        </w:tc>
      </w:tr>
      <w:tr>
        <w:tblPrEx>
          <w:tblCellMar>
            <w:top w:w="0" w:type="dxa"/>
            <w:left w:w="108" w:type="dxa"/>
            <w:bottom w:w="0" w:type="dxa"/>
            <w:right w:w="108" w:type="dxa"/>
          </w:tblCellMar>
        </w:tblPrEx>
        <w:trPr>
          <w:trHeight w:val="132" w:hRule="atLeast"/>
        </w:trPr>
        <w:tc>
          <w:tcPr>
            <w:tcW w:w="2200"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4"/>
                <w:szCs w:val="24"/>
              </w:rPr>
            </w:pPr>
            <w:r>
              <w:rPr>
                <w:rFonts w:ascii="宋体" w:hAnsi="宋体" w:cs="宋体"/>
                <w:kern w:val="0"/>
                <w:sz w:val="24"/>
                <w:szCs w:val="24"/>
              </w:rPr>
              <w:t>1</w:t>
            </w:r>
          </w:p>
        </w:tc>
        <w:tc>
          <w:tcPr>
            <w:tcW w:w="5760" w:type="dxa"/>
            <w:tcBorders>
              <w:top w:val="single" w:color="auto" w:sz="4" w:space="0"/>
              <w:left w:val="nil"/>
              <w:bottom w:val="single" w:color="auto" w:sz="4" w:space="0"/>
              <w:right w:val="single" w:color="auto" w:sz="4" w:space="0"/>
            </w:tcBorders>
            <w:noWrap/>
            <w:vAlign w:val="center"/>
          </w:tcPr>
          <w:p>
            <w:pPr>
              <w:widowControl/>
              <w:jc w:val="center"/>
              <w:rPr>
                <w:rFonts w:ascii="宋体" w:cs="宋体"/>
                <w:kern w:val="0"/>
                <w:sz w:val="24"/>
                <w:szCs w:val="24"/>
              </w:rPr>
            </w:pPr>
            <w:r>
              <w:rPr>
                <w:rFonts w:hint="eastAsia" w:ascii="宋体" w:hAnsi="宋体" w:cs="宋体"/>
                <w:kern w:val="0"/>
                <w:sz w:val="24"/>
                <w:szCs w:val="24"/>
                <w:lang w:eastAsia="zh-CN"/>
              </w:rPr>
              <w:t>信阳市浉河区教育体育局</w:t>
            </w:r>
            <w:r>
              <w:rPr>
                <w:rFonts w:hint="eastAsia" w:ascii="宋体" w:hAnsi="宋体" w:cs="宋体"/>
                <w:kern w:val="0"/>
                <w:sz w:val="24"/>
                <w:szCs w:val="24"/>
              </w:rPr>
              <w:t>机关</w:t>
            </w:r>
          </w:p>
        </w:tc>
      </w:tr>
      <w:tr>
        <w:tblPrEx>
          <w:tblCellMar>
            <w:top w:w="0" w:type="dxa"/>
            <w:left w:w="108" w:type="dxa"/>
            <w:bottom w:w="0" w:type="dxa"/>
            <w:right w:w="108" w:type="dxa"/>
          </w:tblCellMar>
        </w:tblPrEx>
        <w:trPr>
          <w:trHeight w:val="132" w:hRule="atLeast"/>
        </w:trPr>
        <w:tc>
          <w:tcPr>
            <w:tcW w:w="2200"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4"/>
                <w:szCs w:val="24"/>
              </w:rPr>
            </w:pPr>
            <w:r>
              <w:rPr>
                <w:rFonts w:ascii="宋体" w:hAnsi="宋体" w:cs="宋体"/>
                <w:kern w:val="0"/>
                <w:sz w:val="24"/>
                <w:szCs w:val="24"/>
              </w:rPr>
              <w:t>2</w:t>
            </w:r>
          </w:p>
        </w:tc>
        <w:tc>
          <w:tcPr>
            <w:tcW w:w="5760" w:type="dxa"/>
            <w:tcBorders>
              <w:top w:val="nil"/>
              <w:left w:val="nil"/>
              <w:bottom w:val="single" w:color="auto" w:sz="4" w:space="0"/>
              <w:right w:val="single" w:color="auto" w:sz="4"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河南省信阳市第三小学</w:t>
            </w:r>
          </w:p>
        </w:tc>
      </w:tr>
      <w:tr>
        <w:tblPrEx>
          <w:tblCellMar>
            <w:top w:w="0" w:type="dxa"/>
            <w:left w:w="108" w:type="dxa"/>
            <w:bottom w:w="0" w:type="dxa"/>
            <w:right w:w="108" w:type="dxa"/>
          </w:tblCellMar>
        </w:tblPrEx>
        <w:trPr>
          <w:trHeight w:val="132" w:hRule="atLeast"/>
        </w:trPr>
        <w:tc>
          <w:tcPr>
            <w:tcW w:w="2200"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4"/>
                <w:szCs w:val="24"/>
              </w:rPr>
            </w:pPr>
            <w:r>
              <w:rPr>
                <w:rFonts w:ascii="宋体" w:hAnsi="宋体" w:cs="宋体"/>
                <w:kern w:val="0"/>
                <w:sz w:val="24"/>
                <w:szCs w:val="24"/>
              </w:rPr>
              <w:t>3</w:t>
            </w:r>
          </w:p>
        </w:tc>
        <w:tc>
          <w:tcPr>
            <w:tcW w:w="5760" w:type="dxa"/>
            <w:tcBorders>
              <w:top w:val="nil"/>
              <w:left w:val="nil"/>
              <w:bottom w:val="single" w:color="auto" w:sz="4" w:space="0"/>
              <w:right w:val="single" w:color="auto" w:sz="4"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河南省信阳市第三小学春华分校</w:t>
            </w:r>
          </w:p>
        </w:tc>
      </w:tr>
      <w:tr>
        <w:tblPrEx>
          <w:tblCellMar>
            <w:top w:w="0" w:type="dxa"/>
            <w:left w:w="108" w:type="dxa"/>
            <w:bottom w:w="0" w:type="dxa"/>
            <w:right w:w="108" w:type="dxa"/>
          </w:tblCellMar>
        </w:tblPrEx>
        <w:trPr>
          <w:trHeight w:val="132" w:hRule="atLeast"/>
        </w:trPr>
        <w:tc>
          <w:tcPr>
            <w:tcW w:w="2200"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4"/>
                <w:szCs w:val="24"/>
              </w:rPr>
            </w:pPr>
            <w:r>
              <w:rPr>
                <w:rFonts w:ascii="宋体" w:hAnsi="宋体" w:cs="宋体"/>
                <w:kern w:val="0"/>
                <w:sz w:val="24"/>
                <w:szCs w:val="24"/>
              </w:rPr>
              <w:t>4</w:t>
            </w:r>
          </w:p>
        </w:tc>
        <w:tc>
          <w:tcPr>
            <w:tcW w:w="5760" w:type="dxa"/>
            <w:tcBorders>
              <w:top w:val="nil"/>
              <w:left w:val="nil"/>
              <w:bottom w:val="single" w:color="auto" w:sz="4" w:space="0"/>
              <w:right w:val="single" w:color="auto" w:sz="4"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河南省信阳市第三小学正商分校</w:t>
            </w:r>
          </w:p>
        </w:tc>
      </w:tr>
      <w:tr>
        <w:tblPrEx>
          <w:tblCellMar>
            <w:top w:w="0" w:type="dxa"/>
            <w:left w:w="108" w:type="dxa"/>
            <w:bottom w:w="0" w:type="dxa"/>
            <w:right w:w="108" w:type="dxa"/>
          </w:tblCellMar>
        </w:tblPrEx>
        <w:trPr>
          <w:trHeight w:val="132" w:hRule="atLeast"/>
        </w:trPr>
        <w:tc>
          <w:tcPr>
            <w:tcW w:w="2200"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4"/>
                <w:szCs w:val="24"/>
              </w:rPr>
            </w:pPr>
            <w:r>
              <w:rPr>
                <w:rFonts w:ascii="宋体" w:hAnsi="宋体" w:cs="宋体"/>
                <w:kern w:val="0"/>
                <w:sz w:val="24"/>
                <w:szCs w:val="24"/>
              </w:rPr>
              <w:t>5</w:t>
            </w:r>
          </w:p>
        </w:tc>
        <w:tc>
          <w:tcPr>
            <w:tcW w:w="5760" w:type="dxa"/>
            <w:tcBorders>
              <w:top w:val="nil"/>
              <w:left w:val="nil"/>
              <w:bottom w:val="single" w:color="auto" w:sz="4" w:space="0"/>
              <w:right w:val="single" w:color="auto" w:sz="4"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河南省信阳市胜利路学校</w:t>
            </w:r>
          </w:p>
        </w:tc>
      </w:tr>
      <w:tr>
        <w:tblPrEx>
          <w:tblCellMar>
            <w:top w:w="0" w:type="dxa"/>
            <w:left w:w="108" w:type="dxa"/>
            <w:bottom w:w="0" w:type="dxa"/>
            <w:right w:w="108" w:type="dxa"/>
          </w:tblCellMar>
        </w:tblPrEx>
        <w:trPr>
          <w:trHeight w:val="132" w:hRule="atLeast"/>
        </w:trPr>
        <w:tc>
          <w:tcPr>
            <w:tcW w:w="2200"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4"/>
                <w:szCs w:val="24"/>
              </w:rPr>
            </w:pPr>
            <w:r>
              <w:rPr>
                <w:rFonts w:ascii="宋体" w:hAnsi="宋体" w:cs="宋体"/>
                <w:kern w:val="0"/>
                <w:sz w:val="24"/>
                <w:szCs w:val="24"/>
              </w:rPr>
              <w:t>6</w:t>
            </w:r>
          </w:p>
        </w:tc>
        <w:tc>
          <w:tcPr>
            <w:tcW w:w="5760" w:type="dxa"/>
            <w:tcBorders>
              <w:top w:val="nil"/>
              <w:left w:val="nil"/>
              <w:bottom w:val="single" w:color="auto" w:sz="4" w:space="0"/>
              <w:right w:val="single" w:color="auto" w:sz="4"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河南省信阳市浉河区第五小学</w:t>
            </w:r>
          </w:p>
        </w:tc>
      </w:tr>
      <w:tr>
        <w:tblPrEx>
          <w:tblCellMar>
            <w:top w:w="0" w:type="dxa"/>
            <w:left w:w="108" w:type="dxa"/>
            <w:bottom w:w="0" w:type="dxa"/>
            <w:right w:w="108" w:type="dxa"/>
          </w:tblCellMar>
        </w:tblPrEx>
        <w:trPr>
          <w:trHeight w:val="132" w:hRule="atLeast"/>
        </w:trPr>
        <w:tc>
          <w:tcPr>
            <w:tcW w:w="2200"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4"/>
                <w:szCs w:val="24"/>
              </w:rPr>
            </w:pPr>
            <w:r>
              <w:rPr>
                <w:rFonts w:ascii="宋体" w:hAnsi="宋体" w:cs="宋体"/>
                <w:kern w:val="0"/>
                <w:sz w:val="24"/>
                <w:szCs w:val="24"/>
              </w:rPr>
              <w:t>7</w:t>
            </w:r>
          </w:p>
        </w:tc>
        <w:tc>
          <w:tcPr>
            <w:tcW w:w="5760" w:type="dxa"/>
            <w:tcBorders>
              <w:top w:val="nil"/>
              <w:left w:val="nil"/>
              <w:bottom w:val="single" w:color="auto" w:sz="4" w:space="0"/>
              <w:right w:val="single" w:color="auto" w:sz="4"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河南省信阳市第八小学</w:t>
            </w:r>
          </w:p>
        </w:tc>
      </w:tr>
      <w:tr>
        <w:tblPrEx>
          <w:tblCellMar>
            <w:top w:w="0" w:type="dxa"/>
            <w:left w:w="108" w:type="dxa"/>
            <w:bottom w:w="0" w:type="dxa"/>
            <w:right w:w="108" w:type="dxa"/>
          </w:tblCellMar>
        </w:tblPrEx>
        <w:trPr>
          <w:trHeight w:val="132" w:hRule="atLeast"/>
        </w:trPr>
        <w:tc>
          <w:tcPr>
            <w:tcW w:w="2200"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4"/>
                <w:szCs w:val="24"/>
              </w:rPr>
            </w:pPr>
            <w:r>
              <w:rPr>
                <w:rFonts w:ascii="宋体" w:hAnsi="宋体" w:cs="宋体"/>
                <w:kern w:val="0"/>
                <w:sz w:val="24"/>
                <w:szCs w:val="24"/>
              </w:rPr>
              <w:t>8</w:t>
            </w:r>
          </w:p>
        </w:tc>
        <w:tc>
          <w:tcPr>
            <w:tcW w:w="5760" w:type="dxa"/>
            <w:tcBorders>
              <w:top w:val="nil"/>
              <w:left w:val="nil"/>
              <w:bottom w:val="single" w:color="auto" w:sz="4" w:space="0"/>
              <w:right w:val="single" w:color="auto" w:sz="4"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河南省信阳市第九小学</w:t>
            </w:r>
          </w:p>
        </w:tc>
      </w:tr>
      <w:tr>
        <w:tblPrEx>
          <w:tblCellMar>
            <w:top w:w="0" w:type="dxa"/>
            <w:left w:w="108" w:type="dxa"/>
            <w:bottom w:w="0" w:type="dxa"/>
            <w:right w:w="108" w:type="dxa"/>
          </w:tblCellMar>
        </w:tblPrEx>
        <w:trPr>
          <w:trHeight w:val="132" w:hRule="atLeast"/>
        </w:trPr>
        <w:tc>
          <w:tcPr>
            <w:tcW w:w="2200"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4"/>
                <w:szCs w:val="24"/>
              </w:rPr>
            </w:pPr>
            <w:r>
              <w:rPr>
                <w:rFonts w:ascii="宋体" w:hAnsi="宋体" w:cs="宋体"/>
                <w:kern w:val="0"/>
                <w:sz w:val="24"/>
                <w:szCs w:val="24"/>
              </w:rPr>
              <w:t>9</w:t>
            </w:r>
          </w:p>
        </w:tc>
        <w:tc>
          <w:tcPr>
            <w:tcW w:w="5760" w:type="dxa"/>
            <w:tcBorders>
              <w:top w:val="nil"/>
              <w:left w:val="nil"/>
              <w:bottom w:val="single" w:color="auto" w:sz="4" w:space="0"/>
              <w:right w:val="single" w:color="auto" w:sz="4"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河南省信阳市浉河区第十小学</w:t>
            </w:r>
          </w:p>
        </w:tc>
      </w:tr>
      <w:tr>
        <w:tblPrEx>
          <w:tblCellMar>
            <w:top w:w="0" w:type="dxa"/>
            <w:left w:w="108" w:type="dxa"/>
            <w:bottom w:w="0" w:type="dxa"/>
            <w:right w:w="108" w:type="dxa"/>
          </w:tblCellMar>
        </w:tblPrEx>
        <w:trPr>
          <w:trHeight w:val="132" w:hRule="atLeast"/>
        </w:trPr>
        <w:tc>
          <w:tcPr>
            <w:tcW w:w="2200"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4"/>
                <w:szCs w:val="24"/>
              </w:rPr>
            </w:pPr>
            <w:r>
              <w:rPr>
                <w:rFonts w:ascii="宋体" w:hAnsi="宋体" w:cs="宋体"/>
                <w:kern w:val="0"/>
                <w:sz w:val="24"/>
                <w:szCs w:val="24"/>
              </w:rPr>
              <w:t>10</w:t>
            </w:r>
          </w:p>
        </w:tc>
        <w:tc>
          <w:tcPr>
            <w:tcW w:w="5760" w:type="dxa"/>
            <w:tcBorders>
              <w:top w:val="nil"/>
              <w:left w:val="nil"/>
              <w:bottom w:val="single" w:color="auto" w:sz="4" w:space="0"/>
              <w:right w:val="single" w:color="auto" w:sz="4"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河南省信阳市第十三小学</w:t>
            </w:r>
          </w:p>
        </w:tc>
      </w:tr>
      <w:tr>
        <w:tblPrEx>
          <w:tblCellMar>
            <w:top w:w="0" w:type="dxa"/>
            <w:left w:w="108" w:type="dxa"/>
            <w:bottom w:w="0" w:type="dxa"/>
            <w:right w:w="108" w:type="dxa"/>
          </w:tblCellMar>
        </w:tblPrEx>
        <w:trPr>
          <w:trHeight w:val="132" w:hRule="atLeast"/>
        </w:trPr>
        <w:tc>
          <w:tcPr>
            <w:tcW w:w="2200"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4"/>
                <w:szCs w:val="24"/>
              </w:rPr>
            </w:pPr>
            <w:r>
              <w:rPr>
                <w:rFonts w:ascii="宋体" w:hAnsi="宋体" w:cs="宋体"/>
                <w:kern w:val="0"/>
                <w:sz w:val="24"/>
                <w:szCs w:val="24"/>
              </w:rPr>
              <w:t>11</w:t>
            </w:r>
          </w:p>
        </w:tc>
        <w:tc>
          <w:tcPr>
            <w:tcW w:w="5760" w:type="dxa"/>
            <w:tcBorders>
              <w:top w:val="nil"/>
              <w:left w:val="nil"/>
              <w:bottom w:val="single" w:color="auto" w:sz="4" w:space="0"/>
              <w:right w:val="single" w:color="auto" w:sz="4"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河南省信阳市浉河区游河新区中心学校</w:t>
            </w:r>
          </w:p>
        </w:tc>
      </w:tr>
      <w:tr>
        <w:tblPrEx>
          <w:tblCellMar>
            <w:top w:w="0" w:type="dxa"/>
            <w:left w:w="108" w:type="dxa"/>
            <w:bottom w:w="0" w:type="dxa"/>
            <w:right w:w="108" w:type="dxa"/>
          </w:tblCellMar>
        </w:tblPrEx>
        <w:trPr>
          <w:trHeight w:val="132" w:hRule="atLeast"/>
        </w:trPr>
        <w:tc>
          <w:tcPr>
            <w:tcW w:w="2200"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4"/>
                <w:szCs w:val="24"/>
              </w:rPr>
            </w:pPr>
            <w:r>
              <w:rPr>
                <w:rFonts w:ascii="宋体" w:hAnsi="宋体" w:cs="宋体"/>
                <w:kern w:val="0"/>
                <w:sz w:val="24"/>
                <w:szCs w:val="24"/>
              </w:rPr>
              <w:t>12</w:t>
            </w:r>
          </w:p>
        </w:tc>
        <w:tc>
          <w:tcPr>
            <w:tcW w:w="5760" w:type="dxa"/>
            <w:tcBorders>
              <w:top w:val="nil"/>
              <w:left w:val="nil"/>
              <w:bottom w:val="single" w:color="auto" w:sz="4" w:space="0"/>
              <w:right w:val="single" w:color="auto" w:sz="4"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河南省信阳市信阳市第二中学</w:t>
            </w:r>
          </w:p>
        </w:tc>
      </w:tr>
      <w:tr>
        <w:tblPrEx>
          <w:tblCellMar>
            <w:top w:w="0" w:type="dxa"/>
            <w:left w:w="108" w:type="dxa"/>
            <w:bottom w:w="0" w:type="dxa"/>
            <w:right w:w="108" w:type="dxa"/>
          </w:tblCellMar>
        </w:tblPrEx>
        <w:trPr>
          <w:trHeight w:val="132" w:hRule="atLeast"/>
        </w:trPr>
        <w:tc>
          <w:tcPr>
            <w:tcW w:w="2200"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4"/>
                <w:szCs w:val="24"/>
              </w:rPr>
            </w:pPr>
            <w:r>
              <w:rPr>
                <w:rFonts w:ascii="宋体" w:hAnsi="宋体" w:cs="宋体"/>
                <w:kern w:val="0"/>
                <w:sz w:val="24"/>
                <w:szCs w:val="24"/>
              </w:rPr>
              <w:t>13</w:t>
            </w:r>
          </w:p>
        </w:tc>
        <w:tc>
          <w:tcPr>
            <w:tcW w:w="5760" w:type="dxa"/>
            <w:tcBorders>
              <w:top w:val="nil"/>
              <w:left w:val="nil"/>
              <w:bottom w:val="single" w:color="auto" w:sz="4" w:space="0"/>
              <w:right w:val="single" w:color="auto" w:sz="4"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河南省信阳市第七中学</w:t>
            </w:r>
          </w:p>
        </w:tc>
      </w:tr>
      <w:tr>
        <w:tblPrEx>
          <w:tblCellMar>
            <w:top w:w="0" w:type="dxa"/>
            <w:left w:w="108" w:type="dxa"/>
            <w:bottom w:w="0" w:type="dxa"/>
            <w:right w:w="108" w:type="dxa"/>
          </w:tblCellMar>
        </w:tblPrEx>
        <w:trPr>
          <w:trHeight w:val="132" w:hRule="atLeast"/>
        </w:trPr>
        <w:tc>
          <w:tcPr>
            <w:tcW w:w="2200"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4"/>
                <w:szCs w:val="24"/>
              </w:rPr>
            </w:pPr>
            <w:r>
              <w:rPr>
                <w:rFonts w:ascii="宋体" w:hAnsi="宋体" w:cs="宋体"/>
                <w:kern w:val="0"/>
                <w:sz w:val="24"/>
                <w:szCs w:val="24"/>
              </w:rPr>
              <w:t>14</w:t>
            </w:r>
          </w:p>
        </w:tc>
        <w:tc>
          <w:tcPr>
            <w:tcW w:w="5760" w:type="dxa"/>
            <w:tcBorders>
              <w:top w:val="nil"/>
              <w:left w:val="nil"/>
              <w:bottom w:val="single" w:color="auto" w:sz="4" w:space="0"/>
              <w:right w:val="single" w:color="auto" w:sz="4"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河南省信阳市第九中学</w:t>
            </w:r>
          </w:p>
        </w:tc>
      </w:tr>
      <w:tr>
        <w:tblPrEx>
          <w:tblCellMar>
            <w:top w:w="0" w:type="dxa"/>
            <w:left w:w="108" w:type="dxa"/>
            <w:bottom w:w="0" w:type="dxa"/>
            <w:right w:w="108" w:type="dxa"/>
          </w:tblCellMar>
        </w:tblPrEx>
        <w:trPr>
          <w:trHeight w:val="132" w:hRule="atLeast"/>
        </w:trPr>
        <w:tc>
          <w:tcPr>
            <w:tcW w:w="2200"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4"/>
                <w:szCs w:val="24"/>
              </w:rPr>
            </w:pPr>
            <w:r>
              <w:rPr>
                <w:rFonts w:ascii="宋体" w:hAnsi="宋体" w:cs="宋体"/>
                <w:kern w:val="0"/>
                <w:sz w:val="24"/>
                <w:szCs w:val="24"/>
              </w:rPr>
              <w:t>15</w:t>
            </w:r>
          </w:p>
        </w:tc>
        <w:tc>
          <w:tcPr>
            <w:tcW w:w="5760" w:type="dxa"/>
            <w:tcBorders>
              <w:top w:val="nil"/>
              <w:left w:val="nil"/>
              <w:bottom w:val="single" w:color="auto" w:sz="4" w:space="0"/>
              <w:right w:val="single" w:color="auto" w:sz="4"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河南省信阳市第九中学春华分校</w:t>
            </w:r>
          </w:p>
        </w:tc>
      </w:tr>
      <w:tr>
        <w:tblPrEx>
          <w:tblCellMar>
            <w:top w:w="0" w:type="dxa"/>
            <w:left w:w="108" w:type="dxa"/>
            <w:bottom w:w="0" w:type="dxa"/>
            <w:right w:w="108" w:type="dxa"/>
          </w:tblCellMar>
        </w:tblPrEx>
        <w:trPr>
          <w:trHeight w:val="132" w:hRule="atLeast"/>
        </w:trPr>
        <w:tc>
          <w:tcPr>
            <w:tcW w:w="2200"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4"/>
                <w:szCs w:val="24"/>
              </w:rPr>
            </w:pPr>
            <w:r>
              <w:rPr>
                <w:rFonts w:ascii="宋体" w:hAnsi="宋体" w:cs="宋体"/>
                <w:kern w:val="0"/>
                <w:sz w:val="24"/>
                <w:szCs w:val="24"/>
              </w:rPr>
              <w:t>16</w:t>
            </w:r>
          </w:p>
        </w:tc>
        <w:tc>
          <w:tcPr>
            <w:tcW w:w="5760" w:type="dxa"/>
            <w:tcBorders>
              <w:top w:val="nil"/>
              <w:left w:val="nil"/>
              <w:bottom w:val="single" w:color="auto" w:sz="4" w:space="0"/>
              <w:right w:val="single" w:color="auto" w:sz="4"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河南省信阳市浉河区浉河中学</w:t>
            </w:r>
          </w:p>
        </w:tc>
      </w:tr>
      <w:tr>
        <w:tblPrEx>
          <w:tblCellMar>
            <w:top w:w="0" w:type="dxa"/>
            <w:left w:w="108" w:type="dxa"/>
            <w:bottom w:w="0" w:type="dxa"/>
            <w:right w:w="108" w:type="dxa"/>
          </w:tblCellMar>
        </w:tblPrEx>
        <w:trPr>
          <w:trHeight w:val="132" w:hRule="atLeast"/>
        </w:trPr>
        <w:tc>
          <w:tcPr>
            <w:tcW w:w="2200"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4"/>
                <w:szCs w:val="24"/>
              </w:rPr>
            </w:pPr>
            <w:r>
              <w:rPr>
                <w:rFonts w:ascii="宋体" w:hAnsi="宋体" w:cs="宋体"/>
                <w:kern w:val="0"/>
                <w:sz w:val="24"/>
                <w:szCs w:val="24"/>
              </w:rPr>
              <w:t>17</w:t>
            </w:r>
          </w:p>
        </w:tc>
        <w:tc>
          <w:tcPr>
            <w:tcW w:w="5760" w:type="dxa"/>
            <w:tcBorders>
              <w:top w:val="nil"/>
              <w:left w:val="nil"/>
              <w:bottom w:val="single" w:color="auto" w:sz="4" w:space="0"/>
              <w:right w:val="single" w:color="auto" w:sz="4"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河南省信阳市第十中学</w:t>
            </w:r>
          </w:p>
        </w:tc>
      </w:tr>
      <w:tr>
        <w:tblPrEx>
          <w:tblCellMar>
            <w:top w:w="0" w:type="dxa"/>
            <w:left w:w="108" w:type="dxa"/>
            <w:bottom w:w="0" w:type="dxa"/>
            <w:right w:w="108" w:type="dxa"/>
          </w:tblCellMar>
        </w:tblPrEx>
        <w:trPr>
          <w:trHeight w:val="132" w:hRule="atLeast"/>
        </w:trPr>
        <w:tc>
          <w:tcPr>
            <w:tcW w:w="2200"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4"/>
                <w:szCs w:val="24"/>
              </w:rPr>
            </w:pPr>
            <w:r>
              <w:rPr>
                <w:rFonts w:ascii="宋体" w:hAnsi="宋体" w:cs="宋体"/>
                <w:kern w:val="0"/>
                <w:sz w:val="24"/>
                <w:szCs w:val="24"/>
              </w:rPr>
              <w:t>18</w:t>
            </w:r>
          </w:p>
        </w:tc>
        <w:tc>
          <w:tcPr>
            <w:tcW w:w="5760" w:type="dxa"/>
            <w:tcBorders>
              <w:top w:val="nil"/>
              <w:left w:val="nil"/>
              <w:bottom w:val="single" w:color="auto" w:sz="4" w:space="0"/>
              <w:right w:val="single" w:color="auto" w:sz="4"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河南省信阳市浉河区三五八学校</w:t>
            </w:r>
          </w:p>
        </w:tc>
      </w:tr>
      <w:tr>
        <w:tblPrEx>
          <w:tblCellMar>
            <w:top w:w="0" w:type="dxa"/>
            <w:left w:w="108" w:type="dxa"/>
            <w:bottom w:w="0" w:type="dxa"/>
            <w:right w:w="108" w:type="dxa"/>
          </w:tblCellMar>
        </w:tblPrEx>
        <w:trPr>
          <w:trHeight w:val="132" w:hRule="atLeast"/>
        </w:trPr>
        <w:tc>
          <w:tcPr>
            <w:tcW w:w="2200"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4"/>
                <w:szCs w:val="24"/>
              </w:rPr>
            </w:pPr>
            <w:r>
              <w:rPr>
                <w:rFonts w:ascii="宋体" w:hAnsi="宋体" w:cs="宋体"/>
                <w:kern w:val="0"/>
                <w:sz w:val="24"/>
                <w:szCs w:val="24"/>
              </w:rPr>
              <w:t>19</w:t>
            </w:r>
          </w:p>
        </w:tc>
        <w:tc>
          <w:tcPr>
            <w:tcW w:w="5760" w:type="dxa"/>
            <w:tcBorders>
              <w:top w:val="nil"/>
              <w:left w:val="nil"/>
              <w:bottom w:val="single" w:color="auto" w:sz="4" w:space="0"/>
              <w:right w:val="single" w:color="auto" w:sz="4"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河南省信阳市特殊教育学校</w:t>
            </w:r>
          </w:p>
        </w:tc>
      </w:tr>
      <w:tr>
        <w:tblPrEx>
          <w:tblCellMar>
            <w:top w:w="0" w:type="dxa"/>
            <w:left w:w="108" w:type="dxa"/>
            <w:bottom w:w="0" w:type="dxa"/>
            <w:right w:w="108" w:type="dxa"/>
          </w:tblCellMar>
        </w:tblPrEx>
        <w:trPr>
          <w:trHeight w:val="132" w:hRule="atLeast"/>
        </w:trPr>
        <w:tc>
          <w:tcPr>
            <w:tcW w:w="2200"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4"/>
                <w:szCs w:val="24"/>
              </w:rPr>
            </w:pPr>
            <w:r>
              <w:rPr>
                <w:rFonts w:ascii="宋体" w:hAnsi="宋体" w:cs="宋体"/>
                <w:kern w:val="0"/>
                <w:sz w:val="24"/>
                <w:szCs w:val="24"/>
              </w:rPr>
              <w:t>20</w:t>
            </w:r>
          </w:p>
        </w:tc>
        <w:tc>
          <w:tcPr>
            <w:tcW w:w="5760" w:type="dxa"/>
            <w:tcBorders>
              <w:top w:val="nil"/>
              <w:left w:val="nil"/>
              <w:bottom w:val="single" w:color="auto" w:sz="4" w:space="0"/>
              <w:right w:val="single" w:color="auto" w:sz="4"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河南省信阳市第一高级中学</w:t>
            </w:r>
          </w:p>
        </w:tc>
      </w:tr>
      <w:tr>
        <w:tblPrEx>
          <w:tblCellMar>
            <w:top w:w="0" w:type="dxa"/>
            <w:left w:w="108" w:type="dxa"/>
            <w:bottom w:w="0" w:type="dxa"/>
            <w:right w:w="108" w:type="dxa"/>
          </w:tblCellMar>
        </w:tblPrEx>
        <w:trPr>
          <w:trHeight w:val="132" w:hRule="atLeast"/>
        </w:trPr>
        <w:tc>
          <w:tcPr>
            <w:tcW w:w="2200"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4"/>
                <w:szCs w:val="24"/>
              </w:rPr>
            </w:pPr>
            <w:r>
              <w:rPr>
                <w:rFonts w:ascii="宋体" w:hAnsi="宋体" w:cs="宋体"/>
                <w:kern w:val="0"/>
                <w:sz w:val="24"/>
                <w:szCs w:val="24"/>
              </w:rPr>
              <w:t>21</w:t>
            </w:r>
          </w:p>
        </w:tc>
        <w:tc>
          <w:tcPr>
            <w:tcW w:w="5760" w:type="dxa"/>
            <w:tcBorders>
              <w:top w:val="nil"/>
              <w:left w:val="nil"/>
              <w:bottom w:val="single" w:color="auto" w:sz="4" w:space="0"/>
              <w:right w:val="single" w:color="auto" w:sz="4"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河南省信阳市第五高级中学</w:t>
            </w:r>
          </w:p>
        </w:tc>
      </w:tr>
      <w:tr>
        <w:tblPrEx>
          <w:tblCellMar>
            <w:top w:w="0" w:type="dxa"/>
            <w:left w:w="108" w:type="dxa"/>
            <w:bottom w:w="0" w:type="dxa"/>
            <w:right w:w="108" w:type="dxa"/>
          </w:tblCellMar>
        </w:tblPrEx>
        <w:trPr>
          <w:trHeight w:val="132" w:hRule="atLeast"/>
        </w:trPr>
        <w:tc>
          <w:tcPr>
            <w:tcW w:w="2200"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4"/>
                <w:szCs w:val="24"/>
              </w:rPr>
            </w:pPr>
            <w:r>
              <w:rPr>
                <w:rFonts w:ascii="宋体" w:hAnsi="宋体" w:cs="宋体"/>
                <w:kern w:val="0"/>
                <w:sz w:val="24"/>
                <w:szCs w:val="24"/>
              </w:rPr>
              <w:t>22</w:t>
            </w:r>
          </w:p>
        </w:tc>
        <w:tc>
          <w:tcPr>
            <w:tcW w:w="5760" w:type="dxa"/>
            <w:tcBorders>
              <w:top w:val="nil"/>
              <w:left w:val="nil"/>
              <w:bottom w:val="single" w:color="auto" w:sz="4" w:space="0"/>
              <w:right w:val="single" w:color="auto" w:sz="4"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河南省信阳市第十高级中学</w:t>
            </w:r>
          </w:p>
        </w:tc>
      </w:tr>
      <w:tr>
        <w:tblPrEx>
          <w:tblCellMar>
            <w:top w:w="0" w:type="dxa"/>
            <w:left w:w="108" w:type="dxa"/>
            <w:bottom w:w="0" w:type="dxa"/>
            <w:right w:w="108" w:type="dxa"/>
          </w:tblCellMar>
        </w:tblPrEx>
        <w:trPr>
          <w:trHeight w:val="132" w:hRule="atLeast"/>
        </w:trPr>
        <w:tc>
          <w:tcPr>
            <w:tcW w:w="2200"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4"/>
                <w:szCs w:val="24"/>
              </w:rPr>
            </w:pPr>
            <w:r>
              <w:rPr>
                <w:rFonts w:ascii="宋体" w:hAnsi="宋体" w:cs="宋体"/>
                <w:kern w:val="0"/>
                <w:sz w:val="24"/>
                <w:szCs w:val="24"/>
              </w:rPr>
              <w:t>23</w:t>
            </w:r>
          </w:p>
        </w:tc>
        <w:tc>
          <w:tcPr>
            <w:tcW w:w="5760" w:type="dxa"/>
            <w:tcBorders>
              <w:top w:val="nil"/>
              <w:left w:val="nil"/>
              <w:bottom w:val="single" w:color="auto" w:sz="4" w:space="0"/>
              <w:right w:val="single" w:color="auto" w:sz="4"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河南省信阳市第一职业高级中学</w:t>
            </w:r>
          </w:p>
        </w:tc>
      </w:tr>
      <w:tr>
        <w:tblPrEx>
          <w:tblCellMar>
            <w:top w:w="0" w:type="dxa"/>
            <w:left w:w="108" w:type="dxa"/>
            <w:bottom w:w="0" w:type="dxa"/>
            <w:right w:w="108" w:type="dxa"/>
          </w:tblCellMar>
        </w:tblPrEx>
        <w:trPr>
          <w:trHeight w:val="132" w:hRule="atLeast"/>
        </w:trPr>
        <w:tc>
          <w:tcPr>
            <w:tcW w:w="2200"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4"/>
                <w:szCs w:val="24"/>
              </w:rPr>
            </w:pPr>
            <w:r>
              <w:rPr>
                <w:rFonts w:ascii="宋体" w:hAnsi="宋体" w:cs="宋体"/>
                <w:kern w:val="0"/>
                <w:sz w:val="24"/>
                <w:szCs w:val="24"/>
              </w:rPr>
              <w:t>24</w:t>
            </w:r>
          </w:p>
        </w:tc>
        <w:tc>
          <w:tcPr>
            <w:tcW w:w="5760" w:type="dxa"/>
            <w:tcBorders>
              <w:top w:val="nil"/>
              <w:left w:val="nil"/>
              <w:bottom w:val="single" w:color="auto" w:sz="4" w:space="0"/>
              <w:right w:val="single" w:color="auto" w:sz="4"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河南省信阳市浉河区招生考试办公室</w:t>
            </w:r>
          </w:p>
        </w:tc>
      </w:tr>
      <w:tr>
        <w:tblPrEx>
          <w:tblCellMar>
            <w:top w:w="0" w:type="dxa"/>
            <w:left w:w="108" w:type="dxa"/>
            <w:bottom w:w="0" w:type="dxa"/>
            <w:right w:w="108" w:type="dxa"/>
          </w:tblCellMar>
        </w:tblPrEx>
        <w:trPr>
          <w:trHeight w:val="132" w:hRule="atLeast"/>
        </w:trPr>
        <w:tc>
          <w:tcPr>
            <w:tcW w:w="2200"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4"/>
                <w:szCs w:val="24"/>
              </w:rPr>
            </w:pPr>
            <w:r>
              <w:rPr>
                <w:rFonts w:ascii="宋体" w:hAnsi="宋体" w:cs="宋体"/>
                <w:kern w:val="0"/>
                <w:sz w:val="24"/>
                <w:szCs w:val="24"/>
              </w:rPr>
              <w:t>25</w:t>
            </w:r>
          </w:p>
        </w:tc>
        <w:tc>
          <w:tcPr>
            <w:tcW w:w="5760" w:type="dxa"/>
            <w:tcBorders>
              <w:top w:val="nil"/>
              <w:left w:val="nil"/>
              <w:bottom w:val="single" w:color="auto" w:sz="4" w:space="0"/>
              <w:right w:val="single" w:color="auto" w:sz="4"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河南省信阳市浉河区中小学中心保健站</w:t>
            </w:r>
          </w:p>
        </w:tc>
      </w:tr>
      <w:tr>
        <w:tblPrEx>
          <w:tblCellMar>
            <w:top w:w="0" w:type="dxa"/>
            <w:left w:w="108" w:type="dxa"/>
            <w:bottom w:w="0" w:type="dxa"/>
            <w:right w:w="108" w:type="dxa"/>
          </w:tblCellMar>
        </w:tblPrEx>
        <w:trPr>
          <w:trHeight w:val="132" w:hRule="atLeast"/>
        </w:trPr>
        <w:tc>
          <w:tcPr>
            <w:tcW w:w="2200"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4"/>
                <w:szCs w:val="24"/>
              </w:rPr>
            </w:pPr>
            <w:r>
              <w:rPr>
                <w:rFonts w:ascii="宋体" w:hAnsi="宋体" w:cs="宋体"/>
                <w:kern w:val="0"/>
                <w:sz w:val="24"/>
                <w:szCs w:val="24"/>
              </w:rPr>
              <w:t>26</w:t>
            </w:r>
          </w:p>
        </w:tc>
        <w:tc>
          <w:tcPr>
            <w:tcW w:w="5760" w:type="dxa"/>
            <w:tcBorders>
              <w:top w:val="nil"/>
              <w:left w:val="nil"/>
              <w:bottom w:val="single" w:color="auto" w:sz="4" w:space="0"/>
              <w:right w:val="single" w:color="auto" w:sz="4"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河南省信阳市浉河区勤工俭学教学设备管理站</w:t>
            </w:r>
          </w:p>
        </w:tc>
      </w:tr>
      <w:tr>
        <w:tblPrEx>
          <w:tblCellMar>
            <w:top w:w="0" w:type="dxa"/>
            <w:left w:w="108" w:type="dxa"/>
            <w:bottom w:w="0" w:type="dxa"/>
            <w:right w:w="108" w:type="dxa"/>
          </w:tblCellMar>
        </w:tblPrEx>
        <w:trPr>
          <w:trHeight w:val="132" w:hRule="atLeast"/>
        </w:trPr>
        <w:tc>
          <w:tcPr>
            <w:tcW w:w="2200"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4"/>
                <w:szCs w:val="24"/>
              </w:rPr>
            </w:pPr>
            <w:r>
              <w:rPr>
                <w:rFonts w:ascii="宋体" w:hAnsi="宋体" w:cs="宋体"/>
                <w:kern w:val="0"/>
                <w:sz w:val="24"/>
                <w:szCs w:val="24"/>
              </w:rPr>
              <w:t>27</w:t>
            </w:r>
          </w:p>
        </w:tc>
        <w:tc>
          <w:tcPr>
            <w:tcW w:w="5760" w:type="dxa"/>
            <w:tcBorders>
              <w:top w:val="nil"/>
              <w:left w:val="nil"/>
              <w:bottom w:val="single" w:color="auto" w:sz="4" w:space="0"/>
              <w:right w:val="single" w:color="auto" w:sz="4"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河南省信阳市浉河区电化教育馆</w:t>
            </w:r>
          </w:p>
        </w:tc>
      </w:tr>
      <w:tr>
        <w:tblPrEx>
          <w:tblCellMar>
            <w:top w:w="0" w:type="dxa"/>
            <w:left w:w="108" w:type="dxa"/>
            <w:bottom w:w="0" w:type="dxa"/>
            <w:right w:w="108" w:type="dxa"/>
          </w:tblCellMar>
        </w:tblPrEx>
        <w:trPr>
          <w:trHeight w:val="132" w:hRule="atLeast"/>
        </w:trPr>
        <w:tc>
          <w:tcPr>
            <w:tcW w:w="2200"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4"/>
                <w:szCs w:val="24"/>
              </w:rPr>
            </w:pPr>
            <w:r>
              <w:rPr>
                <w:rFonts w:ascii="宋体" w:hAnsi="宋体" w:cs="宋体"/>
                <w:kern w:val="0"/>
                <w:sz w:val="24"/>
                <w:szCs w:val="24"/>
              </w:rPr>
              <w:t>28</w:t>
            </w:r>
          </w:p>
        </w:tc>
        <w:tc>
          <w:tcPr>
            <w:tcW w:w="5760" w:type="dxa"/>
            <w:tcBorders>
              <w:top w:val="nil"/>
              <w:left w:val="nil"/>
              <w:bottom w:val="single" w:color="auto" w:sz="4" w:space="0"/>
              <w:right w:val="single" w:color="auto" w:sz="4"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河南省信阳市</w:t>
            </w:r>
            <w:r>
              <w:rPr>
                <w:rFonts w:hint="eastAsia" w:ascii="宋体" w:hAnsi="宋体" w:cs="宋体"/>
                <w:kern w:val="0"/>
                <w:sz w:val="24"/>
                <w:szCs w:val="24"/>
                <w:lang w:eastAsia="zh-CN"/>
              </w:rPr>
              <w:t>信阳市浉河区教育体育局</w:t>
            </w:r>
            <w:r>
              <w:rPr>
                <w:rFonts w:hint="eastAsia" w:ascii="宋体" w:hAnsi="宋体" w:cs="宋体"/>
                <w:kern w:val="0"/>
                <w:sz w:val="24"/>
                <w:szCs w:val="24"/>
              </w:rPr>
              <w:t>教研室</w:t>
            </w:r>
          </w:p>
        </w:tc>
      </w:tr>
      <w:tr>
        <w:tblPrEx>
          <w:tblCellMar>
            <w:top w:w="0" w:type="dxa"/>
            <w:left w:w="108" w:type="dxa"/>
            <w:bottom w:w="0" w:type="dxa"/>
            <w:right w:w="108" w:type="dxa"/>
          </w:tblCellMar>
        </w:tblPrEx>
        <w:trPr>
          <w:trHeight w:val="132" w:hRule="atLeast"/>
        </w:trPr>
        <w:tc>
          <w:tcPr>
            <w:tcW w:w="2200"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4"/>
                <w:szCs w:val="24"/>
              </w:rPr>
            </w:pPr>
            <w:r>
              <w:rPr>
                <w:rFonts w:ascii="宋体" w:hAnsi="宋体" w:cs="宋体"/>
                <w:kern w:val="0"/>
                <w:sz w:val="24"/>
                <w:szCs w:val="24"/>
              </w:rPr>
              <w:t>29</w:t>
            </w:r>
          </w:p>
        </w:tc>
        <w:tc>
          <w:tcPr>
            <w:tcW w:w="5760" w:type="dxa"/>
            <w:tcBorders>
              <w:top w:val="nil"/>
              <w:left w:val="nil"/>
              <w:bottom w:val="single" w:color="auto" w:sz="4" w:space="0"/>
              <w:right w:val="single" w:color="auto" w:sz="4"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河南省信阳市浉河区教学仪器设备管理站</w:t>
            </w:r>
          </w:p>
        </w:tc>
      </w:tr>
      <w:tr>
        <w:tblPrEx>
          <w:tblCellMar>
            <w:top w:w="0" w:type="dxa"/>
            <w:left w:w="108" w:type="dxa"/>
            <w:bottom w:w="0" w:type="dxa"/>
            <w:right w:w="108" w:type="dxa"/>
          </w:tblCellMar>
        </w:tblPrEx>
        <w:trPr>
          <w:trHeight w:val="132" w:hRule="atLeast"/>
        </w:trPr>
        <w:tc>
          <w:tcPr>
            <w:tcW w:w="2200"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4"/>
                <w:szCs w:val="24"/>
              </w:rPr>
            </w:pPr>
            <w:r>
              <w:rPr>
                <w:rFonts w:ascii="宋体" w:hAnsi="宋体" w:cs="宋体"/>
                <w:kern w:val="0"/>
                <w:sz w:val="24"/>
                <w:szCs w:val="24"/>
              </w:rPr>
              <w:t>30</w:t>
            </w:r>
          </w:p>
        </w:tc>
        <w:tc>
          <w:tcPr>
            <w:tcW w:w="5760" w:type="dxa"/>
            <w:tcBorders>
              <w:top w:val="nil"/>
              <w:left w:val="nil"/>
              <w:bottom w:val="single" w:color="auto" w:sz="4" w:space="0"/>
              <w:right w:val="single" w:color="auto" w:sz="4"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河南省信阳市浉河区学生资助管理中心</w:t>
            </w:r>
          </w:p>
        </w:tc>
      </w:tr>
      <w:tr>
        <w:tblPrEx>
          <w:tblCellMar>
            <w:top w:w="0" w:type="dxa"/>
            <w:left w:w="108" w:type="dxa"/>
            <w:bottom w:w="0" w:type="dxa"/>
            <w:right w:w="108" w:type="dxa"/>
          </w:tblCellMar>
        </w:tblPrEx>
        <w:trPr>
          <w:trHeight w:val="132" w:hRule="atLeast"/>
        </w:trPr>
        <w:tc>
          <w:tcPr>
            <w:tcW w:w="2200"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4"/>
                <w:szCs w:val="24"/>
              </w:rPr>
            </w:pPr>
            <w:r>
              <w:rPr>
                <w:rFonts w:ascii="宋体" w:hAnsi="宋体" w:cs="宋体"/>
                <w:kern w:val="0"/>
                <w:sz w:val="24"/>
                <w:szCs w:val="24"/>
              </w:rPr>
              <w:t>31</w:t>
            </w:r>
          </w:p>
        </w:tc>
        <w:tc>
          <w:tcPr>
            <w:tcW w:w="5760" w:type="dxa"/>
            <w:tcBorders>
              <w:top w:val="nil"/>
              <w:left w:val="nil"/>
              <w:bottom w:val="single" w:color="auto" w:sz="4" w:space="0"/>
              <w:right w:val="single" w:color="auto" w:sz="4"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河南省信阳市浉河区吴家店镇中心学校</w:t>
            </w:r>
          </w:p>
        </w:tc>
      </w:tr>
      <w:tr>
        <w:tblPrEx>
          <w:tblCellMar>
            <w:top w:w="0" w:type="dxa"/>
            <w:left w:w="108" w:type="dxa"/>
            <w:bottom w:w="0" w:type="dxa"/>
            <w:right w:w="108" w:type="dxa"/>
          </w:tblCellMar>
        </w:tblPrEx>
        <w:trPr>
          <w:trHeight w:val="132" w:hRule="atLeast"/>
        </w:trPr>
        <w:tc>
          <w:tcPr>
            <w:tcW w:w="2200"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4"/>
                <w:szCs w:val="24"/>
              </w:rPr>
            </w:pPr>
            <w:r>
              <w:rPr>
                <w:rFonts w:ascii="宋体" w:hAnsi="宋体" w:cs="宋体"/>
                <w:kern w:val="0"/>
                <w:sz w:val="24"/>
                <w:szCs w:val="24"/>
              </w:rPr>
              <w:t>32</w:t>
            </w:r>
          </w:p>
        </w:tc>
        <w:tc>
          <w:tcPr>
            <w:tcW w:w="5760" w:type="dxa"/>
            <w:tcBorders>
              <w:top w:val="nil"/>
              <w:left w:val="nil"/>
              <w:bottom w:val="single" w:color="auto" w:sz="4" w:space="0"/>
              <w:right w:val="single" w:color="auto" w:sz="4"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河南省信阳市浉河区东双河镇中心学校</w:t>
            </w:r>
          </w:p>
        </w:tc>
      </w:tr>
      <w:tr>
        <w:tblPrEx>
          <w:tblCellMar>
            <w:top w:w="0" w:type="dxa"/>
            <w:left w:w="108" w:type="dxa"/>
            <w:bottom w:w="0" w:type="dxa"/>
            <w:right w:w="108" w:type="dxa"/>
          </w:tblCellMar>
        </w:tblPrEx>
        <w:trPr>
          <w:trHeight w:val="132" w:hRule="atLeast"/>
        </w:trPr>
        <w:tc>
          <w:tcPr>
            <w:tcW w:w="2200"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4"/>
                <w:szCs w:val="24"/>
              </w:rPr>
            </w:pPr>
            <w:r>
              <w:rPr>
                <w:rFonts w:ascii="宋体" w:hAnsi="宋体" w:cs="宋体"/>
                <w:kern w:val="0"/>
                <w:sz w:val="24"/>
                <w:szCs w:val="24"/>
              </w:rPr>
              <w:t>33</w:t>
            </w:r>
          </w:p>
        </w:tc>
        <w:tc>
          <w:tcPr>
            <w:tcW w:w="5760" w:type="dxa"/>
            <w:tcBorders>
              <w:top w:val="nil"/>
              <w:left w:val="nil"/>
              <w:bottom w:val="single" w:color="auto" w:sz="4" w:space="0"/>
              <w:right w:val="single" w:color="auto" w:sz="4"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河南省信阳市浉河区柳林乡中心学校</w:t>
            </w:r>
          </w:p>
        </w:tc>
      </w:tr>
      <w:tr>
        <w:tblPrEx>
          <w:tblCellMar>
            <w:top w:w="0" w:type="dxa"/>
            <w:left w:w="108" w:type="dxa"/>
            <w:bottom w:w="0" w:type="dxa"/>
            <w:right w:w="108" w:type="dxa"/>
          </w:tblCellMar>
        </w:tblPrEx>
        <w:trPr>
          <w:trHeight w:val="132" w:hRule="atLeast"/>
        </w:trPr>
        <w:tc>
          <w:tcPr>
            <w:tcW w:w="2200"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4"/>
                <w:szCs w:val="24"/>
              </w:rPr>
            </w:pPr>
            <w:r>
              <w:rPr>
                <w:rFonts w:ascii="宋体" w:hAnsi="宋体" w:cs="宋体"/>
                <w:kern w:val="0"/>
                <w:sz w:val="24"/>
                <w:szCs w:val="24"/>
              </w:rPr>
              <w:t>34</w:t>
            </w:r>
          </w:p>
        </w:tc>
        <w:tc>
          <w:tcPr>
            <w:tcW w:w="5760" w:type="dxa"/>
            <w:tcBorders>
              <w:top w:val="nil"/>
              <w:left w:val="nil"/>
              <w:bottom w:val="single" w:color="auto" w:sz="4" w:space="0"/>
              <w:right w:val="single" w:color="auto" w:sz="4"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河南省信阳市浉河区游河中心校</w:t>
            </w:r>
          </w:p>
        </w:tc>
      </w:tr>
      <w:tr>
        <w:tblPrEx>
          <w:tblCellMar>
            <w:top w:w="0" w:type="dxa"/>
            <w:left w:w="108" w:type="dxa"/>
            <w:bottom w:w="0" w:type="dxa"/>
            <w:right w:w="108" w:type="dxa"/>
          </w:tblCellMar>
        </w:tblPrEx>
        <w:trPr>
          <w:trHeight w:val="132" w:hRule="atLeast"/>
        </w:trPr>
        <w:tc>
          <w:tcPr>
            <w:tcW w:w="2200"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4"/>
                <w:szCs w:val="24"/>
              </w:rPr>
            </w:pPr>
            <w:r>
              <w:rPr>
                <w:rFonts w:ascii="宋体" w:hAnsi="宋体" w:cs="宋体"/>
                <w:kern w:val="0"/>
                <w:sz w:val="24"/>
                <w:szCs w:val="24"/>
              </w:rPr>
              <w:t>35</w:t>
            </w:r>
          </w:p>
        </w:tc>
        <w:tc>
          <w:tcPr>
            <w:tcW w:w="5760" w:type="dxa"/>
            <w:tcBorders>
              <w:top w:val="nil"/>
              <w:left w:val="nil"/>
              <w:bottom w:val="single" w:color="auto" w:sz="4" w:space="0"/>
              <w:right w:val="single" w:color="auto" w:sz="4"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河南省信阳市浉河区浉河港镇中心学校</w:t>
            </w:r>
          </w:p>
        </w:tc>
      </w:tr>
      <w:tr>
        <w:tblPrEx>
          <w:tblCellMar>
            <w:top w:w="0" w:type="dxa"/>
            <w:left w:w="108" w:type="dxa"/>
            <w:bottom w:w="0" w:type="dxa"/>
            <w:right w:w="108" w:type="dxa"/>
          </w:tblCellMar>
        </w:tblPrEx>
        <w:trPr>
          <w:trHeight w:val="132" w:hRule="atLeast"/>
        </w:trPr>
        <w:tc>
          <w:tcPr>
            <w:tcW w:w="2200"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4"/>
                <w:szCs w:val="24"/>
              </w:rPr>
            </w:pPr>
            <w:r>
              <w:rPr>
                <w:rFonts w:ascii="宋体" w:hAnsi="宋体" w:cs="宋体"/>
                <w:kern w:val="0"/>
                <w:sz w:val="24"/>
                <w:szCs w:val="24"/>
              </w:rPr>
              <w:t>36</w:t>
            </w:r>
          </w:p>
        </w:tc>
        <w:tc>
          <w:tcPr>
            <w:tcW w:w="5760" w:type="dxa"/>
            <w:tcBorders>
              <w:top w:val="nil"/>
              <w:left w:val="nil"/>
              <w:bottom w:val="single" w:color="auto" w:sz="4" w:space="0"/>
              <w:right w:val="single" w:color="auto" w:sz="4"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河南省信阳市浉河区五星乡人民政府教育管理站</w:t>
            </w:r>
          </w:p>
        </w:tc>
      </w:tr>
      <w:tr>
        <w:tblPrEx>
          <w:tblCellMar>
            <w:top w:w="0" w:type="dxa"/>
            <w:left w:w="108" w:type="dxa"/>
            <w:bottom w:w="0" w:type="dxa"/>
            <w:right w:w="108" w:type="dxa"/>
          </w:tblCellMar>
        </w:tblPrEx>
        <w:trPr>
          <w:trHeight w:val="132" w:hRule="atLeast"/>
        </w:trPr>
        <w:tc>
          <w:tcPr>
            <w:tcW w:w="2200"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4"/>
                <w:szCs w:val="24"/>
              </w:rPr>
            </w:pPr>
            <w:r>
              <w:rPr>
                <w:rFonts w:ascii="宋体" w:hAnsi="宋体" w:cs="宋体"/>
                <w:kern w:val="0"/>
                <w:sz w:val="24"/>
                <w:szCs w:val="24"/>
              </w:rPr>
              <w:t>37</w:t>
            </w:r>
          </w:p>
        </w:tc>
        <w:tc>
          <w:tcPr>
            <w:tcW w:w="5760" w:type="dxa"/>
            <w:tcBorders>
              <w:top w:val="nil"/>
              <w:left w:val="nil"/>
              <w:bottom w:val="single" w:color="auto" w:sz="4" w:space="0"/>
              <w:right w:val="single" w:color="auto" w:sz="4"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河南省信阳市浉河区双井乡中心学校</w:t>
            </w:r>
          </w:p>
        </w:tc>
      </w:tr>
      <w:tr>
        <w:tblPrEx>
          <w:tblCellMar>
            <w:top w:w="0" w:type="dxa"/>
            <w:left w:w="108" w:type="dxa"/>
            <w:bottom w:w="0" w:type="dxa"/>
            <w:right w:w="108" w:type="dxa"/>
          </w:tblCellMar>
        </w:tblPrEx>
        <w:trPr>
          <w:trHeight w:val="132" w:hRule="atLeast"/>
        </w:trPr>
        <w:tc>
          <w:tcPr>
            <w:tcW w:w="2200"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4"/>
                <w:szCs w:val="24"/>
              </w:rPr>
            </w:pPr>
            <w:r>
              <w:rPr>
                <w:rFonts w:ascii="宋体" w:hAnsi="宋体" w:cs="宋体"/>
                <w:kern w:val="0"/>
                <w:sz w:val="24"/>
                <w:szCs w:val="24"/>
              </w:rPr>
              <w:t>38</w:t>
            </w:r>
          </w:p>
        </w:tc>
        <w:tc>
          <w:tcPr>
            <w:tcW w:w="5760" w:type="dxa"/>
            <w:tcBorders>
              <w:top w:val="nil"/>
              <w:left w:val="nil"/>
              <w:bottom w:val="single" w:color="auto" w:sz="4" w:space="0"/>
              <w:right w:val="single" w:color="auto" w:sz="4"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河南省信阳市浉河区谭家河乡中心学校</w:t>
            </w:r>
          </w:p>
        </w:tc>
      </w:tr>
      <w:tr>
        <w:tblPrEx>
          <w:tblCellMar>
            <w:top w:w="0" w:type="dxa"/>
            <w:left w:w="108" w:type="dxa"/>
            <w:bottom w:w="0" w:type="dxa"/>
            <w:right w:w="108" w:type="dxa"/>
          </w:tblCellMar>
        </w:tblPrEx>
        <w:trPr>
          <w:trHeight w:val="132" w:hRule="atLeast"/>
        </w:trPr>
        <w:tc>
          <w:tcPr>
            <w:tcW w:w="2200"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4"/>
                <w:szCs w:val="24"/>
              </w:rPr>
            </w:pPr>
            <w:r>
              <w:rPr>
                <w:rFonts w:ascii="宋体" w:hAnsi="宋体" w:cs="宋体"/>
                <w:kern w:val="0"/>
                <w:sz w:val="24"/>
                <w:szCs w:val="24"/>
              </w:rPr>
              <w:t>39</w:t>
            </w:r>
          </w:p>
        </w:tc>
        <w:tc>
          <w:tcPr>
            <w:tcW w:w="5760" w:type="dxa"/>
            <w:tcBorders>
              <w:top w:val="nil"/>
              <w:left w:val="nil"/>
              <w:bottom w:val="single" w:color="auto" w:sz="4" w:space="0"/>
              <w:right w:val="single" w:color="auto" w:sz="4"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河南省信阳市浉河区金牛山办事处中心学校</w:t>
            </w:r>
          </w:p>
        </w:tc>
      </w:tr>
      <w:tr>
        <w:tblPrEx>
          <w:tblCellMar>
            <w:top w:w="0" w:type="dxa"/>
            <w:left w:w="108" w:type="dxa"/>
            <w:bottom w:w="0" w:type="dxa"/>
            <w:right w:w="108" w:type="dxa"/>
          </w:tblCellMar>
        </w:tblPrEx>
        <w:trPr>
          <w:trHeight w:val="132" w:hRule="atLeast"/>
        </w:trPr>
        <w:tc>
          <w:tcPr>
            <w:tcW w:w="2200"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4"/>
                <w:szCs w:val="24"/>
              </w:rPr>
            </w:pPr>
            <w:r>
              <w:rPr>
                <w:rFonts w:ascii="宋体" w:hAnsi="宋体" w:cs="宋体"/>
                <w:kern w:val="0"/>
                <w:sz w:val="24"/>
                <w:szCs w:val="24"/>
              </w:rPr>
              <w:t>40</w:t>
            </w:r>
          </w:p>
        </w:tc>
        <w:tc>
          <w:tcPr>
            <w:tcW w:w="5760" w:type="dxa"/>
            <w:tcBorders>
              <w:top w:val="nil"/>
              <w:left w:val="nil"/>
              <w:bottom w:val="single" w:color="auto" w:sz="4" w:space="0"/>
              <w:right w:val="single" w:color="auto" w:sz="4"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河南省信阳市浉河区董家河镇中心学校</w:t>
            </w:r>
          </w:p>
        </w:tc>
      </w:tr>
      <w:tr>
        <w:tblPrEx>
          <w:tblCellMar>
            <w:top w:w="0" w:type="dxa"/>
            <w:left w:w="108" w:type="dxa"/>
            <w:bottom w:w="0" w:type="dxa"/>
            <w:right w:w="108" w:type="dxa"/>
          </w:tblCellMar>
        </w:tblPrEx>
        <w:trPr>
          <w:trHeight w:val="132" w:hRule="atLeast"/>
        </w:trPr>
        <w:tc>
          <w:tcPr>
            <w:tcW w:w="2200"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4"/>
                <w:szCs w:val="24"/>
              </w:rPr>
            </w:pPr>
            <w:r>
              <w:rPr>
                <w:rFonts w:ascii="宋体" w:hAnsi="宋体" w:cs="宋体"/>
                <w:kern w:val="0"/>
                <w:sz w:val="24"/>
                <w:szCs w:val="24"/>
              </w:rPr>
              <w:t>41</w:t>
            </w:r>
          </w:p>
        </w:tc>
        <w:tc>
          <w:tcPr>
            <w:tcW w:w="5760" w:type="dxa"/>
            <w:tcBorders>
              <w:top w:val="nil"/>
              <w:left w:val="nil"/>
              <w:bottom w:val="single" w:color="auto" w:sz="4" w:space="0"/>
              <w:right w:val="single" w:color="auto" w:sz="4"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河南省信阳市浉河区十三里桥乡中心学校</w:t>
            </w:r>
          </w:p>
        </w:tc>
      </w:tr>
      <w:tr>
        <w:tblPrEx>
          <w:tblCellMar>
            <w:top w:w="0" w:type="dxa"/>
            <w:left w:w="108" w:type="dxa"/>
            <w:bottom w:w="0" w:type="dxa"/>
            <w:right w:w="108" w:type="dxa"/>
          </w:tblCellMar>
        </w:tblPrEx>
        <w:trPr>
          <w:trHeight w:val="132" w:hRule="atLeast"/>
        </w:trPr>
        <w:tc>
          <w:tcPr>
            <w:tcW w:w="2200"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4"/>
                <w:szCs w:val="24"/>
              </w:rPr>
            </w:pPr>
            <w:r>
              <w:rPr>
                <w:rFonts w:ascii="宋体" w:hAnsi="宋体" w:cs="宋体"/>
                <w:kern w:val="0"/>
                <w:sz w:val="24"/>
                <w:szCs w:val="24"/>
              </w:rPr>
              <w:t>42</w:t>
            </w:r>
          </w:p>
        </w:tc>
        <w:tc>
          <w:tcPr>
            <w:tcW w:w="5760" w:type="dxa"/>
            <w:tcBorders>
              <w:top w:val="nil"/>
              <w:left w:val="nil"/>
              <w:bottom w:val="single" w:color="auto" w:sz="4" w:space="0"/>
              <w:right w:val="single" w:color="auto" w:sz="4"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河南省信阳市浉河区湖东教育管理站</w:t>
            </w:r>
          </w:p>
        </w:tc>
      </w:tr>
      <w:tr>
        <w:tblPrEx>
          <w:tblCellMar>
            <w:top w:w="0" w:type="dxa"/>
            <w:left w:w="108" w:type="dxa"/>
            <w:bottom w:w="0" w:type="dxa"/>
            <w:right w:w="108" w:type="dxa"/>
          </w:tblCellMar>
        </w:tblPrEx>
        <w:trPr>
          <w:trHeight w:val="262" w:hRule="atLeast"/>
        </w:trPr>
        <w:tc>
          <w:tcPr>
            <w:tcW w:w="2200"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4"/>
                <w:szCs w:val="24"/>
              </w:rPr>
            </w:pPr>
            <w:r>
              <w:rPr>
                <w:rFonts w:ascii="宋体" w:hAnsi="宋体" w:cs="宋体"/>
                <w:kern w:val="0"/>
                <w:sz w:val="24"/>
                <w:szCs w:val="24"/>
              </w:rPr>
              <w:t>43</w:t>
            </w:r>
          </w:p>
        </w:tc>
        <w:tc>
          <w:tcPr>
            <w:tcW w:w="5760" w:type="dxa"/>
            <w:tcBorders>
              <w:top w:val="nil"/>
              <w:left w:val="nil"/>
              <w:bottom w:val="single" w:color="auto" w:sz="4" w:space="0"/>
              <w:right w:val="single" w:color="auto" w:sz="4" w:space="0"/>
            </w:tcBorders>
            <w:noWrap/>
            <w:vAlign w:val="bottom"/>
          </w:tcPr>
          <w:p>
            <w:pPr>
              <w:widowControl/>
              <w:jc w:val="center"/>
              <w:rPr>
                <w:rFonts w:ascii="宋体" w:cs="宋体"/>
                <w:kern w:val="0"/>
                <w:sz w:val="24"/>
                <w:szCs w:val="24"/>
              </w:rPr>
            </w:pPr>
            <w:r>
              <w:rPr>
                <w:rFonts w:hint="eastAsia" w:ascii="宋体" w:hAnsi="宋体" w:cs="宋体"/>
                <w:kern w:val="0"/>
                <w:sz w:val="24"/>
                <w:szCs w:val="24"/>
              </w:rPr>
              <w:t>河南省信阳市浉河区幼儿园</w:t>
            </w:r>
          </w:p>
        </w:tc>
      </w:tr>
      <w:tr>
        <w:tblPrEx>
          <w:tblCellMar>
            <w:top w:w="0" w:type="dxa"/>
            <w:left w:w="108" w:type="dxa"/>
            <w:bottom w:w="0" w:type="dxa"/>
            <w:right w:w="108" w:type="dxa"/>
          </w:tblCellMar>
        </w:tblPrEx>
        <w:trPr>
          <w:trHeight w:val="31" w:hRule="atLeast"/>
        </w:trPr>
        <w:tc>
          <w:tcPr>
            <w:tcW w:w="2200" w:type="dxa"/>
            <w:tcBorders>
              <w:top w:val="single" w:color="auto" w:sz="4" w:space="0"/>
              <w:left w:val="single" w:color="auto" w:sz="4" w:space="0"/>
              <w:bottom w:val="nil"/>
              <w:right w:val="single" w:color="auto" w:sz="4" w:space="0"/>
            </w:tcBorders>
            <w:noWrap/>
            <w:vAlign w:val="bottom"/>
          </w:tcPr>
          <w:p>
            <w:pPr>
              <w:jc w:val="center"/>
              <w:rPr>
                <w:rFonts w:ascii="宋体" w:hAnsi="宋体" w:cs="宋体"/>
                <w:kern w:val="0"/>
                <w:sz w:val="24"/>
                <w:szCs w:val="24"/>
              </w:rPr>
            </w:pPr>
          </w:p>
        </w:tc>
        <w:tc>
          <w:tcPr>
            <w:tcW w:w="5760" w:type="dxa"/>
            <w:tcBorders>
              <w:top w:val="single" w:color="auto" w:sz="4" w:space="0"/>
              <w:left w:val="nil"/>
              <w:bottom w:val="nil"/>
              <w:right w:val="single" w:color="auto" w:sz="4" w:space="0"/>
            </w:tcBorders>
            <w:noWrap/>
            <w:vAlign w:val="bottom"/>
          </w:tcPr>
          <w:p>
            <w:pPr>
              <w:jc w:val="center"/>
              <w:rPr>
                <w:rFonts w:ascii="宋体" w:hAnsi="宋体" w:cs="宋体"/>
                <w:kern w:val="0"/>
                <w:sz w:val="24"/>
                <w:szCs w:val="24"/>
              </w:rPr>
            </w:pPr>
          </w:p>
        </w:tc>
      </w:tr>
      <w:tr>
        <w:tblPrEx>
          <w:tblCellMar>
            <w:top w:w="0" w:type="dxa"/>
            <w:left w:w="108" w:type="dxa"/>
            <w:bottom w:w="0" w:type="dxa"/>
            <w:right w:w="108" w:type="dxa"/>
          </w:tblCellMar>
        </w:tblPrEx>
        <w:trPr>
          <w:trHeight w:val="95" w:hRule="atLeast"/>
        </w:trPr>
        <w:tc>
          <w:tcPr>
            <w:tcW w:w="2200" w:type="dxa"/>
            <w:tcBorders>
              <w:top w:val="nil"/>
              <w:left w:val="single" w:color="auto" w:sz="4" w:space="0"/>
              <w:bottom w:val="single" w:color="auto" w:sz="4" w:space="0"/>
              <w:right w:val="single" w:color="auto" w:sz="4" w:space="0"/>
            </w:tcBorders>
            <w:noWrap/>
            <w:vAlign w:val="bottom"/>
          </w:tcPr>
          <w:p>
            <w:pPr>
              <w:widowControl/>
              <w:jc w:val="center"/>
              <w:rPr>
                <w:rFonts w:ascii="宋体" w:hAnsi="宋体" w:cs="宋体"/>
                <w:kern w:val="0"/>
                <w:sz w:val="24"/>
                <w:szCs w:val="24"/>
              </w:rPr>
            </w:pPr>
            <w:r>
              <w:rPr>
                <w:rFonts w:hint="eastAsia" w:ascii="宋体" w:hAnsi="宋体" w:cs="宋体"/>
                <w:kern w:val="0"/>
                <w:sz w:val="24"/>
                <w:szCs w:val="24"/>
              </w:rPr>
              <w:t>44</w:t>
            </w:r>
          </w:p>
        </w:tc>
        <w:tc>
          <w:tcPr>
            <w:tcW w:w="5760"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szCs w:val="24"/>
              </w:rPr>
            </w:pPr>
            <w:r>
              <w:rPr>
                <w:rFonts w:hint="eastAsia" w:ascii="宋体" w:hAnsi="宋体" w:cs="宋体"/>
                <w:kern w:val="0"/>
                <w:sz w:val="24"/>
                <w:szCs w:val="24"/>
              </w:rPr>
              <w:t>青少年校外活动中心</w:t>
            </w:r>
          </w:p>
        </w:tc>
      </w:tr>
    </w:tbl>
    <w:p>
      <w:pPr>
        <w:widowControl/>
        <w:jc w:val="left"/>
        <w:rPr>
          <w:rFonts w:ascii="黑体" w:hAnsi="宋体" w:eastAsia="黑体" w:cs="宋体"/>
          <w:color w:val="000000"/>
          <w:kern w:val="0"/>
          <w:sz w:val="28"/>
          <w:szCs w:val="28"/>
        </w:rPr>
        <w:sectPr>
          <w:pgSz w:w="11906" w:h="16838"/>
          <w:pgMar w:top="1440" w:right="1800" w:bottom="1440" w:left="1800" w:header="720" w:footer="720" w:gutter="0"/>
          <w:cols w:space="720" w:num="1"/>
          <w:docGrid w:type="lines" w:linePitch="312" w:charSpace="0"/>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黑体" w:hAnsi="黑体" w:eastAsia="黑体" w:cs="黑体"/>
          <w:sz w:val="48"/>
          <w:szCs w:val="48"/>
        </w:rPr>
      </w:pPr>
      <w:r>
        <w:rPr>
          <w:rFonts w:hint="eastAsia" w:ascii="黑体" w:hAnsi="黑体" w:eastAsia="黑体" w:cs="黑体"/>
          <w:sz w:val="48"/>
          <w:szCs w:val="48"/>
        </w:rPr>
        <w:t>第二部分</w:t>
      </w:r>
    </w:p>
    <w:p>
      <w:pPr>
        <w:jc w:val="center"/>
        <w:rPr>
          <w:rFonts w:hint="eastAsia" w:ascii="黑体" w:hAnsi="黑体" w:eastAsia="黑体" w:cs="黑体"/>
          <w:sz w:val="48"/>
          <w:szCs w:val="48"/>
          <w:lang w:eastAsia="zh-CN"/>
        </w:rPr>
      </w:pPr>
      <w:r>
        <w:rPr>
          <w:rFonts w:hint="eastAsia" w:ascii="黑体" w:hAnsi="黑体" w:eastAsia="黑体" w:cs="黑体"/>
          <w:sz w:val="48"/>
          <w:szCs w:val="48"/>
          <w:lang w:eastAsia="zh-CN"/>
        </w:rPr>
        <w:t>信阳市浉河区教育体育局</w:t>
      </w:r>
    </w:p>
    <w:p>
      <w:pPr>
        <w:widowControl/>
        <w:jc w:val="center"/>
        <w:rPr>
          <w:rFonts w:ascii="黑体" w:hAnsi="黑体" w:eastAsia="黑体" w:cs="黑体"/>
          <w:sz w:val="48"/>
          <w:szCs w:val="48"/>
        </w:rPr>
      </w:pPr>
      <w:r>
        <w:rPr>
          <w:rFonts w:hint="eastAsia" w:ascii="黑体" w:hAnsi="黑体" w:eastAsia="黑体" w:cs="黑体"/>
          <w:sz w:val="48"/>
          <w:szCs w:val="48"/>
        </w:rPr>
        <w:t>2018年度部门决算情况说明</w:t>
      </w:r>
    </w:p>
    <w:p>
      <w:pPr>
        <w:widowControl/>
        <w:jc w:val="left"/>
        <w:rPr>
          <w:rFonts w:ascii="黑体" w:hAnsi="黑体" w:eastAsia="黑体" w:cs="黑体"/>
          <w:sz w:val="48"/>
          <w:szCs w:val="48"/>
        </w:rPr>
        <w:sectPr>
          <w:pgSz w:w="11906" w:h="16838"/>
          <w:pgMar w:top="1440" w:right="1800" w:bottom="1440" w:left="1800" w:header="720" w:footer="720" w:gutter="0"/>
          <w:cols w:space="720" w:num="1"/>
          <w:docGrid w:type="lines" w:linePitch="312" w:charSpace="0"/>
        </w:sectPr>
      </w:pP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一、收入支出决算总体情况说明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2018年度收入、支出总计均为76698.6</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万元，与2017年相比，收、支总计均增加14666.77万元，增长23.64%。决算数大于去年决算数的主要原因是人员经费增加。</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二、收入决算情况说明</w:t>
      </w:r>
    </w:p>
    <w:p>
      <w:pPr>
        <w:widowControl/>
        <w:spacing w:line="59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2018年度收入合计71974.3万元，其中：财政拨款收入69104.94万元，占96%；上级补助收入2.8万元，占0.004%；事业收入2865.06万元，占3.994%；经营收入0万元，占0%；附属单位上缴收入0万元，占0%；其他收入1.49万元，占0.002%。</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三、支出决算情况说明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2018年度支出合计71184.69万元，其中：基本支出65953.87万元，占92.65%；项目支出5230.82万元，占7.35%；上缴上级支出0万元，占0%；经营支出0万元，占0%；对附属单位补助支出0万元，占0%。</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四、财政拨款收入支出决算总体情况说明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2018年度财政拨款收入、支出总计均为73763.44万元，与2017年相比，收、支总计均增加14793.09万元，增长25.09%。决算数大于去年决算数的主要原因是人员经费增加。</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五、一般公共预算财政拨款支出决算情况说明</w:t>
      </w:r>
    </w:p>
    <w:p>
      <w:pPr>
        <w:widowControl/>
        <w:spacing w:line="59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（一）总体情况。</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2018年度一般公共预算财政拨款支出68913.61万元，占本年支出合计的96.8%。与上年度相比，一般公共预算财政拨款支出增加5523万元，增长9.14%。主要原因是人员经费支出增加等。</w:t>
      </w:r>
    </w:p>
    <w:p>
      <w:pPr>
        <w:widowControl/>
        <w:spacing w:line="59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（二）结构情况。</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2018年度一般公共预算财政拨款支出68913.61万元，主要用于以下方面：一般公共服务（类）支出68913.61万元，占100%；外交（类）支出0万元，占0%。</w:t>
      </w:r>
    </w:p>
    <w:p>
      <w:pPr>
        <w:widowControl/>
        <w:spacing w:line="59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（三）具体情况。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2018年度一般公共预算财政拨款支出年初预算为</w:t>
      </w:r>
      <w:r>
        <w:rPr>
          <w:rFonts w:hint="eastAsia" w:ascii="宋体" w:hAnsi="宋体" w:cs="宋体"/>
          <w:b/>
          <w:kern w:val="0"/>
          <w:sz w:val="32"/>
          <w:szCs w:val="32"/>
        </w:rPr>
        <w:t>60733.25</w:t>
      </w:r>
      <w:r>
        <w:rPr>
          <w:rFonts w:hint="eastAsia" w:ascii="仿宋_GB2312" w:hAnsi="仿宋_GB2312" w:eastAsia="仿宋_GB2312" w:cs="仿宋_GB2312"/>
          <w:sz w:val="32"/>
          <w:szCs w:val="32"/>
        </w:rPr>
        <w:t>万元，支出决算为68913.61万元，完成年初预算的113%。其中：</w:t>
      </w:r>
    </w:p>
    <w:p>
      <w:pPr>
        <w:widowControl/>
        <w:numPr>
          <w:ilvl w:val="0"/>
          <w:numId w:val="2"/>
        </w:numPr>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 xml:space="preserve">教育支出（类）教育管理事务（款）行政运行（项） </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407.5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407.5</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widowControl/>
        <w:numPr>
          <w:ilvl w:val="0"/>
          <w:numId w:val="2"/>
        </w:numPr>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教育支出（类）教育管理事务（款）一般行政管理事务（项）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3174.55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3174.55</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widowControl/>
        <w:numPr>
          <w:ilvl w:val="0"/>
          <w:numId w:val="2"/>
        </w:numPr>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教育支出（类）教育管理事务（款）其他教育管理事务支出（项）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1797.79</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1797.79</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widowControl/>
        <w:numPr>
          <w:ilvl w:val="0"/>
          <w:numId w:val="2"/>
        </w:numPr>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教育支出（类）变通教育（款）学前教育（项）</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196.84</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196.84</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b/>
          <w:bCs/>
          <w:sz w:val="32"/>
          <w:szCs w:val="32"/>
          <w:lang w:val="en-US" w:eastAsia="zh-CN"/>
        </w:rPr>
        <w:t>教育支出（类）变通教育（款）小学教育（项）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21284.98</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23241.64</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109</w:t>
      </w:r>
      <w:r>
        <w:rPr>
          <w:rFonts w:hint="eastAsia" w:ascii="仿宋_GB2312" w:hAnsi="仿宋_GB2312" w:eastAsia="仿宋_GB2312" w:cs="仿宋_GB2312"/>
          <w:sz w:val="32"/>
          <w:szCs w:val="32"/>
        </w:rPr>
        <w:t>%。决算数与年初预算数存在差异的主要原因是人员经费增加及年初做预算时上级指标只下了一部分。</w:t>
      </w:r>
      <w:r>
        <w:rPr>
          <w:rFonts w:hint="eastAsia" w:ascii="仿宋_GB2312" w:hAnsi="仿宋_GB2312" w:eastAsia="仿宋_GB2312" w:cs="仿宋_GB2312"/>
          <w:sz w:val="32"/>
          <w:szCs w:val="32"/>
          <w:lang w:val="en-US" w:eastAsia="zh-CN"/>
        </w:rPr>
        <w:t xml:space="preserve"> </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b/>
          <w:bCs/>
          <w:sz w:val="32"/>
          <w:szCs w:val="32"/>
          <w:lang w:val="en-US" w:eastAsia="zh-CN"/>
        </w:rPr>
        <w:t>教育支出（类）变通教育（款）初中教育（项）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22472.02</w:t>
      </w:r>
      <w:r>
        <w:rPr>
          <w:rFonts w:hint="eastAsia" w:ascii="仿宋_GB2312" w:hAnsi="仿宋_GB2312" w:eastAsia="仿宋_GB2312" w:cs="仿宋_GB2312"/>
          <w:sz w:val="32"/>
          <w:szCs w:val="32"/>
        </w:rPr>
        <w:t>万元，支出决算为28696.43万元，完成年初预算的1</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%。决算数与年初预算数存在差异的主要原因是人员经费增加及年初做预算时上级指标只下了一部分。</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b/>
          <w:bCs/>
          <w:sz w:val="32"/>
          <w:szCs w:val="32"/>
          <w:lang w:val="en-US" w:eastAsia="zh-CN"/>
        </w:rPr>
        <w:t xml:space="preserve">教育支出（类）变通教育（款）高中教育（项） </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7010.85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7010.85</w:t>
      </w:r>
      <w:r>
        <w:rPr>
          <w:rFonts w:hint="eastAsia" w:ascii="仿宋_GB2312" w:hAnsi="仿宋_GB2312" w:eastAsia="仿宋_GB2312" w:cs="仿宋_GB2312"/>
          <w:sz w:val="32"/>
          <w:szCs w:val="32"/>
        </w:rPr>
        <w:t>万元，完成年初预算的1</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b/>
          <w:bCs/>
          <w:sz w:val="32"/>
          <w:szCs w:val="32"/>
          <w:lang w:val="en-US" w:eastAsia="zh-CN"/>
        </w:rPr>
        <w:t>教育支出（类）职业教育（款）职业高中教育（项）</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年初预算为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2121.08</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2121.08</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widowControl/>
        <w:spacing w:line="590" w:lineRule="exact"/>
        <w:ind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b/>
          <w:bCs/>
          <w:sz w:val="32"/>
          <w:szCs w:val="32"/>
          <w:lang w:val="en-US" w:eastAsia="zh-CN"/>
        </w:rPr>
        <w:t>教育支出（类）特殊教育（款）特殊学校教育（项）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1356.49</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1356.49</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widowControl/>
        <w:spacing w:line="590" w:lineRule="exact"/>
        <w:ind w:firstLine="640" w:firstLineChars="200"/>
        <w:rPr>
          <w:rFonts w:hint="default" w:ascii="仿宋_GB2312" w:hAnsi="仿宋_GB2312" w:eastAsia="仿宋_GB2312" w:cs="仿宋_GB2312"/>
          <w:b/>
          <w:bCs/>
          <w:sz w:val="32"/>
          <w:szCs w:val="32"/>
          <w:lang w:val="en-US"/>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b/>
          <w:bCs/>
          <w:sz w:val="32"/>
          <w:szCs w:val="32"/>
          <w:lang w:val="en-US" w:eastAsia="zh-CN"/>
        </w:rPr>
        <w:t xml:space="preserve">教育支出（类）其他教育支出（款）其他教育支出（项） </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677.61</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677.61</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11.社会保障和就业支出（类）行政事业单位离退休（款）</w:t>
      </w:r>
      <w:r>
        <w:rPr>
          <w:rFonts w:hint="eastAsia" w:ascii="仿宋_GB2312" w:hAnsi="仿宋_GB2312" w:eastAsia="仿宋_GB2312" w:cs="仿宋_GB2312"/>
          <w:b/>
          <w:bCs/>
          <w:sz w:val="32"/>
          <w:szCs w:val="32"/>
          <w:lang w:val="en-US" w:eastAsia="zh-CN"/>
        </w:rPr>
        <w:t>归口管理的行政单位离退休</w:t>
      </w:r>
      <w:r>
        <w:rPr>
          <w:rFonts w:hint="eastAsia" w:ascii="仿宋_GB2312" w:hAnsi="仿宋_GB2312" w:eastAsia="仿宋_GB2312" w:cs="仿宋_GB2312"/>
          <w:sz w:val="32"/>
          <w:szCs w:val="32"/>
          <w:lang w:val="en-US" w:eastAsia="zh-CN"/>
        </w:rPr>
        <w:t>（项）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7.84</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7.84</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12.社会保障和就业支出（类）行政事业单位离退休（款）</w:t>
      </w:r>
      <w:r>
        <w:rPr>
          <w:rFonts w:hint="eastAsia" w:ascii="仿宋_GB2312" w:hAnsi="仿宋_GB2312" w:eastAsia="仿宋_GB2312" w:cs="仿宋_GB2312"/>
          <w:b/>
          <w:bCs/>
          <w:sz w:val="32"/>
          <w:szCs w:val="32"/>
          <w:lang w:val="en-US" w:eastAsia="zh-CN"/>
        </w:rPr>
        <w:t>事业单位离退休（项）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12.5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12.5</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widowControl/>
        <w:spacing w:line="59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13.社会保障和就业支出（类）抚恤（款）</w:t>
      </w:r>
      <w:r>
        <w:rPr>
          <w:rFonts w:hint="eastAsia" w:ascii="仿宋_GB2312" w:hAnsi="仿宋_GB2312" w:eastAsia="仿宋_GB2312" w:cs="仿宋_GB2312"/>
          <w:b/>
          <w:bCs/>
          <w:sz w:val="32"/>
          <w:szCs w:val="32"/>
          <w:lang w:val="en-US" w:eastAsia="zh-CN"/>
        </w:rPr>
        <w:t>死亡抚恤</w:t>
      </w:r>
      <w:r>
        <w:rPr>
          <w:rFonts w:hint="eastAsia" w:ascii="仿宋_GB2312" w:hAnsi="仿宋_GB2312" w:eastAsia="仿宋_GB2312" w:cs="仿宋_GB2312"/>
          <w:sz w:val="32"/>
          <w:szCs w:val="32"/>
          <w:lang w:val="en-US" w:eastAsia="zh-CN"/>
        </w:rPr>
        <w:t>（项）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213.2</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213.2</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六、一般公共预算财政拨款基本支出决算情况说明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度一般公共预算财政拨款基本支出63687.49万元。其中：人员经费56564.79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7122.7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七、一般公共预算财政拨款“三公”经费支出决算情况说明</w:t>
      </w:r>
    </w:p>
    <w:p>
      <w:pPr>
        <w:widowControl/>
        <w:spacing w:line="590" w:lineRule="exact"/>
        <w:ind w:firstLine="643"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（一）“三公”经费财政拨款支出决算总体情况说明。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2018年度“三公”经费财政拨款支出预算为33.82万元，支出决算为30.52万元，完成预算的90.2%。2018年度“三公”经费支出决算数与预算数存在差异的主要原因是</w:t>
      </w:r>
      <w:r>
        <w:rPr>
          <w:rFonts w:hint="eastAsia" w:ascii="仿宋_GB2312" w:hAnsi="宋体" w:eastAsia="仿宋_GB2312" w:cs="Courier New"/>
          <w:color w:val="000000"/>
          <w:sz w:val="32"/>
          <w:szCs w:val="32"/>
        </w:rPr>
        <w:t>本着节约的原则减少三公经费支出</w:t>
      </w:r>
      <w:r>
        <w:rPr>
          <w:rFonts w:hint="eastAsia" w:ascii="仿宋_GB2312" w:hAnsi="仿宋_GB2312" w:eastAsia="仿宋_GB2312" w:cs="仿宋_GB2312"/>
          <w:sz w:val="32"/>
          <w:szCs w:val="32"/>
        </w:rPr>
        <w:t>。</w:t>
      </w:r>
    </w:p>
    <w:p>
      <w:pPr>
        <w:widowControl/>
        <w:spacing w:line="590" w:lineRule="exact"/>
        <w:ind w:firstLine="643"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（二）“三公”经费财政拨款支出决算具体情况说明。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度“三公”经费财政拨款支出决算中，因公出国（境）费支出决算0万元，完成预算的100%，占0%；公务用车购置及运行费支出决算0.78万元，完成预算的100%，占2.56%；公务接待费支出决算29.74万元，完成预算的90%，占97.44%。具体情况如下：</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1．因公出国（境）费</w:t>
      </w:r>
      <w:r>
        <w:rPr>
          <w:rFonts w:hint="eastAsia" w:ascii="仿宋_GB2312" w:hAnsi="仿宋_GB2312" w:eastAsia="仿宋_GB2312" w:cs="仿宋_GB2312"/>
          <w:sz w:val="32"/>
          <w:szCs w:val="32"/>
        </w:rPr>
        <w:t>年初预算为0万元，支出决算为0万元，完成年初预算的100%。全年因公出国（境）团组0个，累计0人次。</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2．公务用车购置及运行费年</w:t>
      </w:r>
      <w:r>
        <w:rPr>
          <w:rFonts w:hint="eastAsia" w:ascii="仿宋_GB2312" w:hAnsi="仿宋_GB2312" w:eastAsia="仿宋_GB2312" w:cs="仿宋_GB2312"/>
          <w:sz w:val="32"/>
          <w:szCs w:val="32"/>
        </w:rPr>
        <w:t>初预算为0.78万元，支出决算为0.78万元，完成年初预算的100%。</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公务用车购置支出</w:t>
      </w:r>
      <w:r>
        <w:rPr>
          <w:rFonts w:hint="eastAsia" w:ascii="仿宋_GB2312" w:hAnsi="仿宋_GB2312" w:eastAsia="仿宋_GB2312" w:cs="仿宋_GB2312"/>
          <w:sz w:val="32"/>
          <w:szCs w:val="32"/>
        </w:rPr>
        <w:t>为0万元，购置车辆0辆。</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公务用车运行支出</w:t>
      </w:r>
      <w:r>
        <w:rPr>
          <w:rFonts w:hint="eastAsia" w:ascii="仿宋_GB2312" w:hAnsi="仿宋_GB2312" w:eastAsia="仿宋_GB2312" w:cs="仿宋_GB2312"/>
          <w:sz w:val="32"/>
          <w:szCs w:val="32"/>
        </w:rPr>
        <w:t>0.78万元。主要用于</w:t>
      </w:r>
      <w:r>
        <w:rPr>
          <w:rFonts w:hint="eastAsia" w:ascii="仿宋_GB2312" w:hAnsi="宋体" w:eastAsia="仿宋_GB2312" w:cs="Courier New"/>
          <w:sz w:val="32"/>
          <w:szCs w:val="32"/>
        </w:rPr>
        <w:t>二级预算单位保留公务用车的运行费，比如招生办公室拉卷子等用车的运行费等</w:t>
      </w:r>
      <w:r>
        <w:rPr>
          <w:rFonts w:hint="eastAsia" w:ascii="仿宋_GB2312" w:hAnsi="仿宋_GB2312" w:eastAsia="仿宋_GB2312" w:cs="仿宋_GB2312"/>
          <w:sz w:val="32"/>
          <w:szCs w:val="32"/>
        </w:rPr>
        <w:t>。2018年期末，部门开支财政拨款的公务用车保有量为5辆。</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3.公务接待费年</w:t>
      </w:r>
      <w:r>
        <w:rPr>
          <w:rFonts w:hint="eastAsia" w:ascii="仿宋_GB2312" w:hAnsi="仿宋_GB2312" w:eastAsia="仿宋_GB2312" w:cs="仿宋_GB2312"/>
          <w:sz w:val="32"/>
          <w:szCs w:val="32"/>
        </w:rPr>
        <w:t>初预算为33.04万元，支出决算为29.74.万元，完成年初预算的90%。决算数与年初预算数存在差异的主要原因是</w:t>
      </w:r>
      <w:r>
        <w:rPr>
          <w:rFonts w:hint="eastAsia" w:ascii="仿宋_GB2312" w:hAnsi="宋体" w:eastAsia="仿宋_GB2312" w:cs="Courier New"/>
          <w:color w:val="000000"/>
          <w:sz w:val="32"/>
          <w:szCs w:val="32"/>
        </w:rPr>
        <w:t>本着节约的原则减少招待费支出</w:t>
      </w:r>
      <w:r>
        <w:rPr>
          <w:rFonts w:hint="eastAsia" w:ascii="仿宋_GB2312" w:hAnsi="仿宋_GB2312" w:eastAsia="仿宋_GB2312" w:cs="仿宋_GB2312"/>
          <w:sz w:val="32"/>
          <w:szCs w:val="32"/>
        </w:rPr>
        <w:t>。其中：</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外宾接待支出</w:t>
      </w:r>
      <w:r>
        <w:rPr>
          <w:rFonts w:hint="eastAsia" w:ascii="仿宋_GB2312" w:hAnsi="仿宋_GB2312" w:eastAsia="仿宋_GB2312" w:cs="仿宋_GB2312"/>
          <w:sz w:val="32"/>
          <w:szCs w:val="32"/>
        </w:rPr>
        <w:t>0万元。2018年共接待国（境）外来访团组0个、来访外宾0人次（不包括陪同人员）。</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其他国内公务接待支出</w:t>
      </w:r>
      <w:r>
        <w:rPr>
          <w:rFonts w:hint="eastAsia" w:ascii="仿宋_GB2312" w:hAnsi="仿宋_GB2312" w:eastAsia="仿宋_GB2312" w:cs="仿宋_GB2312"/>
          <w:sz w:val="32"/>
          <w:szCs w:val="32"/>
        </w:rPr>
        <w:t>29.74万元。主要用于招待各级检查及外县区交流等。2018年共接待国内来访团组797个、来宾5767人次（不包括陪同人员）。</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八、预算绩效情况说明</w:t>
      </w:r>
    </w:p>
    <w:p>
      <w:pPr>
        <w:widowControl/>
        <w:spacing w:line="590" w:lineRule="exact"/>
        <w:ind w:firstLine="643"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（一）绩效管理工作开展情况。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根据财政预算管理要求，为做好预算绩效管理工作，我单位按照要求，积极开展预算绩效管理评价工作。在评价中主要遵循适用性原则、可操作性原则、产出与效果相结合原则。重点考虑产出与效果相结合，既考虑设计效果指标，反映专项资金绩效水平，又要设计效果指标，反映项目预算执行、管理的好坏。在绩效评价指标评价中主要采用的指标包括：社会效益指标、资金使用指标和资金管理指标等，通过设定产出指标和效果指标，分别根据自评项目填写实际确定的各项具体指标。</w:t>
      </w:r>
      <w:r>
        <w:rPr>
          <w:rFonts w:hint="eastAsia" w:ascii="宋体" w:hAnsi="宋体" w:cs="宋体"/>
          <w:sz w:val="32"/>
          <w:szCs w:val="32"/>
        </w:rPr>
        <w:t>浉河区教体局</w:t>
      </w:r>
      <w:r>
        <w:rPr>
          <w:rFonts w:hint="eastAsia" w:ascii="仿宋_GB2312" w:hAnsi="宋体" w:eastAsia="仿宋_GB2312" w:cs="Courier New"/>
          <w:sz w:val="32"/>
          <w:szCs w:val="32"/>
        </w:rPr>
        <w:t>对</w:t>
      </w:r>
      <w:r>
        <w:rPr>
          <w:rFonts w:ascii="仿宋_GB2312" w:hAnsi="宋体" w:eastAsia="仿宋_GB2312" w:cs="Courier New"/>
          <w:sz w:val="32"/>
          <w:szCs w:val="32"/>
        </w:rPr>
        <w:t>201</w:t>
      </w:r>
      <w:r>
        <w:rPr>
          <w:rFonts w:hint="eastAsia" w:ascii="仿宋_GB2312" w:hAnsi="宋体" w:eastAsia="仿宋_GB2312" w:cs="Courier New"/>
          <w:sz w:val="32"/>
          <w:szCs w:val="32"/>
        </w:rPr>
        <w:t>8年度一般公共预算项目支出全面开展绩效自评。其中，二级项目</w:t>
      </w:r>
      <w:r>
        <w:rPr>
          <w:rFonts w:ascii="仿宋_GB2312" w:hAnsi="宋体" w:eastAsia="仿宋_GB2312" w:cs="Courier New"/>
          <w:sz w:val="32"/>
          <w:szCs w:val="32"/>
        </w:rPr>
        <w:t>1</w:t>
      </w:r>
      <w:r>
        <w:rPr>
          <w:rFonts w:hint="eastAsia" w:ascii="仿宋_GB2312" w:hAnsi="宋体" w:eastAsia="仿宋_GB2312" w:cs="Courier New"/>
          <w:sz w:val="32"/>
          <w:szCs w:val="32"/>
        </w:rPr>
        <w:t>个，共涉及预算资金1101万元，自评覆盖率达到</w:t>
      </w:r>
      <w:r>
        <w:rPr>
          <w:rFonts w:ascii="仿宋_GB2312" w:hAnsi="宋体" w:eastAsia="仿宋_GB2312" w:cs="Courier New"/>
          <w:sz w:val="32"/>
          <w:szCs w:val="32"/>
        </w:rPr>
        <w:t>100%</w:t>
      </w:r>
      <w:r>
        <w:rPr>
          <w:rFonts w:hint="eastAsia" w:ascii="仿宋_GB2312" w:hAnsi="宋体" w:eastAsia="仿宋_GB2312" w:cs="Courier New"/>
          <w:sz w:val="32"/>
          <w:szCs w:val="32"/>
        </w:rPr>
        <w:t>。</w:t>
      </w:r>
    </w:p>
    <w:p>
      <w:pPr>
        <w:widowControl/>
        <w:spacing w:line="590" w:lineRule="exact"/>
        <w:ind w:firstLine="643"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（二）项目绩效自评结果。</w:t>
      </w:r>
    </w:p>
    <w:p>
      <w:pPr>
        <w:pStyle w:val="13"/>
        <w:kinsoku w:val="0"/>
        <w:overflowPunct w:val="0"/>
        <w:autoSpaceDE w:val="0"/>
        <w:autoSpaceDN w:val="0"/>
        <w:adjustRightInd w:val="0"/>
        <w:snapToGrid w:val="0"/>
        <w:spacing w:line="360" w:lineRule="auto"/>
        <w:ind w:firstLine="480" w:firstLineChars="150"/>
        <w:rPr>
          <w:rFonts w:ascii="仿宋_GB2312" w:hAnsi="宋体" w:eastAsia="仿宋_GB2312" w:cs="Courier New"/>
          <w:sz w:val="32"/>
          <w:szCs w:val="32"/>
        </w:rPr>
      </w:pPr>
      <w:r>
        <w:rPr>
          <w:rFonts w:hint="eastAsia" w:ascii="仿宋_GB2312" w:hAnsi="仿宋" w:eastAsia="仿宋_GB2312" w:cs="宋体"/>
          <w:sz w:val="32"/>
          <w:szCs w:val="32"/>
        </w:rPr>
        <w:t>浉河区教体局</w:t>
      </w:r>
      <w:r>
        <w:rPr>
          <w:rFonts w:hint="eastAsia" w:ascii="仿宋_GB2312" w:hAnsi="仿宋" w:eastAsia="仿宋_GB2312" w:cs="Courier New"/>
          <w:sz w:val="32"/>
          <w:szCs w:val="32"/>
        </w:rPr>
        <w:t>在2018年度部门决算中增加学生资助项目绩效评价结果从评价情况来看，我单位项目立项符合相关规定，绩效目标合理，绩效指标体系比较清晰、评价标准较为科学，项目绩效运行跟踪监控机制初步建立，项目管理、财务管理制度较为健全，任务质量完成较高，经济社会效益明显，群众满意度较好，按照设定的评价指标，已实现项目绩效目标，我单位绩效自评结果为</w:t>
      </w:r>
      <w:r>
        <w:rPr>
          <w:rFonts w:hint="eastAsia" w:ascii="仿宋_GB2312" w:hAnsi="仿宋" w:eastAsia="仿宋_GB2312" w:cs="宋体"/>
          <w:sz w:val="32"/>
          <w:szCs w:val="32"/>
        </w:rPr>
        <w:t>良</w:t>
      </w:r>
      <w:r>
        <w:rPr>
          <w:rFonts w:hint="eastAsia" w:ascii="仿宋_GB2312" w:hAnsi="仿宋" w:eastAsia="仿宋_GB2312" w:cs="Courier New"/>
          <w:sz w:val="32"/>
          <w:szCs w:val="32"/>
        </w:rPr>
        <w:t>。根据2018年年初设定的绩效目标，学生资助项目自评得分为95分</w:t>
      </w:r>
      <w:r>
        <w:rPr>
          <w:rFonts w:hint="eastAsia" w:ascii="仿宋_GB2312" w:hAnsi="宋体" w:eastAsia="仿宋_GB2312" w:cs="Courier New"/>
          <w:sz w:val="32"/>
          <w:szCs w:val="32"/>
        </w:rPr>
        <w:t>。</w:t>
      </w:r>
    </w:p>
    <w:p>
      <w:pPr>
        <w:widowControl/>
        <w:spacing w:line="590" w:lineRule="exact"/>
        <w:ind w:firstLine="643"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（三）重点绩效评价结果。</w:t>
      </w:r>
    </w:p>
    <w:p>
      <w:pPr>
        <w:pStyle w:val="13"/>
        <w:kinsoku w:val="0"/>
        <w:overflowPunct w:val="0"/>
        <w:autoSpaceDE w:val="0"/>
        <w:autoSpaceDN w:val="0"/>
        <w:adjustRightInd w:val="0"/>
        <w:snapToGrid w:val="0"/>
        <w:spacing w:line="360" w:lineRule="auto"/>
        <w:ind w:firstLine="480" w:firstLineChars="150"/>
        <w:rPr>
          <w:rFonts w:ascii="仿宋_GB2312" w:hAnsi="宋体" w:eastAsia="仿宋_GB2312" w:cs="Courier New"/>
          <w:sz w:val="32"/>
          <w:szCs w:val="32"/>
        </w:rPr>
      </w:pPr>
      <w:r>
        <w:rPr>
          <w:rFonts w:hint="eastAsia" w:ascii="仿宋_GB2312" w:hAnsi="仿宋" w:eastAsia="仿宋_GB2312" w:cs="宋体"/>
          <w:sz w:val="32"/>
          <w:szCs w:val="32"/>
        </w:rPr>
        <w:t>浉河区教体局</w:t>
      </w:r>
      <w:r>
        <w:rPr>
          <w:rFonts w:hint="eastAsia" w:ascii="仿宋_GB2312" w:hAnsi="仿宋" w:eastAsia="仿宋_GB2312" w:cs="Courier New"/>
          <w:sz w:val="32"/>
          <w:szCs w:val="32"/>
        </w:rPr>
        <w:t>在2018年度部门决算中重点绩效目标合理，绩效指标体系比较清晰、评价标准较为科学，项目绩效运行跟踪监控机制初步建立，项目管理、财务管理制度较为健全，任务质量完成较高，经济社会效益明显，群众满意度较好，按照设定的评价指标，已实现项目绩效目标，我单位绩效自评结果为</w:t>
      </w:r>
      <w:r>
        <w:rPr>
          <w:rFonts w:hint="eastAsia" w:ascii="仿宋_GB2312" w:hAnsi="仿宋" w:eastAsia="仿宋_GB2312" w:cs="宋体"/>
          <w:sz w:val="32"/>
          <w:szCs w:val="32"/>
        </w:rPr>
        <w:t>良</w:t>
      </w:r>
      <w:r>
        <w:rPr>
          <w:rFonts w:hint="eastAsia" w:ascii="仿宋_GB2312" w:hAnsi="仿宋" w:eastAsia="仿宋_GB2312" w:cs="Courier New"/>
          <w:sz w:val="32"/>
          <w:szCs w:val="32"/>
        </w:rPr>
        <w:t>。根据2018年年初设定的绩效目标，重点绩效自评得分为95分</w:t>
      </w:r>
      <w:r>
        <w:rPr>
          <w:rFonts w:hint="eastAsia" w:ascii="仿宋_GB2312" w:hAnsi="宋体" w:eastAsia="仿宋_GB2312" w:cs="Courier New"/>
          <w:sz w:val="32"/>
          <w:szCs w:val="32"/>
        </w:rPr>
        <w:t>。</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九、政府性基金预算财政拨款支出决算情况说明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2018年度政府性基金预算财政拨款支出年初预算为0万元，支出决算为0万元，完成年初预算的0%。</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十、机关运行经费支出情况说明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2018年度机关运行经费年初预算为407.5万元，支出决算为407.5万元，完成年初预算的100%。</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十一、政府采购支出情况说明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度政府采购支出总额28.42万元，其中：政府采购货物支出28.42万元、政府采购工程支出0万元、政府采购服务支出0万元。授予中小企业合同金额0万元，占政府采购支出总额的0%，其中：授予小微企业合同金额0万元，占政府采购支出总额的0%。</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十二、国有资产占用情况说明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期末，我部门共有车辆5辆，其中：省级领导干部用车0辆、主要领导干部用车0辆、机要通信用车0辆、应急保障车0辆、执法执勤用车0辆、特种专业技术用车0辆、离退休干部用车0辆、其他用车5辆；单位价值50万元以上通用设备0台（套），单位价值100万元以上专用设备0台（套）。</w:t>
      </w:r>
    </w:p>
    <w:p>
      <w:pPr>
        <w:widowControl/>
        <w:jc w:val="left"/>
        <w:rPr>
          <w:rFonts w:ascii="楷体_GB2312" w:hAnsi="楷体_GB2312" w:eastAsia="楷体_GB2312" w:cs="楷体_GB2312"/>
          <w:sz w:val="32"/>
          <w:szCs w:val="32"/>
        </w:rPr>
        <w:sectPr>
          <w:pgSz w:w="11906" w:h="16838"/>
          <w:pgMar w:top="1440" w:right="1800" w:bottom="1440" w:left="1800" w:header="720" w:footer="720" w:gutter="0"/>
          <w:pgNumType w:fmt="numberInDash"/>
          <w:cols w:space="720" w:num="1"/>
          <w:docGrid w:type="lines" w:linePitch="312" w:charSpace="0"/>
        </w:sect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outlineLvl w:val="0"/>
        <w:rPr>
          <w:rFonts w:ascii="黑体" w:hAnsi="黑体" w:eastAsia="黑体" w:cs="黑体"/>
          <w:sz w:val="48"/>
          <w:szCs w:val="48"/>
        </w:rPr>
      </w:pPr>
      <w:r>
        <w:rPr>
          <w:rFonts w:hint="eastAsia" w:ascii="黑体" w:hAnsi="黑体" w:eastAsia="黑体" w:cs="黑体"/>
          <w:sz w:val="48"/>
          <w:szCs w:val="48"/>
        </w:rPr>
        <w:t>第三部分  名词解释</w:t>
      </w:r>
    </w:p>
    <w:p>
      <w:pPr>
        <w:jc w:val="center"/>
        <w:rPr>
          <w:rFonts w:ascii="黑体" w:hAnsi="黑体" w:eastAsia="黑体" w:cs="黑体"/>
          <w:sz w:val="48"/>
          <w:szCs w:val="48"/>
        </w:rPr>
      </w:pPr>
    </w:p>
    <w:p>
      <w:pPr>
        <w:jc w:val="center"/>
        <w:outlineLvl w:val="0"/>
        <w:rPr>
          <w:rFonts w:ascii="黑体" w:hAnsi="黑体" w:eastAsia="黑体" w:cs="黑体"/>
          <w:sz w:val="48"/>
          <w:szCs w:val="48"/>
        </w:rPr>
        <w:sectPr>
          <w:pgSz w:w="11906" w:h="16838"/>
          <w:pgMar w:top="1440" w:right="1531" w:bottom="1440" w:left="1587" w:header="850" w:footer="992" w:gutter="0"/>
          <w:pgNumType w:fmt="numberInDash"/>
          <w:cols w:space="720" w:num="1"/>
          <w:docGrid w:type="lines" w:linePitch="317" w:charSpace="0"/>
        </w:sectPr>
      </w:pP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p>
      <w:pPr>
        <w:widowControl/>
        <w:ind w:firstLine="640" w:firstLineChars="200"/>
        <w:jc w:val="left"/>
        <w:rPr>
          <w:rFonts w:ascii="仿宋_GB2312" w:hAnsi="仿宋_GB2312" w:eastAsia="仿宋_GB2312" w:cs="仿宋_GB2312"/>
          <w:sz w:val="32"/>
          <w:szCs w:val="32"/>
        </w:rPr>
      </w:pPr>
    </w:p>
    <w:p>
      <w:pPr>
        <w:widowControl/>
        <w:ind w:firstLine="640" w:firstLineChars="200"/>
        <w:jc w:val="left"/>
        <w:rPr>
          <w:rFonts w:ascii="仿宋_GB2312" w:hAnsi="仿宋_GB2312" w:eastAsia="仿宋_GB2312" w:cs="仿宋_GB2312"/>
          <w:sz w:val="32"/>
          <w:szCs w:val="32"/>
        </w:rPr>
      </w:pPr>
    </w:p>
    <w:p>
      <w:pPr>
        <w:widowControl/>
        <w:ind w:firstLine="640" w:firstLineChars="200"/>
        <w:jc w:val="left"/>
        <w:rPr>
          <w:rFonts w:ascii="仿宋_GB2312" w:hAnsi="仿宋_GB2312" w:eastAsia="仿宋_GB2312" w:cs="仿宋_GB2312"/>
          <w:sz w:val="32"/>
          <w:szCs w:val="32"/>
        </w:rPr>
      </w:pPr>
    </w:p>
    <w:p>
      <w:pPr>
        <w:widowControl/>
        <w:ind w:firstLine="640" w:firstLineChars="200"/>
        <w:jc w:val="left"/>
        <w:rPr>
          <w:rFonts w:ascii="仿宋_GB2312" w:hAnsi="仿宋_GB2312" w:eastAsia="仿宋_GB2312" w:cs="仿宋_GB2312"/>
          <w:sz w:val="32"/>
          <w:szCs w:val="32"/>
        </w:rPr>
        <w:sectPr>
          <w:pgSz w:w="11906" w:h="16838"/>
          <w:pgMar w:top="1928" w:right="1474" w:bottom="1701" w:left="1588" w:header="851" w:footer="992" w:gutter="0"/>
          <w:cols w:space="720" w:num="1"/>
          <w:docGrid w:type="lines" w:linePitch="312" w:charSpace="0"/>
        </w:sectPr>
      </w:pPr>
    </w:p>
    <w:p>
      <w:pPr>
        <w:jc w:val="left"/>
        <w:rPr>
          <w:rFonts w:ascii="黑体" w:hAnsi="黑体" w:eastAsia="黑体" w:cs="黑体"/>
          <w:sz w:val="32"/>
          <w:szCs w:val="32"/>
        </w:rPr>
      </w:pPr>
    </w:p>
    <w:p>
      <w:pP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r>
        <w:rPr>
          <w:rFonts w:hint="eastAsia" w:ascii="黑体" w:hAnsi="黑体" w:eastAsia="黑体" w:cs="黑体"/>
          <w:sz w:val="48"/>
          <w:szCs w:val="48"/>
        </w:rPr>
        <w:t>第四部分</w:t>
      </w:r>
    </w:p>
    <w:p>
      <w:pPr>
        <w:jc w:val="center"/>
        <w:rPr>
          <w:rFonts w:hint="eastAsia" w:ascii="黑体" w:hAnsi="黑体" w:eastAsia="黑体" w:cs="黑体"/>
          <w:sz w:val="48"/>
          <w:szCs w:val="48"/>
        </w:rPr>
      </w:pPr>
      <w:r>
        <w:rPr>
          <w:rFonts w:hint="eastAsia" w:ascii="黑体" w:hAnsi="黑体" w:eastAsia="黑体" w:cs="黑体"/>
          <w:sz w:val="48"/>
          <w:szCs w:val="48"/>
          <w:lang w:eastAsia="zh-CN"/>
        </w:rPr>
        <w:t>信阳市浉河区教育体育局</w:t>
      </w:r>
      <w:r>
        <w:rPr>
          <w:rFonts w:hint="eastAsia" w:ascii="黑体" w:hAnsi="黑体" w:eastAsia="黑体" w:cs="黑体"/>
          <w:sz w:val="48"/>
          <w:szCs w:val="48"/>
        </w:rPr>
        <w:t>2018年度部门决算表</w:t>
      </w:r>
    </w:p>
    <w:p>
      <w:pPr>
        <w:jc w:val="center"/>
        <w:rPr>
          <w:rFonts w:hint="eastAsia" w:ascii="黑体" w:hAnsi="黑体" w:eastAsia="黑体" w:cs="黑体"/>
          <w:sz w:val="48"/>
          <w:szCs w:val="48"/>
          <w:lang w:eastAsia="zh-CN"/>
        </w:rPr>
      </w:pPr>
      <w:r>
        <w:rPr>
          <w:rFonts w:hint="eastAsia" w:ascii="黑体" w:hAnsi="黑体" w:eastAsia="黑体" w:cs="黑体"/>
          <w:sz w:val="48"/>
          <w:szCs w:val="48"/>
          <w:lang w:eastAsia="zh-CN"/>
        </w:rPr>
        <w:t>（</w:t>
      </w:r>
      <w:r>
        <w:rPr>
          <w:rFonts w:hint="eastAsia" w:ascii="黑体" w:hAnsi="黑体" w:eastAsia="黑体" w:cs="黑体"/>
          <w:sz w:val="48"/>
          <w:szCs w:val="48"/>
          <w:lang w:val="en-US" w:eastAsia="zh-CN"/>
        </w:rPr>
        <w:t>见附表1-8</w:t>
      </w:r>
      <w:r>
        <w:rPr>
          <w:rFonts w:hint="eastAsia" w:ascii="黑体" w:hAnsi="黑体" w:eastAsia="黑体" w:cs="黑体"/>
          <w:sz w:val="48"/>
          <w:szCs w:val="48"/>
          <w:lang w:eastAsia="zh-CN"/>
        </w:rPr>
        <w:t>）</w:t>
      </w:r>
    </w:p>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sectPr>
          <w:pgSz w:w="11906" w:h="16838"/>
          <w:pgMar w:top="1440" w:right="1800" w:bottom="1440" w:left="1800" w:header="720" w:footer="720" w:gutter="0"/>
          <w:cols w:space="720" w:num="1"/>
          <w:docGrid w:type="lines" w:linePitch="312" w:charSpace="0"/>
        </w:sectPr>
      </w:pPr>
      <w:r>
        <w:rPr>
          <w:rFonts w:hint="eastAsia" w:ascii="黑体" w:hAnsi="宋体" w:eastAsia="黑体" w:cs="宋体"/>
          <w:color w:val="000000"/>
          <w:kern w:val="0"/>
          <w:sz w:val="28"/>
          <w:szCs w:val="28"/>
        </w:rPr>
        <w:t>说明：表中单元格数据为空时，表示该单元格数据为零；整张表数据为空时，表示部门该表中所有数据均为零，当年无表中相关收</w:t>
      </w:r>
    </w:p>
    <w:p>
      <w:pPr>
        <w:jc w:val="both"/>
        <w:rPr>
          <w:rFonts w:ascii="方正小标宋简体" w:hAnsi="仿宋_GB2312" w:eastAsia="方正小标宋简体" w:cs="仿宋_GB2312"/>
          <w:sz w:val="28"/>
          <w:szCs w:val="28"/>
          <w:lang w:val="en-US" w:eastAsia="zh-CN"/>
        </w:rPr>
      </w:pPr>
    </w:p>
    <w:sectPr>
      <w:pgSz w:w="16838" w:h="11906" w:orient="landscape"/>
      <w:pgMar w:top="1474" w:right="1701" w:bottom="1588" w:left="192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- 1 -</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- 1 -</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- 10 -</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- 10 -</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32</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0F7596"/>
    <w:multiLevelType w:val="singleLevel"/>
    <w:tmpl w:val="B80F7596"/>
    <w:lvl w:ilvl="0" w:tentative="0">
      <w:start w:val="1"/>
      <w:numFmt w:val="decimal"/>
      <w:suff w:val="nothing"/>
      <w:lvlText w:val="%1．"/>
      <w:lvlJc w:val="left"/>
    </w:lvl>
  </w:abstractNum>
  <w:abstractNum w:abstractNumId="1">
    <w:nsid w:val="5971BE17"/>
    <w:multiLevelType w:val="singleLevel"/>
    <w:tmpl w:val="5971BE17"/>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636"/>
    <w:rsid w:val="000C1598"/>
    <w:rsid w:val="0015260D"/>
    <w:rsid w:val="00153036"/>
    <w:rsid w:val="002835AC"/>
    <w:rsid w:val="002D246F"/>
    <w:rsid w:val="003F3964"/>
    <w:rsid w:val="003F6E5C"/>
    <w:rsid w:val="004A7EEB"/>
    <w:rsid w:val="004F6B4F"/>
    <w:rsid w:val="005118E8"/>
    <w:rsid w:val="00626675"/>
    <w:rsid w:val="00657C64"/>
    <w:rsid w:val="00667636"/>
    <w:rsid w:val="00721C38"/>
    <w:rsid w:val="00781121"/>
    <w:rsid w:val="007A3DF1"/>
    <w:rsid w:val="00842E8C"/>
    <w:rsid w:val="008512AD"/>
    <w:rsid w:val="008F2799"/>
    <w:rsid w:val="0090565C"/>
    <w:rsid w:val="009120EB"/>
    <w:rsid w:val="009144DD"/>
    <w:rsid w:val="00915A05"/>
    <w:rsid w:val="00916E26"/>
    <w:rsid w:val="009809A0"/>
    <w:rsid w:val="00997329"/>
    <w:rsid w:val="009D58B2"/>
    <w:rsid w:val="009F21CF"/>
    <w:rsid w:val="00A5518D"/>
    <w:rsid w:val="00A602B9"/>
    <w:rsid w:val="00A91A52"/>
    <w:rsid w:val="00AD4207"/>
    <w:rsid w:val="00B86272"/>
    <w:rsid w:val="00BA1924"/>
    <w:rsid w:val="00C52B4D"/>
    <w:rsid w:val="00C53C06"/>
    <w:rsid w:val="00CF5033"/>
    <w:rsid w:val="00D559D7"/>
    <w:rsid w:val="00D83E29"/>
    <w:rsid w:val="00DB2B85"/>
    <w:rsid w:val="00DF0FD8"/>
    <w:rsid w:val="00EA2734"/>
    <w:rsid w:val="00ED66C7"/>
    <w:rsid w:val="00ED7F4F"/>
    <w:rsid w:val="00F41275"/>
    <w:rsid w:val="00F66628"/>
    <w:rsid w:val="00FA03EE"/>
    <w:rsid w:val="0397559C"/>
    <w:rsid w:val="06EE6419"/>
    <w:rsid w:val="08B00313"/>
    <w:rsid w:val="0A42650A"/>
    <w:rsid w:val="0BC273E9"/>
    <w:rsid w:val="189E2D38"/>
    <w:rsid w:val="1B575B82"/>
    <w:rsid w:val="20F92943"/>
    <w:rsid w:val="25350BB4"/>
    <w:rsid w:val="2A536100"/>
    <w:rsid w:val="2AB511E3"/>
    <w:rsid w:val="2E96397D"/>
    <w:rsid w:val="35D209BA"/>
    <w:rsid w:val="37DD383D"/>
    <w:rsid w:val="37F77C7C"/>
    <w:rsid w:val="39114ED6"/>
    <w:rsid w:val="3A5F6FFC"/>
    <w:rsid w:val="3EED194A"/>
    <w:rsid w:val="40674AB1"/>
    <w:rsid w:val="41BA2A0A"/>
    <w:rsid w:val="4C67010F"/>
    <w:rsid w:val="4EE775C5"/>
    <w:rsid w:val="55447644"/>
    <w:rsid w:val="567C58E7"/>
    <w:rsid w:val="576340AC"/>
    <w:rsid w:val="57895548"/>
    <w:rsid w:val="598660A0"/>
    <w:rsid w:val="59B14FC6"/>
    <w:rsid w:val="59E01863"/>
    <w:rsid w:val="5BCE057B"/>
    <w:rsid w:val="60404325"/>
    <w:rsid w:val="6E2E525F"/>
    <w:rsid w:val="71313ADC"/>
    <w:rsid w:val="78281066"/>
    <w:rsid w:val="782D4171"/>
    <w:rsid w:val="7BB73BD2"/>
    <w:rsid w:val="7BCA1305"/>
    <w:rsid w:val="7C763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4">
    <w:name w:val="footnote text"/>
    <w:basedOn w:val="1"/>
    <w:unhideWhenUsed/>
    <w:qFormat/>
    <w:uiPriority w:val="99"/>
    <w:pPr>
      <w:snapToGrid w:val="0"/>
      <w:jc w:val="left"/>
    </w:pPr>
    <w:rPr>
      <w:rFonts w:ascii="Calibri" w:hAnsi="Calibri"/>
      <w:sz w:val="18"/>
    </w:rPr>
  </w:style>
  <w:style w:type="character" w:styleId="7">
    <w:name w:val="footnote reference"/>
    <w:basedOn w:val="6"/>
    <w:unhideWhenUsed/>
    <w:qFormat/>
    <w:uiPriority w:val="99"/>
    <w:rPr>
      <w:vertAlign w:val="superscript"/>
    </w:rPr>
  </w:style>
  <w:style w:type="character" w:customStyle="1" w:styleId="8">
    <w:name w:val="font11"/>
    <w:basedOn w:val="6"/>
    <w:qFormat/>
    <w:uiPriority w:val="0"/>
    <w:rPr>
      <w:rFonts w:hint="eastAsia" w:ascii="宋体" w:hAnsi="宋体" w:eastAsia="宋体" w:cs="宋体"/>
      <w:color w:val="000000"/>
      <w:sz w:val="20"/>
      <w:szCs w:val="20"/>
      <w:u w:val="none"/>
    </w:rPr>
  </w:style>
  <w:style w:type="character" w:customStyle="1" w:styleId="9">
    <w:name w:val="font01"/>
    <w:basedOn w:val="6"/>
    <w:qFormat/>
    <w:uiPriority w:val="0"/>
    <w:rPr>
      <w:rFonts w:hint="eastAsia" w:ascii="宋体" w:hAnsi="宋体" w:eastAsia="宋体" w:cs="宋体"/>
      <w:color w:val="000000"/>
      <w:sz w:val="22"/>
      <w:szCs w:val="22"/>
      <w:u w:val="none"/>
    </w:rPr>
  </w:style>
  <w:style w:type="character" w:customStyle="1" w:styleId="10">
    <w:name w:val="font51"/>
    <w:basedOn w:val="6"/>
    <w:qFormat/>
    <w:uiPriority w:val="0"/>
    <w:rPr>
      <w:rFonts w:hint="eastAsia" w:ascii="宋体" w:hAnsi="宋体" w:eastAsia="宋体" w:cs="宋体"/>
      <w:color w:val="000000"/>
      <w:sz w:val="24"/>
      <w:szCs w:val="24"/>
      <w:u w:val="none"/>
    </w:rPr>
  </w:style>
  <w:style w:type="character" w:customStyle="1" w:styleId="11">
    <w:name w:val="font41"/>
    <w:basedOn w:val="6"/>
    <w:qFormat/>
    <w:uiPriority w:val="0"/>
    <w:rPr>
      <w:rFonts w:hint="eastAsia" w:ascii="宋体" w:hAnsi="宋体" w:eastAsia="宋体" w:cs="宋体"/>
      <w:color w:val="000000"/>
      <w:sz w:val="24"/>
      <w:szCs w:val="24"/>
      <w:u w:val="none"/>
    </w:rPr>
  </w:style>
  <w:style w:type="character" w:customStyle="1" w:styleId="12">
    <w:name w:val="页眉 Char"/>
    <w:basedOn w:val="6"/>
    <w:link w:val="3"/>
    <w:qFormat/>
    <w:uiPriority w:val="0"/>
    <w:rPr>
      <w:kern w:val="2"/>
      <w:sz w:val="18"/>
      <w:szCs w:val="18"/>
    </w:rPr>
  </w:style>
  <w:style w:type="paragraph" w:styleId="13">
    <w:name w:val="List Paragraph"/>
    <w:basedOn w:val="1"/>
    <w:qFormat/>
    <w:uiPriority w:val="99"/>
    <w:pPr>
      <w:ind w:firstLine="420" w:firstLineChars="200"/>
    </w:pPr>
    <w:rPr>
      <w:rFonts w:ascii="Calibri" w:hAnsi="Calibri"/>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FBDD05-803B-469D-9B4B-082CCBD6656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2131</Words>
  <Characters>12153</Characters>
  <Lines>101</Lines>
  <Paragraphs>28</Paragraphs>
  <TotalTime>9</TotalTime>
  <ScaleCrop>false</ScaleCrop>
  <LinksUpToDate>false</LinksUpToDate>
  <CharactersWithSpaces>14256</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guoku</dc:creator>
  <cp:lastModifiedBy>棒棒糖</cp:lastModifiedBy>
  <dcterms:modified xsi:type="dcterms:W3CDTF">2021-06-18T09:29:15Z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76F9A8602500459C8C05225482E74FAB</vt:lpwstr>
  </property>
</Properties>
</file>