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中共信阳市浉河区纪律检查委员会</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2018年度部门决算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公开单位联系人：李英     联系方式：13837662119</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bookmarkStart w:id="0" w:name="_GoBack"/>
      <w:bookmarkEnd w:id="0"/>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中共信阳市浉河区纪律检查委员会</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spacing w:line="360" w:lineRule="auto"/>
        <w:jc w:val="left"/>
        <w:rPr>
          <w:rFonts w:ascii="宋体" w:hAnsi="宋体" w:eastAsia="宋体" w:cs="宋体"/>
          <w:sz w:val="32"/>
          <w:szCs w:val="32"/>
        </w:rPr>
      </w:pPr>
      <w:r>
        <w:rPr>
          <w:rFonts w:hint="eastAsia" w:ascii="宋体" w:hAnsi="宋体" w:eastAsia="宋体" w:cs="宋体"/>
          <w:sz w:val="32"/>
          <w:szCs w:val="32"/>
        </w:rPr>
        <w:t>三、机构设置及主要职责</w:t>
      </w:r>
    </w:p>
    <w:p>
      <w:pPr>
        <w:jc w:val="left"/>
        <w:rPr>
          <w:rFonts w:ascii="宋体" w:hAnsi="宋体" w:eastAsia="宋体" w:cs="宋体"/>
          <w:sz w:val="32"/>
          <w:szCs w:val="32"/>
        </w:rPr>
      </w:pP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中共信阳市浉河区纪律检查委员会</w:t>
      </w:r>
      <w:r>
        <w:rPr>
          <w:rFonts w:hint="eastAsia" w:ascii="黑体" w:hAnsi="黑体" w:eastAsia="黑体" w:cs="黑体"/>
          <w:sz w:val="32"/>
          <w:szCs w:val="32"/>
        </w:rPr>
        <w:t>2018年度部门决算情况说明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附件  2018年部门决算表</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一、收入支出决算总表</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二、收入决算表</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三、支出决算表</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四、财政拨款收入支出决算总表</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五、一般公共预算财政拨款支出决算表</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六、一般公共预算财政拨款基本支出决算表</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七、一般公共预算财政拨款“三公”经费支出决算表</w:t>
      </w:r>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八、政府性基金预算财政拨款收入支出决算表</w:t>
      </w:r>
    </w:p>
    <w:p>
      <w:pPr>
        <w:jc w:val="left"/>
        <w:rPr>
          <w:rFonts w:hint="eastAsia" w:ascii="黑体" w:hAnsi="黑体" w:eastAsia="黑体" w:cs="黑体"/>
          <w:b w:val="0"/>
          <w:bCs w:val="0"/>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52"/>
          <w:szCs w:val="52"/>
          <w:lang w:eastAsia="zh-CN"/>
        </w:rPr>
        <w:t>中共信阳市浉河区纪律</w:t>
      </w:r>
      <w:r>
        <w:rPr>
          <w:rFonts w:hint="eastAsia" w:ascii="隶书" w:hAnsi="隶书" w:eastAsia="隶书" w:cs="隶书"/>
          <w:sz w:val="52"/>
          <w:szCs w:val="52"/>
          <w:lang w:val="en-US" w:eastAsia="zh-CN"/>
        </w:rPr>
        <w:t xml:space="preserve">   </w:t>
      </w:r>
      <w:r>
        <w:rPr>
          <w:rFonts w:hint="eastAsia" w:ascii="隶书" w:hAnsi="隶书" w:eastAsia="隶书" w:cs="隶书"/>
          <w:sz w:val="52"/>
          <w:szCs w:val="52"/>
          <w:lang w:eastAsia="zh-CN"/>
        </w:rPr>
        <w:t>检查委员会</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ind w:firstLine="640"/>
        <w:rPr>
          <w:rFonts w:eastAsia="仿宋_GB2312"/>
          <w:snapToGrid w:val="0"/>
          <w:kern w:val="0"/>
          <w:sz w:val="32"/>
          <w:szCs w:val="32"/>
        </w:rPr>
      </w:pPr>
      <w:r>
        <w:rPr>
          <w:rFonts w:hint="eastAsia" w:eastAsia="仿宋_GB2312"/>
          <w:snapToGrid w:val="0"/>
          <w:kern w:val="0"/>
          <w:sz w:val="32"/>
          <w:szCs w:val="32"/>
        </w:rPr>
        <w:t>（一）负责贯彻落实党中央、中央纪委、省委、省纪委、市委、区委关于加强党风廉政建设的决定；实施党章规定范围内的监督，维护党的章程和党内法规；检查党的路线、方针、政策和决议的执行情况，重点检查乡科级党员领导干部执行党的路线、方针、政策情况及思想作风方面的问题；负责反腐败的组织协调工作，协助区委抓好党风廉政建设。</w:t>
      </w:r>
    </w:p>
    <w:p>
      <w:pPr>
        <w:ind w:firstLine="640"/>
        <w:rPr>
          <w:rFonts w:eastAsia="仿宋_GB2312"/>
          <w:snapToGrid w:val="0"/>
          <w:kern w:val="0"/>
          <w:sz w:val="32"/>
          <w:szCs w:val="32"/>
        </w:rPr>
      </w:pPr>
      <w:r>
        <w:rPr>
          <w:rFonts w:hint="eastAsia" w:eastAsia="仿宋_GB2312"/>
          <w:snapToGrid w:val="0"/>
          <w:kern w:val="0"/>
          <w:sz w:val="32"/>
          <w:szCs w:val="32"/>
        </w:rPr>
        <w:t>（二）负责贯彻落实党中央、国务院、省委、省政府、市委、市政府、区委、区政府有关行政监察工作的决定；实施《行政监察法》规定范围内的监督，重点监督检查区政府各部门及其公务员、各乡镇办事处人民政府及其领导人员、区政府直属企事业单位及其由国家行政机关任命的领导干部执行国家、省委、省政府、市委、市政府、区委、区政府的政策、法律法规以及国务院、省政府、市政府、区政府颁布的决议和命令的情况。</w:t>
      </w:r>
    </w:p>
    <w:p>
      <w:pPr>
        <w:ind w:firstLine="640"/>
        <w:rPr>
          <w:rFonts w:eastAsia="仿宋_GB2312"/>
          <w:snapToGrid w:val="0"/>
          <w:kern w:val="0"/>
          <w:sz w:val="32"/>
          <w:szCs w:val="32"/>
        </w:rPr>
      </w:pPr>
      <w:r>
        <w:rPr>
          <w:rFonts w:hint="eastAsia" w:eastAsia="仿宋_GB2312"/>
          <w:snapToGrid w:val="0"/>
          <w:kern w:val="0"/>
          <w:sz w:val="32"/>
          <w:szCs w:val="32"/>
        </w:rPr>
        <w:t>（三）负责检查处理区委和区政府各部门、各乡镇办事处党的组织、区委管理的党员领导干部违反党的章程及党内法规的案件，决定或取消对这些案件中党员的处分；受理党员的控告和申诉；必要时直接查处下级党的纪律检查组织管辖范围内比较重要复杂的案件。</w:t>
      </w:r>
    </w:p>
    <w:p>
      <w:pPr>
        <w:ind w:firstLine="640"/>
        <w:rPr>
          <w:rFonts w:eastAsia="仿宋_GB2312"/>
          <w:snapToGrid w:val="0"/>
          <w:kern w:val="0"/>
          <w:sz w:val="32"/>
          <w:szCs w:val="32"/>
        </w:rPr>
      </w:pPr>
      <w:r>
        <w:rPr>
          <w:rFonts w:hint="eastAsia" w:eastAsia="仿宋_GB2312"/>
          <w:snapToGrid w:val="0"/>
          <w:kern w:val="0"/>
          <w:sz w:val="32"/>
          <w:szCs w:val="32"/>
        </w:rPr>
        <w:t>（四）负责调查处理区政府各部门及其公务员、各乡镇办事处人民政府及其领导人员、区政府直属事业、企业单位由国家行政机关任命的领导干部违反国家政策、法律法规以及违反政纪的行为，并根据责任人所犯错误的情节轻重，作出相应处分或提出建议，报上级领导机关审批（对涉及选举产生的领导干部按法定程序办理）；受理监察对象不服政纪处分的申诉，受理个人或单位对监察对象违纪行为的检举、控告；保护监察对象的合法权益。</w:t>
      </w:r>
    </w:p>
    <w:p>
      <w:pPr>
        <w:rPr>
          <w:rFonts w:eastAsia="仿宋_GB2312"/>
          <w:snapToGrid w:val="0"/>
          <w:kern w:val="0"/>
          <w:sz w:val="32"/>
          <w:szCs w:val="32"/>
        </w:rPr>
      </w:pPr>
      <w:r>
        <w:rPr>
          <w:rFonts w:hint="eastAsia" w:eastAsia="仿宋_GB2312"/>
          <w:snapToGrid w:val="0"/>
          <w:kern w:val="0"/>
          <w:sz w:val="32"/>
          <w:szCs w:val="32"/>
        </w:rPr>
        <w:t xml:space="preserve">    （五）负责作出关于维护党纪政纪的决定，制定全区党风党纪教育规划；会同有关部门做好党的纪律检查和行政监察工作方针、政策和法律法规的宣传教育工作。</w:t>
      </w:r>
    </w:p>
    <w:p>
      <w:pPr>
        <w:rPr>
          <w:rFonts w:eastAsia="仿宋_GB2312"/>
          <w:snapToGrid w:val="0"/>
          <w:kern w:val="0"/>
          <w:sz w:val="32"/>
          <w:szCs w:val="32"/>
        </w:rPr>
      </w:pPr>
      <w:r>
        <w:rPr>
          <w:rFonts w:hint="eastAsia" w:eastAsia="仿宋_GB2312"/>
          <w:snapToGrid w:val="0"/>
          <w:kern w:val="0"/>
          <w:sz w:val="32"/>
          <w:szCs w:val="32"/>
        </w:rPr>
        <w:t xml:space="preserve">    （六）负责对党的纪律检查工作政策、理论及有关问题进行调查研究；拟订全区党纪条规和政策规定，参与制定党内法规。</w:t>
      </w:r>
    </w:p>
    <w:p>
      <w:pPr>
        <w:ind w:firstLine="640"/>
        <w:rPr>
          <w:rFonts w:eastAsia="仿宋_GB2312"/>
          <w:snapToGrid w:val="0"/>
          <w:kern w:val="0"/>
          <w:sz w:val="32"/>
          <w:szCs w:val="32"/>
        </w:rPr>
      </w:pPr>
      <w:r>
        <w:rPr>
          <w:rFonts w:hint="eastAsia" w:eastAsia="仿宋_GB2312"/>
          <w:snapToGrid w:val="0"/>
          <w:kern w:val="0"/>
          <w:sz w:val="32"/>
          <w:szCs w:val="32"/>
        </w:rPr>
        <w:t>（七）调查了解区政府各部门和各乡镇办事处制定的有关政策情况，对违反国家法律和有损国家利益的条款提出修改建议；变更或撤销各部门、各乡镇办事处不适当的行政监察决定和规定。</w:t>
      </w:r>
    </w:p>
    <w:p>
      <w:pPr>
        <w:ind w:firstLine="640"/>
        <w:rPr>
          <w:rFonts w:eastAsia="仿宋_GB2312"/>
          <w:snapToGrid w:val="0"/>
          <w:kern w:val="0"/>
          <w:sz w:val="32"/>
          <w:szCs w:val="32"/>
        </w:rPr>
      </w:pPr>
      <w:r>
        <w:rPr>
          <w:rFonts w:hint="eastAsia" w:eastAsia="仿宋_GB2312"/>
          <w:snapToGrid w:val="0"/>
          <w:kern w:val="0"/>
          <w:sz w:val="32"/>
          <w:szCs w:val="32"/>
        </w:rPr>
        <w:t>（八）会同有关部门及各乡镇办事处党委、政府做好纪检监察干部的管理工作，审核各乡镇办事处纪检和监察领导干部人选；对区直纪检监察派驻人员实行统一管理，由区纪委商区委组织部对派驻单位区管干部进行提名并负责科级干部的任免工作；组织和指导全区纪检监察系统干部培训和组织建设工作。</w:t>
      </w:r>
    </w:p>
    <w:p>
      <w:pPr>
        <w:ind w:firstLine="640"/>
        <w:rPr>
          <w:rFonts w:eastAsia="仿宋_GB2312"/>
          <w:snapToGrid w:val="0"/>
          <w:kern w:val="0"/>
          <w:sz w:val="32"/>
          <w:szCs w:val="32"/>
        </w:rPr>
      </w:pPr>
      <w:r>
        <w:rPr>
          <w:rFonts w:hint="eastAsia" w:eastAsia="仿宋_GB2312"/>
          <w:snapToGrid w:val="0"/>
          <w:kern w:val="0"/>
          <w:sz w:val="32"/>
          <w:szCs w:val="32"/>
        </w:rPr>
        <w:t>（九）负责全区预防腐败工作的组织协调、综合规划、政策制定、监督检查等工作；协调指导机关、企事业单位、社会团体、中介机构和其他社会组织的预防腐败工作。</w:t>
      </w:r>
    </w:p>
    <w:p>
      <w:pPr>
        <w:ind w:firstLine="640"/>
        <w:rPr>
          <w:rFonts w:eastAsia="仿宋_GB2312"/>
          <w:snapToGrid w:val="0"/>
          <w:kern w:val="0"/>
          <w:sz w:val="32"/>
          <w:szCs w:val="32"/>
        </w:rPr>
      </w:pPr>
      <w:r>
        <w:rPr>
          <w:rFonts w:hint="eastAsia" w:eastAsia="仿宋_GB2312"/>
          <w:snapToGrid w:val="0"/>
          <w:kern w:val="0"/>
          <w:sz w:val="32"/>
          <w:szCs w:val="32"/>
        </w:rPr>
        <w:t>（十）承办区委、区政府交办的其他事项。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中共信阳市浉河区纪律检查委员会</w:t>
      </w:r>
      <w:r>
        <w:rPr>
          <w:rFonts w:hint="eastAsia" w:ascii="仿宋_GB2312" w:hAnsi="仿宋_GB2312" w:eastAsia="仿宋_GB2312" w:cs="仿宋_GB2312"/>
          <w:sz w:val="32"/>
          <w:szCs w:val="32"/>
        </w:rPr>
        <w:t>2018年度部门决算编制范围的单位包括</w:t>
      </w:r>
      <w:r>
        <w:rPr>
          <w:rFonts w:hint="eastAsia" w:ascii="仿宋_GB2312" w:hAnsi="仿宋_GB2312" w:eastAsia="仿宋_GB2312" w:cs="仿宋_GB2312"/>
          <w:sz w:val="32"/>
          <w:szCs w:val="32"/>
          <w:lang w:eastAsia="zh-CN"/>
        </w:rPr>
        <w:t>中共信阳市浉河区纪律检查委员会</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和所属单位</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rPr>
        <w:t>在内的汇总</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w:t>
      </w:r>
    </w:p>
    <w:p>
      <w:pPr>
        <w:numPr>
          <w:ilvl w:val="0"/>
          <w:numId w:val="3"/>
        </w:numPr>
        <w:spacing w:line="360" w:lineRule="auto"/>
        <w:ind w:firstLine="640" w:firstLineChars="200"/>
        <w:jc w:val="left"/>
        <w:rPr>
          <w:rFonts w:ascii="黑体" w:hAnsi="黑体" w:eastAsia="黑体" w:cs="黑体"/>
          <w:snapToGrid w:val="0"/>
          <w:kern w:val="0"/>
          <w:sz w:val="32"/>
          <w:szCs w:val="32"/>
        </w:rPr>
      </w:pPr>
      <w:r>
        <w:rPr>
          <w:rFonts w:hint="eastAsia" w:ascii="黑体" w:hAnsi="黑体" w:eastAsia="黑体" w:cs="黑体"/>
          <w:snapToGrid w:val="0"/>
          <w:kern w:val="0"/>
          <w:sz w:val="32"/>
          <w:szCs w:val="32"/>
        </w:rPr>
        <w:t>机构设置及主要职责</w:t>
      </w:r>
    </w:p>
    <w:p>
      <w:pPr>
        <w:spacing w:line="580" w:lineRule="exact"/>
        <w:ind w:firstLine="960" w:firstLineChars="3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上述职责，区纪委（区监察委）机关设16个内设机构。具体设置情况是：办公室、组织部、宣传部、信访室、案件监督管理室、第一、二、三执纪监督室、第一、二、三、四、五、六审查调查室、案件审理室、纪检监察干部监督室。下属4个事业单位</w:t>
      </w:r>
      <w:r>
        <w:rPr>
          <w:rFonts w:hint="eastAsia" w:ascii="仿宋_GB2312" w:hAnsi="仿宋_GB2312" w:eastAsia="仿宋_GB2312" w:cs="仿宋_GB2312"/>
          <w:snapToGrid w:val="0"/>
          <w:kern w:val="0"/>
          <w:sz w:val="32"/>
          <w:szCs w:val="32"/>
          <w:lang w:eastAsia="zh-CN"/>
        </w:rPr>
        <w:t>二级机构</w:t>
      </w:r>
      <w:r>
        <w:rPr>
          <w:rFonts w:hint="eastAsia" w:ascii="仿宋_GB2312" w:hAnsi="仿宋_GB2312" w:eastAsia="仿宋_GB2312" w:cs="仿宋_GB2312"/>
          <w:snapToGrid w:val="0"/>
          <w:kern w:val="0"/>
          <w:sz w:val="32"/>
          <w:szCs w:val="32"/>
        </w:rPr>
        <w:t>，1.党风政风监督室2.以案促改室3.调研法规室4.信息化网络建设管理室。</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（一）办公室</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1.负责处理机关日常事务，负责区纪委全委会、常委会议、区监察委办公会议及其他重要会议和活动的筹备组织工作，负责与区纪委委员的联系。</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2.负责汇总全区党风廉政建设和反腐败工作情况，起草有关综合业务文稿，编发通报和信息，审核以区纪委（区监察委）及区纪委办公室名义发布的公文;</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督促检查区委领导批办交办事项的落实情况，以及区纪委全委会工作部署和区纪委常委会议、区监察委办公会议决定事项及区纪委、区监察委领导批办交办事项的落实情况，汇总区纪委贯彻落实区委党建工作领导小组分工任务情况，组织协调有关人大代表建议和政协委员提案答复工作，组织协调特邀监察员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协调机关机要文件的办理和运行管理，保管、使用区纪委（区监察委）及区纪委办公室、区监察委办公室印章，负责制发机关各部门、直属单位及派驻机构印章，负责机关保密工作，协调纪检监察系统密码管理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5.负责机关对外联络接洽、秘书、值班工作;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6.统筹指导归档工作，负责机关及派驻机构文书、音像等档案管理，编辑整理有关档案材料;</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7.协调机关有关工作，指导全区纪检监察系统的办公室工作;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（二）组织部</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1.负责全区纪检监察系统领导班子建设、干部队伍建设和组织建设的综合规划、政策研究和制度建设；</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2.负责机关干部队伍建设，承办有关机构编制、干部人事、人员档案、工资福利等工作，配合机关党支部督促机关各部门加强干部日常管理和监督；</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3.负责承办区纪委（区监察委）统一管理的派驻（出）纪检监察机构领导班子和干部队伍建设以及有关综合协调工作，承办有关机构编制、干部人事、人员档案等工作；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4.会同有关部门，负责区纪委派出纪工委领导班子考察、任免及组织建设等相关工作；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5.会同有关部门，负责区直单位内设纪检机构领导班子和组织建设，承办相关干部人事工作；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6.会同有关部门，负责区管院校、区管国有企业纪检机构领导班子和组织建设，承办相关干部人事工作；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会同有关部门，负责乡镇办事处纪检监察机关领导班子建设，承办乡镇办事处纪(工)委书记、副书记提名、考察以及纪检监察室主任、副主任人选审核等干部人事工作，指导全区纪检监察机关队伍建设和组织建设；</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负责全区纪检监察系统干部教育培训工作，承办全区纪检监察干部赴国（境）外考察、进修、培训事宜；会同有关部门承办对全国、全省、全市、全区纪检监察系统的表彰、奖励工作；负责机关及统管的派驻（出）机构因公临时出国（境）备案和因私出国（境）办理等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9.组织办理区管干部任职前廉政回复工作；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（三）宣传部</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1.负责组织协调全区党风廉政建设和反腐败宣传工作，组织开展相关法律法规、理论政策、形势任务、决策部署、成效经验和先进典型等宣传及舆论引导工作；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2.负责组织协调全区党风廉政建设和反腐败教育工作，开展对全区党员、公务员的理想信念和宗旨教育、党风党纪和廉洁自律教育，组织协调全区廉政文化建设；</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3.负责机关的新闻事务和机关新闻发布的日常工作，组织协调全区党风廉政建设和反腐败信息传播工作；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4.负责组织协调全区党风廉政建设和反腐败网络舆情信息收集、研判和处置工作，协调有关部门和重点新闻网站等做好网络宣传引导工作；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5.负责区纪检监察网等信息的收集、编辑、审核、发布等工作；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6.指导全区纪检监察系统的宣传教育、廉政文化建设和电教网络信息工作；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7.负责协调、归口管理电教信息网络管理工作；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8.负责规划、指导全区纪检监察系统电化教育与影视宣传工作，配合做好有关音像资料的摄制、收集、整理和管理；</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9.负责本部门干部日常管理和监督，承办领导交办的其他事项。</w:t>
      </w:r>
    </w:p>
    <w:p>
      <w:pPr>
        <w:spacing w:line="540" w:lineRule="exact"/>
        <w:ind w:firstLine="630" w:firstLineChars="196"/>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（四）信访室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1.受理对党组织、党员和监察对象违反党纪国法行为的检举、控告，处理群众来信、接待群众来访、接听举报电话、处理网络举报等工作；协助办理区管干部任职前廉政回复工作；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2.提供信访举报信息，向区纪委(区监察委)领导报告重要举报情况；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3.向下级纪检监察机关交办并督办有关检举、控告和申诉事项，审核办理结果；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4.对打击报复举报人的检举、控告进行核实；</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5.处置信访举报中的突发情况；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6.对信访举报工作进行调查研究，指导全区纪检监察系统的信访举报工作；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7.负责本部门干部日常管理和监督，承办领导交办的其他事项。</w:t>
      </w:r>
    </w:p>
    <w:p>
      <w:pPr>
        <w:spacing w:line="540" w:lineRule="exact"/>
        <w:ind w:firstLine="630" w:firstLineChars="196"/>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（五）案件监督管理室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1.负责对区管干部线索进行集中管理，并分送相关纪检监察室；协助办理区管干部任职前廉政回复工作； </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按照查办腐败案件以上级纪委（监察委）领导为主的要求，线索处置和案件查办在向区委报告的同时向市纪委、市监察委报告，分送相关执纪监督室和审查调查室；统一受理下级纪检监察机关线索处置和案件查办报告；</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3.负责查办案件相关工作的组织协调，建立跨地区跨部门协作办案机制，归口管理与有关部门的联系协调事项；负责国（境）内、外追逃防逃相关工作，建立健全追逃防逃区内协调机制；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4.负责对依纪依法安全办案情况进行监督检查，对机关办案场所的安全保卫、保密工作进行监督检查，落实办案安全工作责任制，督促全区各级纪检监察组织做好办案安全事故调查和责任追究；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5.督促查办市纪委、市监察委、区委和区纪委(区监察委)领导批办、交办案件及办理相关事项；</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6.负责对查办案件及相关专项工作情况进行统计分析；</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7.承担区委反腐败协调小组办公室的日常工作；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8.指导全区纪检监察系统的案件监督管理工作；</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（六）第一、第二、第三执纪监督室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负责联系乡镇办事处、区直单位、区管学校和区管国有企业。</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1.监督检查联系单位领导班子及区管干部遵守和执行党章以及其他党内法规，遵守和执行党的路线方针政策和决议、国家法律法规等方面的情况；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2.监督检查联系单位党委（党组）落实党风廉政建设主体责任、纪委（纪检组）落实监督责任的情况，对涉及的区管干部实施责任追究；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3.督促联系单位监督对象加强作风建设，监督检查中央、省委、市委和区委关于作风建设规定的执行情况，调查处理严重违反有关规定的行为；</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4.做好问题线索的管理和处置工作，监督指导联系单位上报问题线索处置；</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5.按照查办腐败案件以上级纪委领导为主的要求，监督、指导联系单位案件查处工作；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6.协助、配合有关部门开展巡视、区管干部任职前廉政回复工作，参加联系单位领导班子民主生活会，组织协调对联系单位区管干部的诫勉谈话工作；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7.综合、协调、指导联系单位的纪检监察工作，协助考察了解联系单位的纪检监察机构领导班子和干部队伍建设情况；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（七）第一审查调查室至第六审查调查室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承办区管干部的违纪违法案件和其他比较重要和复杂案件的初核、审查、调查并提出处理建议，承办应由区纪委(区监察委)机关参与调查事故、事件中涉及的监督对象违纪违法行为和需要问责情形的审查、调查并提出处理建议，</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（八）案件审理室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1.审理由区纪委(区监察委)直接检查处理和乡科级党委（党组织）、纪检监察组织报批或备案的案件；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2.承办应当由乡科级党委、纪检监察组织批准但需要比照处理的案件和其他需要比照处理报区纪委、区监察委备案的案件；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3.承办乡科级党组织、纪检监察组织和机关有关部门征求案件审理室意见的案件；</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4.制定案件审理的规范性文件；</w:t>
      </w:r>
    </w:p>
    <w:p>
      <w:pPr>
        <w:spacing w:line="54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5.负责本部门干部日常管理和监督，承办领导交办的其他事项。</w:t>
      </w:r>
    </w:p>
    <w:p>
      <w:pPr>
        <w:spacing w:line="540" w:lineRule="exact"/>
        <w:ind w:firstLine="643" w:firstLineChars="200"/>
        <w:rPr>
          <w:rFonts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（九）纪检监察干部监督室</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1.负责监督检查全区纪检监察系统干部遵守和执行党章以及其他党内法规，遵守和执行党的路线方针政策和决议、国家法律法规等方面的情况；</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2.负责受理对区纪委(区监察委)机关干部（不含领导班子成员）违纪违法问题的举报，负责问题线索的初核及案件的审查工作，提出处理建议；</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3.负责受理对区纪委（区监察委）统一管理的派驻（出）纪检监察机构领导班子及干部违纪违法问题的举报，负责问题线索的初核及案件的审查工作，提出处理建议；</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4.负责受理对乡镇办事处纪检监察组织、区纪委（区监察委）派驻机构领导班子及其成员违纪违法问题的举报，负责问题线索的初核及案件的审查工作，提出处理建议；</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5.研究制定关于加强纪检监察干部监督的相关制度，指导全区纪检监察系统干部监督工作，督办有关违纪违法案件的调查处理；</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6.负责监督检查全区纪检监察系统干部选拔任用工作；</w:t>
      </w:r>
    </w:p>
    <w:p>
      <w:pPr>
        <w:spacing w:line="540" w:lineRule="exact"/>
        <w:ind w:firstLine="627" w:firstLineChars="196"/>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7.配合组织部门承担机关干部人事工作有关事项；</w:t>
      </w:r>
    </w:p>
    <w:p>
      <w:pPr>
        <w:jc w:val="left"/>
        <w:rPr>
          <w:rFonts w:ascii="黑体" w:hAnsi="黑体" w:eastAsia="黑体" w:cs="黑体"/>
          <w:sz w:val="32"/>
          <w:szCs w:val="32"/>
        </w:rPr>
      </w:pPr>
      <w:r>
        <w:rPr>
          <w:rFonts w:hint="eastAsia" w:ascii="仿宋_GB2312" w:hAnsi="仿宋_GB2312" w:eastAsia="仿宋_GB2312" w:cs="仿宋_GB2312"/>
          <w:snapToGrid w:val="0"/>
          <w:kern w:val="0"/>
          <w:sz w:val="32"/>
          <w:szCs w:val="32"/>
        </w:rPr>
        <w:t>8.负责本部门干部日常管理和监督，承办领导交办的其他事项。</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中共信阳市浉河区纪律检查委员会</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2018年度部门决算情况说明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2018年度收入总计729.81万元，支出总计729.81万元，与2017年相比，收入增加377.29万元,支出增加264.5万元，因司法体制改革区纪委人员增加，公用经费和人员经费增加，收入、支出同时增加。</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2019年度</w:t>
      </w:r>
      <w:r>
        <w:rPr>
          <w:rFonts w:hint="eastAsia" w:ascii="仿宋_GB2312" w:hAnsi="Times New Roman" w:eastAsia="仿宋_GB2312"/>
          <w:sz w:val="32"/>
          <w:szCs w:val="32"/>
        </w:rPr>
        <w:t>收入合计729.81万元，其中：财政拨款收入729.81万元，占100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2018年度支出合计729.81万元，其中：基本支出729.81万元，占100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2018年财政拨款收支总决算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729.81</w:t>
      </w:r>
      <w:r>
        <w:rPr>
          <w:rFonts w:hint="eastAsia" w:ascii="仿宋_GB2312" w:hAnsi="宋体" w:eastAsia="仿宋_GB2312" w:cs="Courier New"/>
          <w:sz w:val="32"/>
          <w:szCs w:val="32"/>
        </w:rPr>
        <w:t>万元。与2017年相比，收入增加377.29元,支出增加264.5万元，因司法体制改革区纪委人员增加，公用经费和人员经费增加，收入、支出同时增加。</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2018年一般公共预算财政拨款支出729.81万元，占支出合计的100%。与2017年相比，一般公共预算财政拨款支出增加264.5万元，增加57%。</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320" w:firstLineChars="100"/>
        <w:rPr>
          <w:rFonts w:ascii="楷体_GB2312" w:hAnsi="楷体_GB2312" w:eastAsia="楷体_GB2312" w:cs="楷体_GB2312"/>
          <w:sz w:val="32"/>
          <w:szCs w:val="32"/>
        </w:rPr>
      </w:pPr>
      <w:r>
        <w:rPr>
          <w:rFonts w:hint="eastAsia" w:ascii="仿宋_GB2312" w:hAnsi="宋体" w:eastAsia="仿宋_GB2312" w:cs="Courier New"/>
          <w:sz w:val="32"/>
          <w:szCs w:val="32"/>
        </w:rPr>
        <w:t>（二）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2018年度一般公共预算财政拨款支出729.81万元，主要用于以下方面：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支出580.57万元，占80%；</w:t>
      </w:r>
      <w:r>
        <w:rPr>
          <w:rFonts w:hint="eastAsia" w:ascii="仿宋_GB2312" w:hAnsi="宋体" w:eastAsia="仿宋_GB2312" w:cs="Courier New"/>
          <w:b/>
          <w:bCs/>
          <w:sz w:val="32"/>
          <w:szCs w:val="32"/>
        </w:rPr>
        <w:t>社会保障类</w:t>
      </w:r>
      <w:r>
        <w:rPr>
          <w:rFonts w:hint="eastAsia" w:ascii="仿宋_GB2312" w:hAnsi="宋体" w:eastAsia="仿宋_GB2312" w:cs="Courier New"/>
          <w:sz w:val="32"/>
          <w:szCs w:val="32"/>
        </w:rPr>
        <w:t>支出104.86万元，占14%；</w:t>
      </w:r>
      <w:r>
        <w:rPr>
          <w:rFonts w:hint="eastAsia" w:ascii="仿宋_GB2312" w:hAnsi="宋体" w:eastAsia="仿宋_GB2312" w:cs="Courier New"/>
          <w:b/>
          <w:bCs/>
          <w:sz w:val="32"/>
          <w:szCs w:val="32"/>
        </w:rPr>
        <w:t>医疗卫生类</w:t>
      </w:r>
      <w:r>
        <w:rPr>
          <w:rFonts w:hint="eastAsia" w:ascii="仿宋_GB2312" w:hAnsi="宋体" w:eastAsia="仿宋_GB2312" w:cs="Courier New"/>
          <w:sz w:val="32"/>
          <w:szCs w:val="32"/>
        </w:rPr>
        <w:t>支出17.75万元，占2.4%；</w:t>
      </w:r>
      <w:r>
        <w:rPr>
          <w:rFonts w:hint="eastAsia" w:ascii="仿宋_GB2312" w:hAnsi="宋体" w:eastAsia="仿宋_GB2312" w:cs="Courier New"/>
          <w:b/>
          <w:bCs/>
          <w:sz w:val="32"/>
          <w:szCs w:val="32"/>
        </w:rPr>
        <w:t>住房保障类</w:t>
      </w:r>
      <w:r>
        <w:rPr>
          <w:rFonts w:hint="eastAsia" w:ascii="仿宋_GB2312" w:hAnsi="宋体" w:eastAsia="仿宋_GB2312" w:cs="Courier New"/>
          <w:sz w:val="32"/>
          <w:szCs w:val="32"/>
        </w:rPr>
        <w:t>支出26.63万元，占3.6%。</w:t>
      </w:r>
    </w:p>
    <w:p>
      <w:pPr>
        <w:numPr>
          <w:numId w:val="0"/>
        </w:numPr>
        <w:adjustRightInd w:val="0"/>
        <w:snapToGrid w:val="0"/>
        <w:spacing w:line="360" w:lineRule="auto"/>
        <w:ind w:left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2018年度一般公共预算财政拨款支出年初预算为729.81万元，支出决算为729.81万元，完成年初预算的100%。</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291.06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291.06</w:t>
      </w:r>
      <w:r>
        <w:rPr>
          <w:rFonts w:hint="eastAsia" w:ascii="仿宋_GB2312" w:hAnsi="宋体" w:eastAsia="仿宋_GB2312" w:cs="Courier New"/>
          <w:sz w:val="32"/>
          <w:szCs w:val="32"/>
        </w:rPr>
        <w:t>万元，完成年初预算的100%。</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w:t>
      </w:r>
      <w:r>
        <w:rPr>
          <w:rFonts w:hint="eastAsia" w:ascii="仿宋_GB2312" w:hAnsi="宋体" w:eastAsia="仿宋_GB2312" w:cs="Courier New"/>
          <w:b/>
          <w:bCs/>
          <w:sz w:val="32"/>
          <w:szCs w:val="32"/>
          <w:lang w:val="en-US" w:eastAsia="zh-CN"/>
        </w:rPr>
        <w:t>其他纪检监察事务支出</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289.51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289.51</w:t>
      </w:r>
      <w:r>
        <w:rPr>
          <w:rFonts w:hint="eastAsia" w:ascii="仿宋_GB2312" w:hAnsi="宋体" w:eastAsia="仿宋_GB2312" w:cs="Courier New"/>
          <w:sz w:val="32"/>
          <w:szCs w:val="32"/>
        </w:rPr>
        <w:t>万元，完成年初预算的100%。</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eastAsia="仿宋_GB2312"/>
          <w:b/>
          <w:bCs/>
          <w:kern w:val="2"/>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eastAsia="仿宋_GB2312" w:cs="Courier New"/>
          <w:b/>
          <w:bCs/>
          <w:sz w:val="32"/>
          <w:szCs w:val="32"/>
          <w:lang w:eastAsia="zh-CN"/>
        </w:rPr>
        <w:t>机关事业单位基本养老保险缴费支出</w:t>
      </w:r>
      <w:r>
        <w:rPr>
          <w:rFonts w:hint="eastAsia" w:ascii="仿宋_GB2312" w:hAnsi="宋体" w:eastAsia="仿宋_GB2312" w:cs="Courier New"/>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104.86</w:t>
      </w:r>
      <w:r>
        <w:rPr>
          <w:rFonts w:hint="eastAsia" w:ascii="仿宋_GB2312" w:eastAsia="仿宋_GB2312"/>
          <w:kern w:val="2"/>
          <w:sz w:val="32"/>
          <w:szCs w:val="32"/>
        </w:rPr>
        <w:t>万元，支出决算为</w:t>
      </w:r>
      <w:r>
        <w:rPr>
          <w:rFonts w:hint="eastAsia" w:ascii="仿宋_GB2312" w:eastAsia="仿宋_GB2312"/>
          <w:kern w:val="2"/>
          <w:sz w:val="32"/>
          <w:szCs w:val="32"/>
          <w:lang w:val="en-US" w:eastAsia="zh-CN"/>
        </w:rPr>
        <w:t>104.86</w:t>
      </w:r>
      <w:r>
        <w:rPr>
          <w:rFonts w:hint="eastAsia" w:ascii="仿宋_GB2312" w:eastAsia="仿宋_GB2312"/>
          <w:kern w:val="2"/>
          <w:sz w:val="32"/>
          <w:szCs w:val="32"/>
        </w:rPr>
        <w:t>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eastAsia="仿宋_GB2312"/>
          <w:b/>
          <w:bCs/>
          <w:kern w:val="2"/>
          <w:sz w:val="32"/>
          <w:szCs w:val="32"/>
          <w:lang w:eastAsia="zh-CN"/>
        </w:rPr>
        <w:t>卫生健康支出</w:t>
      </w:r>
      <w:r>
        <w:rPr>
          <w:rFonts w:hint="eastAsia" w:ascii="仿宋_GB2312" w:hAnsi="宋体" w:eastAsia="仿宋_GB2312" w:cs="Courier New"/>
          <w:b/>
          <w:bCs/>
          <w:sz w:val="32"/>
          <w:szCs w:val="32"/>
        </w:rPr>
        <w:t>（类）</w:t>
      </w:r>
      <w:r>
        <w:rPr>
          <w:rFonts w:hint="eastAsia" w:ascii="仿宋_GB2312" w:eastAsia="仿宋_GB2312" w:cs="Courier New"/>
          <w:b/>
          <w:bCs/>
          <w:sz w:val="32"/>
          <w:szCs w:val="32"/>
          <w:lang w:eastAsia="zh-CN"/>
        </w:rPr>
        <w:t>行政事业单位医疗</w:t>
      </w:r>
      <w:r>
        <w:rPr>
          <w:rFonts w:hint="eastAsia" w:ascii="仿宋_GB2312" w:hAnsi="宋体" w:eastAsia="仿宋_GB2312" w:cs="Courier New"/>
          <w:b/>
          <w:bCs/>
          <w:sz w:val="32"/>
          <w:szCs w:val="32"/>
        </w:rPr>
        <w:t>（款）</w:t>
      </w:r>
      <w:r>
        <w:rPr>
          <w:rFonts w:hint="eastAsia" w:ascii="仿宋_GB2312" w:eastAsia="仿宋_GB2312" w:cs="Courier New"/>
          <w:b/>
          <w:bCs/>
          <w:sz w:val="32"/>
          <w:szCs w:val="32"/>
          <w:lang w:eastAsia="zh-CN"/>
        </w:rPr>
        <w:t>行政单位医疗</w:t>
      </w:r>
      <w:r>
        <w:rPr>
          <w:rFonts w:hint="eastAsia" w:ascii="仿宋_GB2312" w:hAnsi="宋体" w:eastAsia="仿宋_GB2312" w:cs="Courier New"/>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17.75</w:t>
      </w:r>
      <w:r>
        <w:rPr>
          <w:rFonts w:hint="eastAsia" w:ascii="仿宋_GB2312" w:eastAsia="仿宋_GB2312"/>
          <w:kern w:val="2"/>
          <w:sz w:val="32"/>
          <w:szCs w:val="32"/>
        </w:rPr>
        <w:t>万元，支出决算为</w:t>
      </w:r>
      <w:r>
        <w:rPr>
          <w:rFonts w:hint="eastAsia" w:ascii="仿宋_GB2312" w:eastAsia="仿宋_GB2312"/>
          <w:kern w:val="2"/>
          <w:sz w:val="32"/>
          <w:szCs w:val="32"/>
          <w:lang w:val="en-US" w:eastAsia="zh-CN"/>
        </w:rPr>
        <w:t>17.75</w:t>
      </w:r>
      <w:r>
        <w:rPr>
          <w:rFonts w:hint="eastAsia" w:ascii="仿宋_GB2312" w:eastAsia="仿宋_GB2312"/>
          <w:kern w:val="2"/>
          <w:sz w:val="32"/>
          <w:szCs w:val="32"/>
        </w:rPr>
        <w:t>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eastAsia="仿宋_GB2312"/>
          <w:b/>
          <w:bCs/>
          <w:kern w:val="2"/>
          <w:sz w:val="32"/>
          <w:szCs w:val="32"/>
          <w:lang w:eastAsia="zh-CN"/>
        </w:rPr>
        <w:t>住房保障支出</w:t>
      </w:r>
      <w:r>
        <w:rPr>
          <w:rFonts w:hint="eastAsia" w:ascii="仿宋_GB2312" w:hAnsi="宋体" w:eastAsia="仿宋_GB2312" w:cs="Courier New"/>
          <w:b/>
          <w:bCs/>
          <w:sz w:val="32"/>
          <w:szCs w:val="32"/>
        </w:rPr>
        <w:t>（类）</w:t>
      </w:r>
      <w:r>
        <w:rPr>
          <w:rFonts w:hint="eastAsia" w:ascii="仿宋_GB2312" w:eastAsia="仿宋_GB2312" w:cs="Courier New"/>
          <w:b/>
          <w:bCs/>
          <w:sz w:val="32"/>
          <w:szCs w:val="32"/>
          <w:lang w:eastAsia="zh-CN"/>
        </w:rPr>
        <w:t>住房改革支出</w:t>
      </w:r>
      <w:r>
        <w:rPr>
          <w:rFonts w:hint="eastAsia" w:ascii="仿宋_GB2312" w:hAnsi="宋体" w:eastAsia="仿宋_GB2312" w:cs="Courier New"/>
          <w:b/>
          <w:bCs/>
          <w:sz w:val="32"/>
          <w:szCs w:val="32"/>
        </w:rPr>
        <w:t>（款）</w:t>
      </w:r>
      <w:r>
        <w:rPr>
          <w:rFonts w:hint="eastAsia" w:ascii="仿宋_GB2312" w:eastAsia="仿宋_GB2312" w:cs="Courier New"/>
          <w:b/>
          <w:bCs/>
          <w:sz w:val="32"/>
          <w:szCs w:val="32"/>
          <w:lang w:eastAsia="zh-CN"/>
        </w:rPr>
        <w:t>住房公积金</w:t>
      </w:r>
      <w:r>
        <w:rPr>
          <w:rFonts w:hint="eastAsia" w:ascii="仿宋_GB2312" w:hAnsi="宋体" w:eastAsia="仿宋_GB2312" w:cs="Courier New"/>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w:t>
      </w:r>
      <w:r>
        <w:rPr>
          <w:rFonts w:hint="eastAsia" w:ascii="仿宋_GB2312" w:eastAsia="仿宋_GB2312"/>
          <w:kern w:val="2"/>
          <w:sz w:val="32"/>
          <w:szCs w:val="32"/>
          <w:lang w:val="en-US" w:eastAsia="zh-CN"/>
        </w:rPr>
        <w:t>26.63</w:t>
      </w:r>
      <w:r>
        <w:rPr>
          <w:rFonts w:hint="eastAsia" w:ascii="仿宋_GB2312" w:eastAsia="仿宋_GB2312"/>
          <w:kern w:val="2"/>
          <w:sz w:val="32"/>
          <w:szCs w:val="32"/>
        </w:rPr>
        <w:t>万元，支出决算为</w:t>
      </w:r>
      <w:r>
        <w:rPr>
          <w:rFonts w:hint="eastAsia" w:ascii="仿宋_GB2312" w:eastAsia="仿宋_GB2312"/>
          <w:kern w:val="2"/>
          <w:sz w:val="32"/>
          <w:szCs w:val="32"/>
          <w:lang w:val="en-US" w:eastAsia="zh-CN"/>
        </w:rPr>
        <w:t>26.63</w:t>
      </w:r>
      <w:r>
        <w:rPr>
          <w:rFonts w:hint="eastAsia" w:ascii="仿宋_GB2312" w:eastAsia="仿宋_GB2312"/>
          <w:kern w:val="2"/>
          <w:sz w:val="32"/>
          <w:szCs w:val="32"/>
        </w:rPr>
        <w:t>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pStyle w:val="10"/>
        <w:numPr>
          <w:ilvl w:val="0"/>
          <w:numId w:val="0"/>
        </w:numPr>
        <w:adjustRightInd w:val="0"/>
        <w:snapToGrid w:val="0"/>
        <w:spacing w:line="360" w:lineRule="auto"/>
        <w:ind w:leftChars="0" w:firstLine="640" w:firstLineChars="200"/>
        <w:rPr>
          <w:rFonts w:ascii="仿宋_GB2312" w:hAnsi="宋体" w:eastAsia="仿宋_GB2312" w:cs="Courier New"/>
          <w:sz w:val="32"/>
          <w:szCs w:val="32"/>
        </w:rPr>
      </w:pPr>
      <w:r>
        <w:rPr>
          <w:rFonts w:hint="eastAsia" w:ascii="黑体" w:hAnsi="黑体" w:eastAsia="黑体"/>
          <w:sz w:val="32"/>
          <w:szCs w:val="32"/>
          <w:lang w:eastAsia="zh-CN"/>
        </w:rPr>
        <w:t>六、</w:t>
      </w:r>
      <w:r>
        <w:rPr>
          <w:rFonts w:hint="eastAsia" w:ascii="黑体" w:hAnsi="黑体" w:eastAsia="黑体"/>
          <w:sz w:val="32"/>
          <w:szCs w:val="32"/>
        </w:rPr>
        <w:t>关于一般公共预算财政拨款基本支出决算情况说明</w:t>
      </w:r>
    </w:p>
    <w:p>
      <w:pPr>
        <w:pStyle w:val="4"/>
        <w:autoSpaceDE w:val="0"/>
        <w:spacing w:before="0" w:beforeAutospacing="0" w:line="590" w:lineRule="exact"/>
        <w:ind w:firstLine="640" w:firstLineChars="200"/>
        <w:rPr>
          <w:rFonts w:hint="eastAsia"/>
        </w:rPr>
      </w:pPr>
      <w:r>
        <w:rPr>
          <w:rFonts w:hint="eastAsia" w:ascii="仿宋_GB2312" w:hAnsi="宋体" w:eastAsia="仿宋_GB2312" w:cs="Courier New"/>
          <w:sz w:val="32"/>
          <w:szCs w:val="32"/>
        </w:rPr>
        <w:t>2018年一般公共预算财政拨款基本支出729.81万元，其中：</w:t>
      </w:r>
      <w:r>
        <w:rPr>
          <w:rFonts w:hint="eastAsia" w:ascii="仿宋_GB2312" w:hAnsi="Times New Roman" w:eastAsia="仿宋_GB2312" w:cs="仿宋_GB2312"/>
          <w:bCs/>
          <w:spacing w:val="-1"/>
          <w:kern w:val="0"/>
          <w:sz w:val="32"/>
          <w:szCs w:val="32"/>
        </w:rPr>
        <w:t>人员经费500.13万元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w:t>
      </w:r>
      <w:r>
        <w:rPr>
          <w:rFonts w:hint="eastAsia" w:ascii="仿宋_GB2312" w:eastAsia="仿宋_GB2312"/>
          <w:kern w:val="2"/>
          <w:sz w:val="32"/>
          <w:szCs w:val="32"/>
        </w:rPr>
        <w:t>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229.68万元</w:t>
      </w:r>
      <w:r>
        <w:rPr>
          <w:rFonts w:hint="eastAsia" w:ascii="仿宋_GB2312" w:hAnsi="宋体" w:eastAsia="仿宋_GB2312" w:cs="Courier New"/>
          <w:sz w:val="32"/>
          <w:szCs w:val="32"/>
        </w:rPr>
        <w:t>，主要包括：</w:t>
      </w:r>
      <w:r>
        <w:rPr>
          <w:rFonts w:hint="eastAsia" w:ascii="仿宋_GB2312" w:eastAsia="仿宋_GB2312"/>
          <w:kern w:val="2"/>
          <w:sz w:val="32"/>
          <w:szCs w:val="32"/>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10"/>
        <w:numPr>
          <w:ilvl w:val="0"/>
          <w:numId w:val="0"/>
        </w:numPr>
        <w:adjustRightInd w:val="0"/>
        <w:snapToGrid w:val="0"/>
        <w:spacing w:line="360" w:lineRule="auto"/>
        <w:ind w:leftChars="0"/>
        <w:outlineLvl w:val="1"/>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宋体" w:eastAsia="仿宋_GB2312" w:cs="Courier New"/>
          <w:sz w:val="32"/>
          <w:szCs w:val="32"/>
        </w:rPr>
        <w:t>2018年度“三公”经费财政拨款支出决算数</w:t>
      </w:r>
      <w:r>
        <w:rPr>
          <w:rFonts w:hint="eastAsia" w:ascii="仿宋_GB2312" w:hAnsi="宋体" w:eastAsia="仿宋_GB2312" w:cs="Courier New"/>
          <w:sz w:val="32"/>
          <w:szCs w:val="32"/>
          <w:lang w:val="en-US" w:eastAsia="zh-CN"/>
        </w:rPr>
        <w:t>22.73</w:t>
      </w:r>
      <w:r>
        <w:rPr>
          <w:rFonts w:hint="eastAsia" w:ascii="仿宋_GB2312" w:hAnsi="宋体" w:eastAsia="仿宋_GB2312" w:cs="Courier New"/>
          <w:sz w:val="32"/>
          <w:szCs w:val="32"/>
        </w:rPr>
        <w:t>万元，比2017年决算增加2.25万元，上升5.9%，其中：因公出国（境）费支出决算为0万元，0%；公务用车购置及运行费支出决算增加4.45万元，上升40%；公务接待费支出决算减少2.2万元，下降8.1%。因公出国（境）费支出跟上年没有变化；公务用车购置及运行费支出增加的主要原因是</w:t>
      </w:r>
      <w:r>
        <w:rPr>
          <w:rFonts w:hint="eastAsia" w:ascii="仿宋_GB2312" w:hAnsi="仿宋_GB2312" w:eastAsia="仿宋_GB2312" w:cs="仿宋_GB2312"/>
          <w:sz w:val="32"/>
          <w:szCs w:val="32"/>
        </w:rPr>
        <w:t>2018年司法体制改革，办案数量增加，车辆维修费和加油费以及各项车辆保险费用增加；公务接待费支出减少的主要原因是：现在公务接待的标准是同城不吃饭，大大减少了公务接待费用。</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2018年度“三公”经费财政拨款支出决算中，因公出国（境）费支出决算0万元，占0%；公务用车购置及运行费支出决算15.48万元，占</w:t>
      </w:r>
      <w:r>
        <w:rPr>
          <w:rFonts w:hint="eastAsia" w:ascii="仿宋_GB2312" w:hAnsi="宋体" w:eastAsia="仿宋_GB2312" w:cs="Courier New"/>
          <w:sz w:val="32"/>
          <w:szCs w:val="32"/>
          <w:lang w:val="en-US" w:eastAsia="zh-CN"/>
        </w:rPr>
        <w:t>68.1</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7.25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31.9</w:t>
      </w:r>
      <w:r>
        <w:rPr>
          <w:rFonts w:hint="eastAsia" w:ascii="仿宋_GB2312" w:hAnsi="宋体" w:eastAsia="仿宋_GB2312" w:cs="Courier New"/>
          <w:sz w:val="32"/>
          <w:szCs w:val="32"/>
        </w:rPr>
        <w:t>%。具体情况如下：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支出0万元。全年安排机关因公出国（境）团组0个，累计0人次。开支内容包括：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支出0万元，主要用于参加以下国际会议：无。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支出支出0万元，主要用于为提高财政管理水平而举办的公共财政支出结构比较研究、社会保障政策无。</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支出15.48万元。其中：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支出15.48万元。主要用于执法执勤车辆以及督察组车辆的维修和加油费及车辆保险。2018年期末，区纪委机关、督察组开支财政拨款的公务用车保有量为5辆。</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7.25</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支出为0万元。区纪委2018年度共接待国（境）外来访团组0个、来访外宾0人次（不包括陪同人员）。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7.25</w:t>
      </w:r>
      <w:r>
        <w:rPr>
          <w:rFonts w:hint="eastAsia" w:ascii="仿宋_GB2312" w:hAnsi="宋体" w:eastAsia="仿宋_GB2312" w:cs="Courier New"/>
          <w:sz w:val="32"/>
          <w:szCs w:val="32"/>
        </w:rPr>
        <w:t>万元，共计</w:t>
      </w:r>
      <w:r>
        <w:rPr>
          <w:rFonts w:hint="eastAsia" w:ascii="仿宋_GB2312" w:hAnsi="宋体" w:eastAsia="仿宋_GB2312" w:cs="Courier New"/>
          <w:sz w:val="32"/>
          <w:szCs w:val="32"/>
          <w:lang w:val="en-US" w:eastAsia="zh-CN"/>
        </w:rPr>
        <w:t>120</w:t>
      </w:r>
      <w:r>
        <w:rPr>
          <w:rFonts w:hint="eastAsia" w:ascii="仿宋_GB2312" w:hAnsi="宋体" w:eastAsia="仿宋_GB2312" w:cs="Courier New"/>
          <w:sz w:val="32"/>
          <w:szCs w:val="32"/>
        </w:rPr>
        <w:t>批次</w:t>
      </w:r>
      <w:r>
        <w:rPr>
          <w:rFonts w:hint="eastAsia" w:ascii="仿宋_GB2312" w:hAnsi="宋体" w:eastAsia="仿宋_GB2312" w:cs="Courier New"/>
          <w:sz w:val="32"/>
          <w:szCs w:val="32"/>
          <w:lang w:val="en-US" w:eastAsia="zh-CN"/>
        </w:rPr>
        <w:t>1450</w:t>
      </w:r>
      <w:r>
        <w:rPr>
          <w:rFonts w:hint="eastAsia" w:ascii="仿宋_GB2312" w:hAnsi="宋体" w:eastAsia="仿宋_GB2312" w:cs="Courier New"/>
          <w:sz w:val="32"/>
          <w:szCs w:val="32"/>
        </w:rPr>
        <w:t>人数。主要用于区纪委公务接待以及上级安排的公务接待。区纪委2018年度共接待国内来访团组0个、来访外宾0人次（不包括陪同人员）。</w:t>
      </w: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本单位不执行绩效。</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本单位不执行绩效。</w:t>
      </w: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2018年度政府性基金预算财政拨款支出年初预算为0万元，支出决算为0万元，完成年初预算的0%。</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2018年度机关运行经费支出580.57万元，比2017年增加383.99万元，增加195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采购支出总额67.2万元，其中：政府采购货物支出67.2万元，政府采购工程支出0万元，政府采购服务支出0万元。授予中小企业合同金额0万元，占政府采购支出总额的0%，其中：授予小微企业合同金额0万元，占政府采购支出总额的0%。</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宋体" w:eastAsia="仿宋_GB2312" w:cs="Courier New"/>
          <w:sz w:val="32"/>
          <w:szCs w:val="32"/>
        </w:rPr>
        <w:t>2018年期末，区纪委共有车辆5辆，</w:t>
      </w:r>
      <w:r>
        <w:rPr>
          <w:rFonts w:hint="eastAsia" w:ascii="仿宋_GB2312" w:hAnsi="仿宋_GB2312" w:eastAsia="仿宋_GB2312" w:cs="仿宋_GB2312"/>
          <w:sz w:val="32"/>
          <w:szCs w:val="32"/>
        </w:rPr>
        <w:t>其中：一般公务用车1辆、一般执法执勤用车4辆、特种专业技术用车0辆，其他用车0辆。单价50万元以上通用设备0台（套），单位价值100万元以上专用设备0台（套）。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auto"/>
          <w:sz w:val="32"/>
          <w:szCs w:val="32"/>
        </w:rPr>
        <w:t>（请根据单位实际情况，参照《2017年政府收支分类科目》和对口中央部门决算公开信息填写）：</w:t>
      </w:r>
      <w:r>
        <w:rPr>
          <w:rFonts w:hint="eastAsia" w:ascii="仿宋_GB2312" w:hAnsi="宋体" w:eastAsia="仿宋_GB2312" w:cs="Courier New"/>
          <w:sz w:val="32"/>
          <w:szCs w:val="32"/>
        </w:rPr>
        <w:t>是指用于保障机构正常运行、开展日常工作的基本支出。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指行政单位及参照公务员法管理的事业单位开展财政立法、决算编审、资产产权管理等未单独设置项级科目的专门性财政管理工作的项目支出。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44EA6"/>
    <w:multiLevelType w:val="multilevel"/>
    <w:tmpl w:val="25944EA6"/>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0">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1">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B56F3"/>
    <w:rsid w:val="00172A27"/>
    <w:rsid w:val="0034593F"/>
    <w:rsid w:val="00442FD4"/>
    <w:rsid w:val="00504791"/>
    <w:rsid w:val="005723E8"/>
    <w:rsid w:val="00586D46"/>
    <w:rsid w:val="00630D31"/>
    <w:rsid w:val="007229F5"/>
    <w:rsid w:val="00783862"/>
    <w:rsid w:val="008B4274"/>
    <w:rsid w:val="008C3473"/>
    <w:rsid w:val="008C3587"/>
    <w:rsid w:val="00977878"/>
    <w:rsid w:val="009F7E78"/>
    <w:rsid w:val="00A70DA4"/>
    <w:rsid w:val="00B54309"/>
    <w:rsid w:val="00B84FB0"/>
    <w:rsid w:val="00BD6B36"/>
    <w:rsid w:val="00C74814"/>
    <w:rsid w:val="00C81E07"/>
    <w:rsid w:val="00CE371E"/>
    <w:rsid w:val="00D7730A"/>
    <w:rsid w:val="00E449AB"/>
    <w:rsid w:val="00EE0BEE"/>
    <w:rsid w:val="00F42DE2"/>
    <w:rsid w:val="00F8081C"/>
    <w:rsid w:val="00F93487"/>
    <w:rsid w:val="01064770"/>
    <w:rsid w:val="03711EB0"/>
    <w:rsid w:val="04453648"/>
    <w:rsid w:val="068A5F96"/>
    <w:rsid w:val="08D86938"/>
    <w:rsid w:val="08FD02A5"/>
    <w:rsid w:val="09BB2134"/>
    <w:rsid w:val="0DBD660A"/>
    <w:rsid w:val="13DA4090"/>
    <w:rsid w:val="15492582"/>
    <w:rsid w:val="156D6D6B"/>
    <w:rsid w:val="193D73B5"/>
    <w:rsid w:val="1970694A"/>
    <w:rsid w:val="1A511412"/>
    <w:rsid w:val="1AE30E95"/>
    <w:rsid w:val="1B3F266F"/>
    <w:rsid w:val="1BB26345"/>
    <w:rsid w:val="1E7D3B34"/>
    <w:rsid w:val="209C4FF0"/>
    <w:rsid w:val="22E453C4"/>
    <w:rsid w:val="23BE6C98"/>
    <w:rsid w:val="258F34D6"/>
    <w:rsid w:val="288C4C5C"/>
    <w:rsid w:val="2AD54BD4"/>
    <w:rsid w:val="2B680F08"/>
    <w:rsid w:val="2BA4769A"/>
    <w:rsid w:val="2BEC4191"/>
    <w:rsid w:val="2CD05C84"/>
    <w:rsid w:val="2CD06EF4"/>
    <w:rsid w:val="32EF40CE"/>
    <w:rsid w:val="372974AC"/>
    <w:rsid w:val="39E727C4"/>
    <w:rsid w:val="3A257342"/>
    <w:rsid w:val="3A641925"/>
    <w:rsid w:val="3B6F091D"/>
    <w:rsid w:val="3BB53A2A"/>
    <w:rsid w:val="3BED5D52"/>
    <w:rsid w:val="3CE47224"/>
    <w:rsid w:val="3D8A6DEB"/>
    <w:rsid w:val="3E246AB4"/>
    <w:rsid w:val="42271DDB"/>
    <w:rsid w:val="435F5D4B"/>
    <w:rsid w:val="44B76CC7"/>
    <w:rsid w:val="48036E61"/>
    <w:rsid w:val="48B52937"/>
    <w:rsid w:val="48EE3EF3"/>
    <w:rsid w:val="490440D8"/>
    <w:rsid w:val="498939FC"/>
    <w:rsid w:val="4A766445"/>
    <w:rsid w:val="4AB96D60"/>
    <w:rsid w:val="4C1E2F28"/>
    <w:rsid w:val="4D6842D3"/>
    <w:rsid w:val="4FFB0A6B"/>
    <w:rsid w:val="50047CF3"/>
    <w:rsid w:val="51AD42DE"/>
    <w:rsid w:val="53AE18F6"/>
    <w:rsid w:val="53E9756D"/>
    <w:rsid w:val="5651051D"/>
    <w:rsid w:val="57BB5F84"/>
    <w:rsid w:val="57E961A8"/>
    <w:rsid w:val="581E77CF"/>
    <w:rsid w:val="58B06254"/>
    <w:rsid w:val="59E3092F"/>
    <w:rsid w:val="5AF25131"/>
    <w:rsid w:val="5F3A0145"/>
    <w:rsid w:val="600176AC"/>
    <w:rsid w:val="627358F6"/>
    <w:rsid w:val="62A27964"/>
    <w:rsid w:val="6431638A"/>
    <w:rsid w:val="65BA3DCB"/>
    <w:rsid w:val="664A46E0"/>
    <w:rsid w:val="665D4B77"/>
    <w:rsid w:val="674E08EC"/>
    <w:rsid w:val="6A2415C4"/>
    <w:rsid w:val="6C2F3976"/>
    <w:rsid w:val="6F2A4E80"/>
    <w:rsid w:val="70C57325"/>
    <w:rsid w:val="722C4992"/>
    <w:rsid w:val="72E65278"/>
    <w:rsid w:val="737A5BE5"/>
    <w:rsid w:val="73D22DDA"/>
    <w:rsid w:val="73F1196C"/>
    <w:rsid w:val="75531EF6"/>
    <w:rsid w:val="75D0003D"/>
    <w:rsid w:val="779E3F57"/>
    <w:rsid w:val="79960645"/>
    <w:rsid w:val="7D0D382E"/>
    <w:rsid w:val="7E3C594A"/>
    <w:rsid w:val="7E8D5E4D"/>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1DBD9-E731-4D6C-BCA4-0A5AAB1DBE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1295</Words>
  <Characters>7384</Characters>
  <Lines>61</Lines>
  <Paragraphs>17</Paragraphs>
  <TotalTime>8</TotalTime>
  <ScaleCrop>false</ScaleCrop>
  <LinksUpToDate>false</LinksUpToDate>
  <CharactersWithSpaces>8662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2019-09-09T02:57:00Z</dcterms:created>
  <dc:creator>wsj</dc:creator>
  <cp:lastModifiedBy>棒棒糖</cp:lastModifiedBy>
  <cp:lastPrinted>2017-07-25T02:47:00Z</cp:lastPrinted>
  <dcterms:modified xsi:type="dcterms:W3CDTF">2021-06-19T01:33:42Z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16C0B7FEE2014FAF94C77B9DC244AFF0</vt:lpwstr>
  </property>
</Properties>
</file>