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仿宋_GB2312" w:hAnsi="仿宋_GB2312" w:eastAsia="仿宋_GB2312" w:cs="仿宋_GB2312"/>
          <w:sz w:val="44"/>
          <w:szCs w:val="44"/>
          <w:lang w:eastAsia="zh-CN"/>
        </w:rPr>
      </w:pPr>
      <w:r>
        <w:rPr>
          <w:rFonts w:hint="eastAsia" w:ascii="隶书" w:hAnsi="隶书" w:eastAsia="隶书" w:cs="隶书"/>
          <w:sz w:val="52"/>
          <w:szCs w:val="52"/>
          <w:lang w:eastAsia="zh-CN"/>
        </w:rPr>
        <w:t>河南省信阳市浉河区行政服务中心</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w:t>
      </w:r>
      <w:r>
        <w:rPr>
          <w:rFonts w:hint="eastAsia" w:ascii="隶书" w:hAnsi="隶书" w:eastAsia="隶书" w:cs="隶书"/>
          <w:sz w:val="52"/>
          <w:szCs w:val="52"/>
          <w:lang w:val="en-US" w:eastAsia="zh-CN"/>
        </w:rPr>
        <w:t>8</w:t>
      </w:r>
      <w:r>
        <w:rPr>
          <w:rFonts w:hint="eastAsia" w:ascii="隶书" w:hAnsi="隶书" w:eastAsia="隶书" w:cs="隶书"/>
          <w:sz w:val="52"/>
          <w:szCs w:val="52"/>
        </w:rPr>
        <w:t>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hint="eastAsia" w:ascii="仿宋" w:hAnsi="仿宋" w:eastAsia="仿宋" w:cs="隶书"/>
          <w:sz w:val="32"/>
          <w:szCs w:val="32"/>
        </w:rPr>
      </w:pPr>
      <w:r>
        <w:rPr>
          <w:rFonts w:hint="eastAsia" w:ascii="仿宋" w:hAnsi="仿宋" w:eastAsia="仿宋" w:cs="隶书"/>
          <w:sz w:val="32"/>
          <w:szCs w:val="32"/>
        </w:rPr>
        <w:t>公开单位联系人：闫歌          联系方式：6653222</w:t>
      </w:r>
    </w:p>
    <w:p>
      <w:pPr>
        <w:rPr>
          <w:rFonts w:hint="eastAsia" w:ascii="仿宋" w:hAnsi="仿宋" w:eastAsia="仿宋" w:cs="隶书"/>
          <w:sz w:val="32"/>
          <w:szCs w:val="32"/>
        </w:rPr>
      </w:pPr>
    </w:p>
    <w:p>
      <w:pPr>
        <w:rPr>
          <w:rFonts w:hint="default" w:ascii="仿宋" w:hAnsi="仿宋" w:eastAsia="仿宋" w:cs="隶书"/>
          <w:sz w:val="32"/>
          <w:szCs w:val="3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lang w:val="en-US" w:eastAsia="zh-CN"/>
        </w:rPr>
        <w:t xml:space="preserve">                  二〇一九年九月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河南省信阳市浉河区行政服务中心</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河南省信阳市浉河区行政服务中心</w:t>
      </w:r>
      <w:r>
        <w:rPr>
          <w:rFonts w:hint="eastAsia" w:ascii="黑体" w:hAnsi="黑体" w:eastAsia="黑体" w:cs="黑体"/>
          <w:sz w:val="32"/>
          <w:szCs w:val="32"/>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hint="eastAsia" w:ascii="宋体" w:hAnsi="宋体" w:eastAsia="宋体" w:cs="宋体"/>
          <w:sz w:val="32"/>
          <w:szCs w:val="32"/>
        </w:rPr>
      </w:pPr>
      <w:r>
        <w:rPr>
          <w:rFonts w:hint="eastAsia" w:ascii="宋体" w:hAnsi="宋体" w:eastAsia="宋体" w:cs="宋体"/>
          <w:sz w:val="32"/>
          <w:szCs w:val="32"/>
        </w:rPr>
        <w:t>十、机关运行经费支出情况说明</w:t>
      </w:r>
    </w:p>
    <w:p>
      <w:pPr>
        <w:jc w:val="left"/>
        <w:rPr>
          <w:rFonts w:hint="eastAsia" w:ascii="宋体" w:hAnsi="宋体" w:eastAsia="宋体" w:cs="宋体"/>
          <w:sz w:val="32"/>
          <w:szCs w:val="32"/>
        </w:rPr>
      </w:pPr>
      <w:r>
        <w:rPr>
          <w:rFonts w:hint="eastAsia" w:ascii="宋体" w:hAnsi="宋体" w:eastAsia="宋体" w:cs="宋体"/>
          <w:sz w:val="32"/>
          <w:szCs w:val="32"/>
        </w:rPr>
        <w:t>十一、政府采购支出情况说明</w:t>
      </w:r>
    </w:p>
    <w:p>
      <w:pPr>
        <w:jc w:val="left"/>
        <w:rPr>
          <w:rFonts w:hint="eastAsia" w:ascii="宋体" w:hAnsi="宋体" w:eastAsia="宋体" w:cs="宋体"/>
          <w:sz w:val="32"/>
          <w:szCs w:val="32"/>
        </w:rPr>
      </w:pPr>
      <w:r>
        <w:rPr>
          <w:rFonts w:hint="eastAsia" w:ascii="宋体" w:hAnsi="宋体" w:eastAsia="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hint="eastAsia" w:ascii="黑体" w:hAnsi="黑体" w:eastAsia="黑体" w:cs="黑体"/>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附表  2018年部门决算表（Excel表格）</w:t>
      </w:r>
    </w:p>
    <w:p>
      <w:pPr>
        <w:jc w:val="left"/>
        <w:rPr>
          <w:rFonts w:hint="eastAsia" w:ascii="黑体" w:hAnsi="黑体" w:eastAsia="黑体" w:cs="黑体"/>
          <w:sz w:val="32"/>
          <w:szCs w:val="32"/>
        </w:rPr>
      </w:pPr>
      <w:r>
        <w:rPr>
          <w:rFonts w:hint="eastAsia" w:ascii="黑体" w:hAnsi="黑体" w:eastAsia="黑体" w:cs="黑体"/>
          <w:sz w:val="32"/>
          <w:szCs w:val="32"/>
        </w:rPr>
        <w:t>一、收入支出决算总表</w:t>
      </w:r>
    </w:p>
    <w:p>
      <w:pPr>
        <w:jc w:val="left"/>
        <w:rPr>
          <w:rFonts w:hint="eastAsia" w:ascii="黑体" w:hAnsi="黑体" w:eastAsia="黑体" w:cs="黑体"/>
          <w:sz w:val="32"/>
          <w:szCs w:val="32"/>
        </w:rPr>
      </w:pPr>
      <w:r>
        <w:rPr>
          <w:rFonts w:hint="eastAsia" w:ascii="黑体" w:hAnsi="黑体" w:eastAsia="黑体" w:cs="黑体"/>
          <w:sz w:val="32"/>
          <w:szCs w:val="32"/>
        </w:rPr>
        <w:t>二、收入决算表</w:t>
      </w:r>
    </w:p>
    <w:p>
      <w:pPr>
        <w:jc w:val="left"/>
        <w:rPr>
          <w:rFonts w:hint="eastAsia" w:ascii="黑体" w:hAnsi="黑体" w:eastAsia="黑体" w:cs="黑体"/>
          <w:sz w:val="32"/>
          <w:szCs w:val="32"/>
        </w:rPr>
      </w:pPr>
      <w:r>
        <w:rPr>
          <w:rFonts w:hint="eastAsia" w:ascii="黑体" w:hAnsi="黑体" w:eastAsia="黑体" w:cs="黑体"/>
          <w:sz w:val="32"/>
          <w:szCs w:val="32"/>
        </w:rPr>
        <w:t>三、支出决算表</w:t>
      </w:r>
    </w:p>
    <w:p>
      <w:pPr>
        <w:jc w:val="left"/>
        <w:rPr>
          <w:rFonts w:hint="eastAsia" w:ascii="黑体" w:hAnsi="黑体" w:eastAsia="黑体" w:cs="黑体"/>
          <w:sz w:val="32"/>
          <w:szCs w:val="32"/>
        </w:rPr>
      </w:pPr>
      <w:r>
        <w:rPr>
          <w:rFonts w:hint="eastAsia" w:ascii="黑体" w:hAnsi="黑体" w:eastAsia="黑体" w:cs="黑体"/>
          <w:sz w:val="32"/>
          <w:szCs w:val="32"/>
        </w:rPr>
        <w:t>四、财政拨款收入支出决算总表</w:t>
      </w:r>
    </w:p>
    <w:p>
      <w:pPr>
        <w:jc w:val="left"/>
        <w:rPr>
          <w:rFonts w:hint="eastAsia" w:ascii="黑体" w:hAnsi="黑体" w:eastAsia="黑体" w:cs="黑体"/>
          <w:sz w:val="32"/>
          <w:szCs w:val="32"/>
        </w:rPr>
      </w:pPr>
      <w:r>
        <w:rPr>
          <w:rFonts w:hint="eastAsia" w:ascii="黑体" w:hAnsi="黑体" w:eastAsia="黑体" w:cs="黑体"/>
          <w:sz w:val="32"/>
          <w:szCs w:val="32"/>
        </w:rPr>
        <w:t>五、一般公共预算财政拨款支出决算表</w:t>
      </w:r>
    </w:p>
    <w:p>
      <w:pPr>
        <w:jc w:val="left"/>
        <w:rPr>
          <w:rFonts w:hint="eastAsia" w:ascii="黑体" w:hAnsi="黑体" w:eastAsia="黑体" w:cs="黑体"/>
          <w:sz w:val="32"/>
          <w:szCs w:val="32"/>
        </w:rPr>
      </w:pPr>
      <w:r>
        <w:rPr>
          <w:rFonts w:hint="eastAsia" w:ascii="黑体" w:hAnsi="黑体" w:eastAsia="黑体" w:cs="黑体"/>
          <w:sz w:val="32"/>
          <w:szCs w:val="32"/>
        </w:rPr>
        <w:t>六、一般公共预算财政拨款基本支出决算表</w:t>
      </w:r>
    </w:p>
    <w:p>
      <w:pPr>
        <w:jc w:val="left"/>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七、一般公共预算财政拨款“三公”经费支出决算表</w:t>
      </w:r>
    </w:p>
    <w:p>
      <w:pPr>
        <w:jc w:val="left"/>
        <w:rPr>
          <w:rFonts w:hint="eastAsia" w:ascii="黑体" w:hAnsi="黑体" w:eastAsia="黑体" w:cs="黑体"/>
          <w:sz w:val="32"/>
          <w:szCs w:val="32"/>
        </w:rPr>
      </w:pPr>
      <w:r>
        <w:rPr>
          <w:rFonts w:hint="eastAsia" w:ascii="黑体" w:hAnsi="黑体" w:eastAsia="黑体" w:cs="黑体"/>
          <w:sz w:val="32"/>
          <w:szCs w:val="32"/>
        </w:rPr>
        <w:t>八、政府性基金预</w:t>
      </w:r>
      <w:bookmarkStart w:id="0" w:name="_GoBack"/>
      <w:bookmarkEnd w:id="0"/>
      <w:r>
        <w:rPr>
          <w:rFonts w:hint="eastAsia" w:ascii="黑体" w:hAnsi="黑体" w:eastAsia="黑体" w:cs="黑体"/>
          <w:sz w:val="32"/>
          <w:szCs w:val="32"/>
        </w:rPr>
        <w:t>算财政拨款收入支出决算表</w:t>
      </w:r>
    </w:p>
    <w:p>
      <w:pPr>
        <w:jc w:val="left"/>
        <w:rPr>
          <w:rFonts w:hint="eastAsia"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河南省信阳市浉河区行政服务中心</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spacing w:line="360" w:lineRule="auto"/>
        <w:ind w:firstLine="960" w:firstLineChars="300"/>
        <w:jc w:val="left"/>
        <w:rPr>
          <w:rFonts w:ascii="楷体_GB2312" w:hAnsi="楷体_GB2312" w:eastAsia="楷体_GB2312" w:cs="楷体_GB2312"/>
          <w:sz w:val="32"/>
          <w:szCs w:val="32"/>
        </w:rPr>
      </w:pPr>
      <w:r>
        <w:rPr>
          <w:rFonts w:hint="eastAsia" w:ascii="仿宋" w:hAnsi="仿宋" w:eastAsia="仿宋"/>
          <w:sz w:val="32"/>
          <w:szCs w:val="32"/>
        </w:rPr>
        <w:t>（</w:t>
      </w:r>
      <w:r>
        <w:rPr>
          <w:rFonts w:hint="eastAsia" w:ascii="仿宋" w:hAnsi="仿宋" w:eastAsia="仿宋"/>
          <w:sz w:val="32"/>
          <w:szCs w:val="32"/>
          <w:lang w:eastAsia="zh-CN"/>
        </w:rPr>
        <w:t>河南省信阳市浉河区行政服务中心</w:t>
      </w:r>
      <w:r>
        <w:rPr>
          <w:rFonts w:hint="eastAsia" w:ascii="仿宋" w:hAnsi="仿宋" w:eastAsia="仿宋"/>
          <w:sz w:val="32"/>
          <w:szCs w:val="32"/>
        </w:rPr>
        <w:t>）单位机关内设</w:t>
      </w:r>
      <w:r>
        <w:rPr>
          <w:rFonts w:hint="eastAsia" w:ascii="仿宋" w:hAnsi="仿宋" w:eastAsia="仿宋"/>
          <w:sz w:val="32"/>
          <w:szCs w:val="32"/>
          <w:lang w:val="en-US" w:eastAsia="zh-CN"/>
        </w:rPr>
        <w:t>5</w:t>
      </w:r>
      <w:r>
        <w:rPr>
          <w:rFonts w:hint="eastAsia" w:ascii="仿宋" w:hAnsi="仿宋" w:eastAsia="仿宋"/>
          <w:sz w:val="32"/>
          <w:szCs w:val="32"/>
        </w:rPr>
        <w:t>个职能科室（办公室、业务股、督查股、投资代办股、网络管理股）和 0 个二级归口预算单位。主要职责是：</w:t>
      </w:r>
      <w:r>
        <w:rPr>
          <w:rFonts w:hint="eastAsia" w:ascii="仿宋" w:hAnsi="仿宋" w:eastAsia="仿宋" w:cs="仿宋_GB2312"/>
          <w:color w:val="333333"/>
          <w:sz w:val="32"/>
          <w:szCs w:val="32"/>
          <w:shd w:val="clear" w:color="auto" w:fill="FFFFFF"/>
        </w:rPr>
        <w:t>主要承担区政府赋予各类行政服务事项的组织、协调、管理、监督职能。</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本决算为汇总决算，</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河南省信阳市浉河区行政服务中心</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年度部门决算编制范围的单位包括：</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河南省信阳市浉河区行政服务中心</w:t>
      </w: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无二级机构</w:t>
      </w:r>
      <w:r>
        <w:rPr>
          <w:rFonts w:hint="eastAsia" w:ascii="仿宋_GB2312" w:hAnsi="仿宋_GB2312" w:eastAsia="仿宋_GB2312" w:cs="仿宋_GB2312"/>
          <w:sz w:val="32"/>
          <w:szCs w:val="32"/>
          <w:lang w:eastAsia="zh-CN"/>
        </w:rPr>
        <w:t>。</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val="en-US" w:eastAsia="zh-CN"/>
        </w:rPr>
        <w:t>二</w:t>
      </w:r>
      <w:r>
        <w:rPr>
          <w:rFonts w:hint="eastAsia" w:ascii="隶书" w:hAnsi="隶书" w:eastAsia="隶书" w:cs="隶书"/>
          <w:sz w:val="48"/>
          <w:szCs w:val="48"/>
        </w:rPr>
        <w:t>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河南省信阳市浉河区行政服务中心</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w:t>
      </w:r>
      <w:r>
        <w:rPr>
          <w:rFonts w:hint="eastAsia" w:ascii="隶书" w:hAnsi="隶书" w:eastAsia="隶书" w:cs="隶书"/>
          <w:sz w:val="48"/>
          <w:szCs w:val="48"/>
          <w:lang w:val="en-US" w:eastAsia="zh-CN"/>
        </w:rPr>
        <w:t>8</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年度收入</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支出</w:t>
      </w:r>
      <w:r>
        <w:rPr>
          <w:rFonts w:hint="eastAsia" w:ascii="仿宋_GB2312" w:hAnsi="宋体" w:eastAsia="仿宋_GB2312" w:cs="Courier New"/>
          <w:sz w:val="32"/>
          <w:szCs w:val="32"/>
        </w:rPr>
        <w:t>总计</w:t>
      </w:r>
      <w:r>
        <w:rPr>
          <w:rFonts w:hint="eastAsia" w:ascii="仿宋_GB2312" w:hAnsi="宋体" w:eastAsia="仿宋_GB2312" w:cs="Courier New"/>
          <w:sz w:val="32"/>
          <w:szCs w:val="32"/>
          <w:lang w:val="en-US" w:eastAsia="zh-CN"/>
        </w:rPr>
        <w:t>均为272.49</w:t>
      </w:r>
      <w:r>
        <w:rPr>
          <w:rFonts w:hint="eastAsia" w:ascii="仿宋_GB2312" w:hAnsi="宋体" w:eastAsia="仿宋_GB2312" w:cs="Courier New"/>
          <w:sz w:val="32"/>
          <w:szCs w:val="32"/>
        </w:rPr>
        <w:t>万元，与201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lang w:val="en-US" w:eastAsia="zh-CN"/>
        </w:rPr>
        <w:t>支出各</w:t>
      </w:r>
      <w:r>
        <w:rPr>
          <w:rFonts w:hint="eastAsia" w:ascii="仿宋_GB2312" w:hAnsi="宋体" w:eastAsia="仿宋_GB2312" w:cs="Courier New"/>
          <w:sz w:val="32"/>
          <w:szCs w:val="32"/>
        </w:rPr>
        <w:t>增加</w:t>
      </w:r>
      <w:r>
        <w:rPr>
          <w:rFonts w:hint="eastAsia" w:ascii="仿宋_GB2312" w:hAnsi="宋体" w:eastAsia="仿宋_GB2312" w:cs="Courier New"/>
          <w:sz w:val="32"/>
          <w:szCs w:val="32"/>
          <w:lang w:val="en-US" w:eastAsia="zh-CN"/>
        </w:rPr>
        <w:t>98.99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57</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，主要原因是</w:t>
      </w:r>
      <w:r>
        <w:rPr>
          <w:rFonts w:hint="eastAsia" w:ascii="仿宋_GB2312" w:hAnsi="宋体" w:eastAsia="仿宋_GB2312" w:cs="Courier New"/>
          <w:sz w:val="32"/>
          <w:szCs w:val="32"/>
        </w:rPr>
        <w:t>基本工资增加、五险一金增加、增加8名政府购买服务工作人员，大厅升级改造购买的各种办公设备</w:t>
      </w:r>
      <w:r>
        <w:rPr>
          <w:rFonts w:hint="eastAsia" w:ascii="仿宋_GB2312" w:hAnsi="宋体" w:eastAsia="仿宋_GB2312" w:cs="Courier New"/>
          <w:sz w:val="32"/>
          <w:szCs w:val="32"/>
          <w:lang w:eastAsia="zh-CN"/>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宋体" w:eastAsia="仿宋_GB2312" w:cs="Courier New"/>
          <w:sz w:val="32"/>
          <w:szCs w:val="32"/>
          <w:lang w:val="en-US" w:eastAsia="zh-CN"/>
        </w:rPr>
        <w:t>266.21</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266.21</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193.79</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193.79</w:t>
      </w:r>
      <w:r>
        <w:rPr>
          <w:rFonts w:hint="eastAsia" w:ascii="仿宋_GB2312" w:hAnsi="宋体" w:eastAsia="仿宋_GB2312" w:cs="Courier New"/>
          <w:sz w:val="32"/>
          <w:szCs w:val="32"/>
        </w:rPr>
        <w:t>万元，占100</w:t>
      </w:r>
      <w:r>
        <w:rPr>
          <w:rFonts w:ascii="仿宋_GB2312" w:hAnsi="宋体" w:eastAsia="仿宋_GB2312" w:cs="Courier New"/>
          <w:sz w:val="32"/>
          <w:szCs w:val="32"/>
        </w:rPr>
        <w:t>%</w:t>
      </w:r>
      <w:r>
        <w:rPr>
          <w:rFonts w:hint="eastAsia" w:ascii="仿宋_GB2312" w:hAnsi="宋体" w:eastAsia="仿宋_GB2312" w:cs="Courier New"/>
          <w:sz w:val="32"/>
          <w:szCs w:val="32"/>
        </w:rPr>
        <w:t>；项目支出0万元，占0%；经营支出0万元，占0%。</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宋体" w:eastAsia="仿宋_GB2312" w:cs="Courier New"/>
          <w:sz w:val="32"/>
          <w:szCs w:val="32"/>
          <w:lang w:val="en-US" w:eastAsia="zh-CN"/>
        </w:rPr>
        <w:t>财政拨款</w:t>
      </w:r>
      <w:r>
        <w:rPr>
          <w:rFonts w:hint="eastAsia" w:ascii="仿宋_GB2312" w:hAnsi="宋体" w:eastAsia="仿宋_GB2312" w:cs="Courier New"/>
          <w:sz w:val="32"/>
          <w:szCs w:val="32"/>
        </w:rPr>
        <w:t>收</w:t>
      </w:r>
      <w:r>
        <w:rPr>
          <w:rFonts w:hint="eastAsia" w:ascii="仿宋_GB2312" w:hAnsi="宋体" w:eastAsia="仿宋_GB2312" w:cs="Courier New"/>
          <w:sz w:val="32"/>
          <w:szCs w:val="32"/>
          <w:lang w:val="en-US" w:eastAsia="zh-CN"/>
        </w:rPr>
        <w:t>支</w:t>
      </w:r>
      <w:r>
        <w:rPr>
          <w:rFonts w:hint="eastAsia" w:ascii="仿宋_GB2312" w:hAnsi="宋体" w:eastAsia="仿宋_GB2312" w:cs="Courier New"/>
          <w:sz w:val="32"/>
          <w:szCs w:val="32"/>
        </w:rPr>
        <w:t>总计</w:t>
      </w:r>
      <w:r>
        <w:rPr>
          <w:rFonts w:hint="eastAsia" w:ascii="仿宋_GB2312" w:hAnsi="宋体" w:eastAsia="仿宋_GB2312" w:cs="Courier New"/>
          <w:sz w:val="32"/>
          <w:szCs w:val="32"/>
          <w:lang w:val="en-US" w:eastAsia="zh-CN"/>
        </w:rPr>
        <w:t>均为272.49</w:t>
      </w:r>
      <w:r>
        <w:rPr>
          <w:rFonts w:hint="eastAsia" w:ascii="仿宋_GB2312" w:hAnsi="宋体" w:eastAsia="仿宋_GB2312" w:cs="Courier New"/>
          <w:sz w:val="32"/>
          <w:szCs w:val="32"/>
        </w:rPr>
        <w:t>万元，与201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w:t>
      </w:r>
      <w:r>
        <w:rPr>
          <w:rFonts w:hint="eastAsia" w:ascii="仿宋_GB2312" w:hAnsi="宋体" w:eastAsia="仿宋_GB2312" w:cs="Courier New"/>
          <w:sz w:val="32"/>
          <w:szCs w:val="32"/>
          <w:lang w:val="en-US" w:eastAsia="zh-CN"/>
        </w:rPr>
        <w:t>财政拨款</w:t>
      </w:r>
      <w:r>
        <w:rPr>
          <w:rFonts w:hint="eastAsia" w:ascii="仿宋_GB2312" w:hAnsi="宋体" w:eastAsia="仿宋_GB2312" w:cs="Courier New"/>
          <w:sz w:val="32"/>
          <w:szCs w:val="32"/>
        </w:rPr>
        <w:t>收</w:t>
      </w:r>
      <w:r>
        <w:rPr>
          <w:rFonts w:hint="eastAsia" w:ascii="仿宋_GB2312" w:hAnsi="宋体" w:eastAsia="仿宋_GB2312" w:cs="Courier New"/>
          <w:sz w:val="32"/>
          <w:szCs w:val="32"/>
          <w:lang w:val="en-US" w:eastAsia="zh-CN"/>
        </w:rPr>
        <w:t>支各</w:t>
      </w:r>
      <w:r>
        <w:rPr>
          <w:rFonts w:hint="eastAsia" w:ascii="仿宋_GB2312" w:hAnsi="宋体" w:eastAsia="仿宋_GB2312" w:cs="Courier New"/>
          <w:sz w:val="32"/>
          <w:szCs w:val="32"/>
        </w:rPr>
        <w:t>增加</w:t>
      </w:r>
      <w:r>
        <w:rPr>
          <w:rFonts w:hint="eastAsia" w:ascii="仿宋_GB2312" w:hAnsi="宋体" w:eastAsia="仿宋_GB2312" w:cs="Courier New"/>
          <w:sz w:val="32"/>
          <w:szCs w:val="32"/>
          <w:lang w:val="en-US" w:eastAsia="zh-CN"/>
        </w:rPr>
        <w:t>98.99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57</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，主要原因是</w:t>
      </w:r>
      <w:r>
        <w:rPr>
          <w:rFonts w:hint="eastAsia" w:ascii="仿宋_GB2312" w:hAnsi="宋体" w:eastAsia="仿宋_GB2312" w:cs="Courier New"/>
          <w:sz w:val="32"/>
          <w:szCs w:val="32"/>
        </w:rPr>
        <w:t>基本工资增加、五险一金增加、增加8名政府购买服务工作人员，大厅升级改造购买的各种办公设备</w:t>
      </w:r>
      <w:r>
        <w:rPr>
          <w:rFonts w:hint="eastAsia" w:ascii="仿宋_GB2312" w:hAnsi="宋体" w:eastAsia="仿宋_GB2312" w:cs="Courier New"/>
          <w:sz w:val="32"/>
          <w:szCs w:val="32"/>
          <w:lang w:eastAsia="zh-CN"/>
        </w:rPr>
        <w:t>。</w:t>
      </w:r>
    </w:p>
    <w:p>
      <w:pPr>
        <w:numPr>
          <w:ilvl w:val="0"/>
          <w:numId w:val="0"/>
        </w:numPr>
        <w:adjustRightInd w:val="0"/>
        <w:snapToGrid w:val="0"/>
        <w:spacing w:line="360" w:lineRule="auto"/>
        <w:ind w:firstLine="320" w:firstLineChars="100"/>
        <w:outlineLvl w:val="1"/>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193.79</w:t>
      </w:r>
      <w:r>
        <w:rPr>
          <w:rFonts w:hint="eastAsia" w:ascii="仿宋_GB2312" w:hAnsi="宋体" w:eastAsia="仿宋_GB2312" w:cs="Courier New"/>
          <w:sz w:val="32"/>
          <w:szCs w:val="32"/>
        </w:rPr>
        <w:t>万元，占支出合计的100%。与201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年相比，一般公共预算财政拨款支出增加</w:t>
      </w:r>
      <w:r>
        <w:rPr>
          <w:rFonts w:hint="eastAsia" w:ascii="仿宋_GB2312" w:hAnsi="宋体" w:eastAsia="仿宋_GB2312" w:cs="Courier New"/>
          <w:sz w:val="32"/>
          <w:szCs w:val="32"/>
          <w:lang w:val="en-US" w:eastAsia="zh-CN"/>
        </w:rPr>
        <w:t>43.09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22</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193.79</w:t>
      </w:r>
      <w:r>
        <w:rPr>
          <w:rFonts w:hint="eastAsia" w:ascii="仿宋_GB2312" w:hAnsi="宋体" w:eastAsia="仿宋_GB2312" w:cs="Courier New"/>
          <w:sz w:val="32"/>
          <w:szCs w:val="32"/>
        </w:rPr>
        <w:t>万元，主要用于以下方面：一般公共服务（类）支出168.71万元，占87.06%；社会保障和就业支出12.64万元，占6.52%；医疗卫生与计划生育支出5.08万元，占2.62%；住房保障支出7.36万元，占3.8%。</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193.79</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193.79</w:t>
      </w:r>
      <w:r>
        <w:rPr>
          <w:rFonts w:hint="eastAsia" w:ascii="仿宋_GB2312" w:hAnsi="宋体" w:eastAsia="仿宋_GB2312" w:cs="Courier New"/>
          <w:sz w:val="32"/>
          <w:szCs w:val="32"/>
        </w:rPr>
        <w:t>万元，完成年初预算的100%。</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一般公共服务（类）政府办公厅（室）及相关机构事务（款）行政运行（项）。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168.71</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168.71</w:t>
      </w:r>
      <w:r>
        <w:rPr>
          <w:rFonts w:hint="eastAsia" w:ascii="仿宋_GB2312" w:hAnsi="宋体" w:eastAsia="仿宋_GB2312" w:cs="Courier New"/>
          <w:sz w:val="32"/>
          <w:szCs w:val="32"/>
        </w:rPr>
        <w:t>万元，完成年初预算的100%。</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社会保障和就业支出（类）行政事业单位离退休（款）</w:t>
      </w:r>
      <w:r>
        <w:rPr>
          <w:rFonts w:hint="eastAsia" w:ascii="仿宋_GB2312" w:hAnsi="宋体" w:eastAsia="仿宋_GB2312" w:cs="Courier New"/>
          <w:sz w:val="32"/>
          <w:szCs w:val="32"/>
          <w:lang w:eastAsia="zh-CN"/>
        </w:rPr>
        <w:t>机关事业单位基本养老保险缴费</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12.64</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12.64</w:t>
      </w:r>
      <w:r>
        <w:rPr>
          <w:rFonts w:hint="eastAsia" w:ascii="仿宋_GB2312" w:hAnsi="宋体" w:eastAsia="仿宋_GB2312" w:cs="Courier New"/>
          <w:sz w:val="32"/>
          <w:szCs w:val="32"/>
        </w:rPr>
        <w:t>万元，完成年初预算的100%。</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医疗卫生与计划生育支出（类）行政事业单位医疗（款）行政单位医疗（项）。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5.08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5.08</w:t>
      </w:r>
      <w:r>
        <w:rPr>
          <w:rFonts w:hint="eastAsia" w:ascii="仿宋_GB2312" w:hAnsi="宋体" w:eastAsia="仿宋_GB2312" w:cs="Courier New"/>
          <w:sz w:val="32"/>
          <w:szCs w:val="32"/>
        </w:rPr>
        <w:t>万元，完成年初预算的100%。</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住房保障支出（类）住房改革支出（款）住房公积金（项）。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7.36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7.36</w:t>
      </w:r>
      <w:r>
        <w:rPr>
          <w:rFonts w:hint="eastAsia" w:ascii="仿宋_GB2312" w:hAnsi="宋体" w:eastAsia="仿宋_GB2312" w:cs="Courier New"/>
          <w:sz w:val="32"/>
          <w:szCs w:val="32"/>
        </w:rPr>
        <w:t>万元，完成年初预算的100%。</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193.79</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151</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主要包括：基本工资、津贴补贴、其他社会保障缴费、机关事业单位基本养老保险缴费、其他工资福利支出、住房公积金、其他对个人和家庭的补助支出；</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42.79</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，主要包括：办公费、水电费、公务用车运行维护费、办公设备购置费。</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1.5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%，其中：因公出国（境）费支出决算为0万元，完成预算的0%；公务用车购置及运行费支出决算为0万元，完成预算的0%；公务接待费支出决算为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年度“三公”经费支出决算数小于预算数的主要原因是</w:t>
      </w:r>
      <w:r>
        <w:rPr>
          <w:rFonts w:hint="eastAsia" w:ascii="宋体" w:hAnsi="宋体"/>
          <w:color w:val="2B2B2B"/>
          <w:sz w:val="32"/>
          <w:szCs w:val="32"/>
          <w:shd w:val="clear" w:color="auto" w:fill="FFFFFF"/>
        </w:rPr>
        <w:t>认真贯彻落实八项规定要求，厉行节约、严格控制支出</w:t>
      </w:r>
      <w:r>
        <w:rPr>
          <w:rFonts w:hint="eastAsia" w:asciiTheme="majorEastAsia" w:hAnsiTheme="majorEastAsia" w:eastAsiaTheme="majorEastAsia"/>
          <w:color w:val="333333"/>
          <w:sz w:val="32"/>
          <w:szCs w:val="32"/>
          <w:shd w:val="clear" w:color="auto" w:fill="FFFFFF"/>
        </w:rPr>
        <w:t>，规范公务接待活动，</w:t>
      </w:r>
      <w:r>
        <w:rPr>
          <w:rFonts w:ascii="??_GB2312" w:hAnsi="宋体" w:eastAsia="Times New Roman" w:cs="Courier New"/>
          <w:sz w:val="32"/>
          <w:szCs w:val="32"/>
        </w:rPr>
        <w:t>大大减少了公务接待费用</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年度“三公”经费财政拨款支出决算数比201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3.4</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%，其中：因公出国（境）费支出决算增加（减少）0万元，增长（下降）0%；公务用车购置及运行费支出决算减少</w:t>
      </w:r>
      <w:r>
        <w:rPr>
          <w:rFonts w:hint="eastAsia" w:ascii="仿宋_GB2312" w:hAnsi="宋体" w:eastAsia="仿宋_GB2312" w:cs="Courier New"/>
          <w:sz w:val="32"/>
          <w:szCs w:val="32"/>
          <w:lang w:val="en-US" w:eastAsia="zh-CN"/>
        </w:rPr>
        <w:t>2.4</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%；公务接待费支出决算减少</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%。公务用车购置及运行费支出减少的主要原因是</w:t>
      </w:r>
      <w:r>
        <w:rPr>
          <w:rFonts w:hint="eastAsia" w:ascii="宋体" w:hAnsi="宋体"/>
          <w:color w:val="2B2B2B"/>
          <w:sz w:val="32"/>
          <w:szCs w:val="32"/>
          <w:shd w:val="clear" w:color="auto" w:fill="FFFFFF"/>
        </w:rPr>
        <w:t>认真贯彻落实八项规定要求，厉行节约、严格控制支出</w:t>
      </w:r>
      <w:r>
        <w:rPr>
          <w:rFonts w:hint="eastAsia" w:ascii="仿宋_GB2312" w:hAnsi="宋体" w:eastAsia="仿宋_GB2312" w:cs="Courier New"/>
          <w:sz w:val="32"/>
          <w:szCs w:val="32"/>
        </w:rPr>
        <w:t>；公务接待费支出减少的主要原因是</w:t>
      </w:r>
      <w:r>
        <w:rPr>
          <w:rFonts w:hint="eastAsia" w:asciiTheme="majorEastAsia" w:hAnsiTheme="majorEastAsia" w:eastAsiaTheme="majorEastAsia"/>
          <w:color w:val="333333"/>
          <w:sz w:val="32"/>
          <w:szCs w:val="32"/>
          <w:shd w:val="clear" w:color="auto" w:fill="FFFFFF"/>
        </w:rPr>
        <w:t>规范公务接待活动，</w:t>
      </w:r>
      <w:r>
        <w:rPr>
          <w:rFonts w:ascii="??_GB2312" w:hAnsi="宋体" w:eastAsia="Times New Roman" w:cs="Courier New"/>
          <w:sz w:val="32"/>
          <w:szCs w:val="32"/>
        </w:rPr>
        <w:t>大大减少了公务接待费用</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年度“三公”经费财政拨款支出决算中，因公出国（境）费支出决算0万元，完成预算的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占0%；公务用车购置及运行费支出决算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%。具体情况如下：</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支出0万元。全年安排单位因公出国（境）团组0个，累计0人次。开支内容包括：</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eastAsia="zh-CN"/>
        </w:rPr>
      </w:pPr>
      <w:r>
        <w:rPr>
          <w:rFonts w:hint="eastAsia" w:ascii="仿宋_GB2312" w:hAnsi="宋体" w:eastAsia="仿宋_GB2312" w:cs="Courier New"/>
          <w:b/>
          <w:bCs/>
          <w:sz w:val="32"/>
          <w:szCs w:val="32"/>
        </w:rPr>
        <w:t>会议</w:t>
      </w:r>
      <w:r>
        <w:rPr>
          <w:rFonts w:hint="eastAsia" w:ascii="仿宋_GB2312" w:hAnsi="宋体" w:eastAsia="仿宋_GB2312" w:cs="Courier New"/>
          <w:sz w:val="32"/>
          <w:szCs w:val="32"/>
        </w:rPr>
        <w:t>支出0万元</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eastAsia="zh-CN"/>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支出0万元</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支出支出0万元。</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支出为0万元。（公务用车购置支出为0。）</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河南省信阳市浉河区行政服务中心</w:t>
      </w:r>
      <w:r>
        <w:rPr>
          <w:rFonts w:hint="eastAsia" w:ascii="仿宋_GB2312" w:hAnsi="宋体" w:eastAsia="仿宋_GB2312" w:cs="Courier New"/>
          <w:sz w:val="32"/>
          <w:szCs w:val="32"/>
        </w:rPr>
        <w:t>开支财政拨款的公务用车保有量为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w:t>
      </w:r>
      <w:r>
        <w:rPr>
          <w:rFonts w:hint="eastAsia" w:ascii="仿宋_GB2312" w:hAnsi="宋体" w:eastAsia="仿宋_GB2312" w:cs="Courier New"/>
          <w:sz w:val="32"/>
          <w:szCs w:val="32"/>
          <w:lang w:eastAsia="zh-CN"/>
        </w:rPr>
        <w:t>河南省信阳市浉河区行政服务中心</w:t>
      </w:r>
      <w:r>
        <w:rPr>
          <w:rFonts w:hint="eastAsia" w:ascii="仿宋_GB2312" w:hAnsi="宋体" w:eastAsia="仿宋_GB2312" w:cs="Courier New"/>
          <w:sz w:val="32"/>
          <w:szCs w:val="32"/>
        </w:rPr>
        <w:t>2017年度共接待国（境）外来访团组0个、来访外宾0人次（不包括陪同人员）。</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河南省信阳市浉河区行政服务中心</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年度共接待国内来访团组0个、来访外宾0人次（不包括陪同人员）。</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河南省信阳市浉河区行政服务中心</w:t>
      </w:r>
      <w:r>
        <w:rPr>
          <w:rFonts w:hint="eastAsia" w:ascii="仿宋_GB2312" w:hAnsi="宋体" w:eastAsia="仿宋_GB2312" w:cs="Courier New"/>
          <w:sz w:val="32"/>
          <w:szCs w:val="32"/>
        </w:rPr>
        <w:t>对201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年度一般公共预算项目支出全面开展绩效自评。其中，一级项目0个，二级项目0个，共涉及预算资金0万元，自评覆盖率达到0%。</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无。</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年度政府性基金预算财政拨款支出年初预算为0万元，支出决算为0万元，完成年初预算的0%。</w:t>
      </w:r>
    </w:p>
    <w:p>
      <w:pPr>
        <w:numPr>
          <w:ilvl w:val="0"/>
          <w:numId w:val="0"/>
        </w:numPr>
        <w:adjustRightInd w:val="0"/>
        <w:snapToGrid w:val="0"/>
        <w:spacing w:line="360" w:lineRule="auto"/>
        <w:ind w:leftChars="200" w:firstLine="320" w:firstLineChars="100"/>
        <w:outlineLvl w:val="1"/>
        <w:rPr>
          <w:rFonts w:hint="eastAsia"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年度机关运行经费年初预算为</w:t>
      </w:r>
      <w:r>
        <w:rPr>
          <w:rFonts w:hint="eastAsia" w:ascii="仿宋_GB2312" w:hAnsi="宋体" w:eastAsia="仿宋_GB2312" w:cs="Courier New"/>
          <w:sz w:val="32"/>
          <w:szCs w:val="32"/>
          <w:lang w:val="en-US" w:eastAsia="zh-CN"/>
        </w:rPr>
        <w:t>42.8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42.8</w:t>
      </w:r>
      <w:r>
        <w:rPr>
          <w:rFonts w:hint="eastAsia" w:ascii="仿宋_GB2312" w:hAnsi="宋体" w:eastAsia="仿宋_GB2312" w:cs="Courier New"/>
          <w:sz w:val="32"/>
          <w:szCs w:val="32"/>
        </w:rPr>
        <w:t>万元，完成年初预算的100%。比201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1.5</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3.5</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0"/>
        </w:numPr>
        <w:adjustRightInd w:val="0"/>
        <w:snapToGrid w:val="0"/>
        <w:spacing w:line="360" w:lineRule="auto"/>
        <w:ind w:leftChars="200" w:firstLine="320" w:firstLineChars="1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十一、政府采购支出情况。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年度政府采购支出总额</w:t>
      </w:r>
      <w:r>
        <w:rPr>
          <w:rFonts w:hint="eastAsia" w:ascii="仿宋_GB2312" w:hAnsi="宋体" w:eastAsia="仿宋_GB2312" w:cs="Courier New"/>
          <w:sz w:val="32"/>
          <w:szCs w:val="32"/>
          <w:lang w:val="en-US" w:eastAsia="zh-CN"/>
        </w:rPr>
        <w:t>1.9</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1.9</w:t>
      </w:r>
      <w:r>
        <w:rPr>
          <w:rFonts w:hint="eastAsia" w:ascii="仿宋_GB2312" w:hAnsi="宋体" w:eastAsia="仿宋_GB2312" w:cs="Courier New"/>
          <w:sz w:val="32"/>
          <w:szCs w:val="32"/>
        </w:rPr>
        <w:t>万元，政府采购工程支出0万元，政府采购服务支出0万元。授予中小企业合同金额0万元，占政府采购支出总额的0%，其中：授予小微企业合同金额0万元，占政府采购支出总额的0%。</w:t>
      </w:r>
    </w:p>
    <w:p>
      <w:pPr>
        <w:numPr>
          <w:ilvl w:val="0"/>
          <w:numId w:val="0"/>
        </w:numPr>
        <w:adjustRightInd w:val="0"/>
        <w:snapToGrid w:val="0"/>
        <w:spacing w:line="360" w:lineRule="auto"/>
        <w:ind w:leftChars="200" w:firstLine="320" w:firstLineChars="1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十二、国有资产占用情况。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河南省信阳市浉河区行政服务中心</w:t>
      </w:r>
      <w:r>
        <w:rPr>
          <w:rFonts w:hint="eastAsia" w:ascii="仿宋_GB2312" w:hAnsi="宋体" w:eastAsia="仿宋_GB2312" w:cs="Courier New"/>
          <w:sz w:val="32"/>
          <w:szCs w:val="32"/>
        </w:rPr>
        <w:t>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auto"/>
          <w:sz w:val="32"/>
          <w:szCs w:val="32"/>
        </w:rPr>
      </w:pPr>
      <w:r>
        <w:rPr>
          <w:rFonts w:hint="eastAsia" w:ascii="仿宋_GB2312" w:hAnsi="宋体" w:eastAsia="仿宋_GB2312" w:cs="Courier New"/>
          <w:b/>
          <w:bCs/>
          <w:color w:val="auto"/>
          <w:sz w:val="32"/>
          <w:szCs w:val="32"/>
        </w:rPr>
        <w:t>一般公共服务（类）财政事务（款）行政运行（项）（请根据单位实际情况，参照《2017年政府收支分类科目》和对口中央部门决算公开信息填写）：</w:t>
      </w:r>
      <w:r>
        <w:rPr>
          <w:rFonts w:hint="eastAsia" w:ascii="仿宋_GB2312" w:hAnsi="宋体" w:eastAsia="仿宋_GB2312" w:cs="Courier New"/>
          <w:color w:val="auto"/>
          <w:sz w:val="32"/>
          <w:szCs w:val="32"/>
        </w:rPr>
        <w:t>是指ＸＸ厅（局）用于保障机构正常运行、开展日常工作的基本支出。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- 9 -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7">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8">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9">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10">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30D31"/>
    <w:rsid w:val="00783862"/>
    <w:rsid w:val="00AC4FDC"/>
    <w:rsid w:val="00B54309"/>
    <w:rsid w:val="00B84FB0"/>
    <w:rsid w:val="00EE0BEE"/>
    <w:rsid w:val="00F30F09"/>
    <w:rsid w:val="00F32A0F"/>
    <w:rsid w:val="00F93487"/>
    <w:rsid w:val="01064770"/>
    <w:rsid w:val="04453648"/>
    <w:rsid w:val="09BB2134"/>
    <w:rsid w:val="0DC55AC6"/>
    <w:rsid w:val="13DA4090"/>
    <w:rsid w:val="15492582"/>
    <w:rsid w:val="1BB26345"/>
    <w:rsid w:val="1E7D3B34"/>
    <w:rsid w:val="1F3756F3"/>
    <w:rsid w:val="209C4FF0"/>
    <w:rsid w:val="258F34D6"/>
    <w:rsid w:val="27004E01"/>
    <w:rsid w:val="2AD92683"/>
    <w:rsid w:val="2BA4769A"/>
    <w:rsid w:val="2CD06EF4"/>
    <w:rsid w:val="32EF40CE"/>
    <w:rsid w:val="331178F7"/>
    <w:rsid w:val="372974AC"/>
    <w:rsid w:val="3CE47224"/>
    <w:rsid w:val="3D1B72D5"/>
    <w:rsid w:val="3EE879C2"/>
    <w:rsid w:val="401D0BF0"/>
    <w:rsid w:val="42271DDB"/>
    <w:rsid w:val="455F4C2E"/>
    <w:rsid w:val="465E6BBC"/>
    <w:rsid w:val="48036E61"/>
    <w:rsid w:val="48B52937"/>
    <w:rsid w:val="48EE3EF3"/>
    <w:rsid w:val="4A446069"/>
    <w:rsid w:val="4A994FBC"/>
    <w:rsid w:val="4C1E2F28"/>
    <w:rsid w:val="51AD42DE"/>
    <w:rsid w:val="53E9756D"/>
    <w:rsid w:val="5651051D"/>
    <w:rsid w:val="57BB5F84"/>
    <w:rsid w:val="57E961A8"/>
    <w:rsid w:val="581E77CF"/>
    <w:rsid w:val="58B06254"/>
    <w:rsid w:val="59E3092F"/>
    <w:rsid w:val="5AF25131"/>
    <w:rsid w:val="5BBC7335"/>
    <w:rsid w:val="5C1773F1"/>
    <w:rsid w:val="5F3A0145"/>
    <w:rsid w:val="600176AC"/>
    <w:rsid w:val="627358F6"/>
    <w:rsid w:val="62BA72ED"/>
    <w:rsid w:val="62EC6006"/>
    <w:rsid w:val="6431638A"/>
    <w:rsid w:val="660F635F"/>
    <w:rsid w:val="66315E89"/>
    <w:rsid w:val="664A46E0"/>
    <w:rsid w:val="674E08EC"/>
    <w:rsid w:val="6A2415C4"/>
    <w:rsid w:val="6C2F3976"/>
    <w:rsid w:val="737A5BE5"/>
    <w:rsid w:val="73F1196C"/>
    <w:rsid w:val="75531EF6"/>
    <w:rsid w:val="75D0003D"/>
    <w:rsid w:val="779E3F57"/>
    <w:rsid w:val="79960645"/>
    <w:rsid w:val="7D0D382E"/>
    <w:rsid w:val="7F39282F"/>
    <w:rsid w:val="7F4B4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5"/>
    <w:qFormat/>
    <w:uiPriority w:val="0"/>
    <w:rPr>
      <w:rFonts w:ascii="Arial" w:hAnsi="Arial" w:cs="Arial"/>
      <w:color w:val="000000"/>
      <w:sz w:val="16"/>
      <w:szCs w:val="16"/>
      <w:u w:val="none"/>
    </w:rPr>
  </w:style>
  <w:style w:type="character" w:customStyle="1" w:styleId="7">
    <w:name w:val="font01"/>
    <w:basedOn w:val="5"/>
    <w:qFormat/>
    <w:uiPriority w:val="0"/>
    <w:rPr>
      <w:rFonts w:hint="default" w:ascii="Arial" w:hAnsi="Arial" w:cs="Arial"/>
      <w:color w:val="000000"/>
      <w:sz w:val="16"/>
      <w:szCs w:val="16"/>
      <w:u w:val="none"/>
    </w:rPr>
  </w:style>
  <w:style w:type="character" w:customStyle="1" w:styleId="8">
    <w:name w:val="font4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678</Words>
  <Characters>3866</Characters>
  <Lines>32</Lines>
  <Paragraphs>9</Paragraphs>
  <TotalTime>23</TotalTime>
  <ScaleCrop>false</ScaleCrop>
  <LinksUpToDate>false</LinksUpToDate>
  <CharactersWithSpaces>4535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2021-06-19T07:08:11Z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98053241348D4E24B33819AF55EA1E0B</vt:lpwstr>
  </property>
</Properties>
</file>