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44"/>
          <w:szCs w:val="44"/>
        </w:rPr>
      </w:pPr>
    </w:p>
    <w:p>
      <w:pPr>
        <w:jc w:val="center"/>
        <w:rPr>
          <w:rFonts w:ascii="隶书" w:hAnsi="隶书" w:eastAsia="隶书" w:cs="隶书"/>
          <w:sz w:val="52"/>
          <w:szCs w:val="52"/>
        </w:rPr>
      </w:pPr>
    </w:p>
    <w:p>
      <w:pPr>
        <w:jc w:val="center"/>
        <w:rPr>
          <w:rFonts w:ascii="隶书" w:hAnsi="隶书" w:eastAsia="隶书" w:cs="隶书"/>
          <w:sz w:val="52"/>
          <w:szCs w:val="52"/>
        </w:rPr>
      </w:pPr>
    </w:p>
    <w:p>
      <w:pPr>
        <w:jc w:val="center"/>
        <w:rPr>
          <w:rFonts w:ascii="隶书" w:hAnsi="隶书" w:eastAsia="隶书" w:cs="隶书"/>
          <w:sz w:val="52"/>
          <w:szCs w:val="52"/>
        </w:rPr>
      </w:pPr>
    </w:p>
    <w:p>
      <w:pPr>
        <w:jc w:val="center"/>
        <w:rPr>
          <w:rFonts w:hint="eastAsia" w:ascii="黑体" w:hAnsi="黑体" w:eastAsia="隶书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sz w:val="52"/>
          <w:szCs w:val="52"/>
          <w:lang w:eastAsia="zh-CN"/>
        </w:rPr>
        <w:t>信阳市浉河区扶贫开发办公室</w:t>
      </w:r>
    </w:p>
    <w:p>
      <w:pPr>
        <w:jc w:val="center"/>
        <w:rPr>
          <w:rFonts w:ascii="隶书" w:hAnsi="隶书" w:eastAsia="隶书" w:cs="隶书"/>
          <w:sz w:val="52"/>
          <w:szCs w:val="52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ascii="隶书" w:hAnsi="隶书" w:eastAsia="隶书" w:cs="隶书"/>
          <w:sz w:val="52"/>
          <w:szCs w:val="52"/>
        </w:rPr>
        <w:t>2020</w:t>
      </w:r>
      <w:r>
        <w:rPr>
          <w:rFonts w:hint="eastAsia" w:ascii="隶书" w:hAnsi="隶书" w:eastAsia="隶书" w:cs="隶书"/>
          <w:sz w:val="52"/>
          <w:szCs w:val="52"/>
        </w:rPr>
        <w:t>年度部门预算</w:t>
      </w: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目录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　　</w:t>
      </w:r>
      <w:r>
        <w:rPr>
          <w:rFonts w:hint="eastAsia" w:ascii="黑体" w:hAnsi="黑体" w:eastAsia="黑体"/>
          <w:sz w:val="32"/>
          <w:szCs w:val="32"/>
          <w:lang w:eastAsia="zh-CN"/>
        </w:rPr>
        <w:t>信阳市浉河区扶贫开发办公室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部门机构设置、职能</w:t>
      </w:r>
    </w:p>
    <w:p>
      <w:pPr>
        <w:tabs>
          <w:tab w:val="center" w:pos="4153"/>
        </w:tabs>
        <w:ind w:firstLine="320" w:firstLineChars="100"/>
        <w:jc w:val="left"/>
        <w:rPr>
          <w:rFonts w:ascii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人员构成情况</w:t>
      </w:r>
      <w:r>
        <w:rPr>
          <w:rFonts w:ascii="宋体" w:cs="宋体"/>
          <w:sz w:val="32"/>
          <w:szCs w:val="32"/>
        </w:rPr>
        <w:tab/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部分　　</w:t>
      </w:r>
      <w:r>
        <w:rPr>
          <w:rFonts w:hint="eastAsia" w:ascii="黑体" w:hAnsi="黑体" w:eastAsia="黑体"/>
          <w:sz w:val="32"/>
          <w:szCs w:val="32"/>
          <w:lang w:eastAsia="zh-CN"/>
        </w:rPr>
        <w:t>信阳市浉河区扶贫开发办公室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年度部门预算情况说明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一、收支预算增减变化情况说明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二、收入预算情况说明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三、支出预算情况说明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四、财政拨款收入支出预算总体情况说明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五、一般公共预算支出预算情况说明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六、一般公共预算基本支出预算情况说明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七、关于“三公”经费支出预算情况说明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八、政府性基金预算财政拨款支出预算情况说明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九、机关运行经费支出情况。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十、政府采购支出情况。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十一、国有资产占用情况</w:t>
      </w:r>
    </w:p>
    <w:p>
      <w:pPr>
        <w:ind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十二、关于预算绩效管理工作开展情况说明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部分　　</w:t>
      </w:r>
      <w:r>
        <w:rPr>
          <w:rFonts w:hint="eastAsia" w:ascii="黑体" w:hAnsi="黑体" w:eastAsia="黑体"/>
          <w:sz w:val="32"/>
          <w:szCs w:val="32"/>
          <w:lang w:eastAsia="zh-CN"/>
        </w:rPr>
        <w:t>信阳市浉河区扶贫开发办公室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部门预算表</w:t>
      </w:r>
    </w:p>
    <w:p>
      <w:pPr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　　名词解释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第一部分　　</w:t>
      </w:r>
      <w:r>
        <w:rPr>
          <w:rFonts w:hint="eastAsia" w:ascii="黑体" w:hAnsi="黑体" w:eastAsia="黑体"/>
          <w:sz w:val="44"/>
          <w:szCs w:val="44"/>
          <w:lang w:eastAsia="zh-CN"/>
        </w:rPr>
        <w:t>信阳市浉河区扶贫开发办公室</w:t>
      </w:r>
      <w:r>
        <w:rPr>
          <w:rFonts w:hint="eastAsia" w:ascii="黑体" w:hAnsi="黑体" w:eastAsia="黑体"/>
          <w:sz w:val="44"/>
          <w:szCs w:val="44"/>
        </w:rPr>
        <w:t>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0"/>
          <w:tab w:val="left" w:pos="420"/>
        </w:tabs>
        <w:spacing w:line="700" w:lineRule="exact"/>
        <w:ind w:left="637" w:leftChars="0"/>
        <w:rPr>
          <w:rFonts w:ascii="黑体" w:hAnsi="黑体" w:eastAsia="黑体"/>
          <w:b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0"/>
          <w:tab w:val="left" w:pos="420"/>
        </w:tabs>
        <w:spacing w:line="700" w:lineRule="exact"/>
        <w:ind w:left="637" w:leftChars="0"/>
        <w:rPr>
          <w:rFonts w:ascii="黑体" w:hAnsi="黑体" w:eastAsia="黑体"/>
          <w:b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0"/>
          <w:tab w:val="left" w:pos="420"/>
        </w:tabs>
        <w:spacing w:line="7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部门基本情况</w:t>
      </w:r>
    </w:p>
    <w:p>
      <w:pPr>
        <w:spacing w:line="700" w:lineRule="exact"/>
        <w:ind w:firstLine="636" w:firstLineChars="19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（一）部门机构设置、职能</w:t>
      </w:r>
    </w:p>
    <w:p>
      <w:pPr>
        <w:spacing w:line="700" w:lineRule="exact"/>
        <w:ind w:left="-105" w:leftChars="-50" w:right="-105" w:rightChars="-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/>
          <w:sz w:val="32"/>
          <w:szCs w:val="32"/>
        </w:rPr>
        <w:t>单位机关内设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个职能科室（综合股、扶贫开发指导股、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考核评价股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行业社会扶贫股、规划财务股、督查巡查股</w:t>
      </w:r>
      <w:r>
        <w:rPr>
          <w:rFonts w:hint="eastAsia" w:ascii="仿宋" w:hAnsi="仿宋" w:eastAsia="仿宋"/>
          <w:sz w:val="32"/>
          <w:szCs w:val="32"/>
        </w:rPr>
        <w:t>）和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个二级归口预算单位（扶贫开发信息中心）。主要职责是：</w:t>
      </w: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（一）组织拟订全区扶贫开发工作政策、规划、年度计划并会同有关部门监督检查执行情况；承担全区扶贫综合改革试验工作。</w:t>
      </w: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（二）负责全区贫困人口建档立卡、精准扶贫工作。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（三）统筹协调行业扶贫工作，动员组织推动社会扶贫工作，联系协调党政机关、企事业单位、社会团体定点扶贫工作。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参与制定全区财政专项扶贫资金分配方案；配合有关部门检查全区扶贫开发资金的使用，配合全区扶贫开发内部审计工作；会同有关部门负责贫困村扶贫开发目标任务完成情况监督、考核、评估，做好项目库建设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（五）会同有关部门拟订扶贫开发产业相关政策，协同推进金融扶贫工作。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（六）协调全区革命老区扶贫工作；协同有关部门做好易地扶贫搬迁工作。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（七）负责组织全区农村贫困地区劳动力技能培训、扶贫开发系统干部培训、扶贫开发的调查研究和宣传工作。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（八）负责组织全区扶贫开发系统信息化建设、统计和动态监测工作。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（九）负责组织全区脱贫攻坚督查巡查工作。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（十）承办区委、区政府交办的其他事项。</w:t>
      </w:r>
    </w:p>
    <w:p>
      <w:pPr>
        <w:spacing w:line="700" w:lineRule="exact"/>
        <w:ind w:firstLine="636" w:firstLineChars="19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（二）人员构成情况</w:t>
      </w:r>
    </w:p>
    <w:p>
      <w:pPr>
        <w:spacing w:line="700" w:lineRule="exact"/>
        <w:ind w:firstLine="636" w:firstLineChars="19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/>
          <w:sz w:val="32"/>
          <w:szCs w:val="32"/>
        </w:rPr>
        <w:t>共有行政编制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人，二级机构有事业编制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人；在职职工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人，离退休人员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人。经费实行全额预算管理。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纳入</w:t>
      </w:r>
      <w:r>
        <w:rPr>
          <w:rFonts w:hint="eastAsia" w:ascii="仿宋" w:hAnsi="仿宋" w:eastAsia="仿宋"/>
          <w:sz w:val="32"/>
          <w:szCs w:val="32"/>
          <w:lang w:eastAsia="zh-CN"/>
        </w:rPr>
        <w:t>信阳市浉河区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扶贫开发办公室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年度部门预算编制范围包括</w:t>
      </w:r>
      <w:r>
        <w:rPr>
          <w:rFonts w:hint="eastAsia" w:ascii="仿宋" w:hAnsi="仿宋" w:eastAsia="仿宋"/>
          <w:sz w:val="32"/>
          <w:szCs w:val="32"/>
          <w:lang w:eastAsia="zh-CN"/>
        </w:rPr>
        <w:t>信阳市浉河区扶贫开发办公室</w:t>
      </w:r>
      <w:r>
        <w:rPr>
          <w:rFonts w:hint="eastAsia" w:ascii="仿宋" w:hAnsi="仿宋" w:eastAsia="仿宋"/>
          <w:sz w:val="32"/>
          <w:szCs w:val="32"/>
        </w:rPr>
        <w:t>本级预算，和所属单位预算在内的汇总预算。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部分　　</w:t>
      </w:r>
      <w:r>
        <w:rPr>
          <w:rFonts w:hint="eastAsia" w:ascii="黑体" w:hAnsi="黑体" w:eastAsia="黑体"/>
          <w:sz w:val="32"/>
          <w:szCs w:val="32"/>
          <w:lang w:eastAsia="zh-CN"/>
        </w:rPr>
        <w:t>信阳市浉河区扶贫开发办公室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年度部门预算情况说明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ind w:firstLine="643" w:firstLineChars="200"/>
        <w:jc w:val="left"/>
        <w:rPr>
          <w:rFonts w:ascii="宋体" w:cs="仿宋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仿宋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宋体" w:hAnsi="宋体" w:cs="仿宋"/>
          <w:b/>
          <w:bCs w:val="0"/>
          <w:color w:val="000000"/>
          <w:sz w:val="32"/>
          <w:szCs w:val="32"/>
          <w:shd w:val="clear" w:color="auto" w:fill="FFFFFF"/>
        </w:rPr>
        <w:t>收入支出预算情况说明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收入预算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4631.2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万元，与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2019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2082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相比，收入增加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2549.2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增加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122%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，主要原因是上级加大扶贫资金投入及农开项目工程尾款拨付。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支出预算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4631.2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万元，其中基本支出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203.2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4428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万元。与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2019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2082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万元相比，支出增加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2549.2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万元。增加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122%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，主要原因是上级加大扶贫资金投入及农开项目工程尾款拨付。</w:t>
      </w:r>
    </w:p>
    <w:p>
      <w:pPr>
        <w:ind w:firstLine="643" w:firstLineChars="200"/>
        <w:jc w:val="left"/>
        <w:rPr>
          <w:rFonts w:hint="eastAsia" w:ascii="宋体" w:hAnsi="宋体" w:cs="仿宋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仿宋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二、收入预算情况说明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年收入预算</w:t>
      </w:r>
      <w:r>
        <w:rPr>
          <w:rFonts w:ascii="仿宋" w:hAnsi="仿宋" w:eastAsia="仿宋" w:cs="仿宋"/>
          <w:sz w:val="32"/>
          <w:szCs w:val="32"/>
        </w:rPr>
        <w:t>4631.2</w:t>
      </w:r>
      <w:r>
        <w:rPr>
          <w:rFonts w:hint="eastAsia" w:ascii="仿宋" w:hAnsi="仿宋" w:eastAsia="仿宋" w:cs="仿宋"/>
          <w:sz w:val="32"/>
          <w:szCs w:val="32"/>
        </w:rPr>
        <w:t>万元，其中：财政拨款</w:t>
      </w:r>
      <w:r>
        <w:rPr>
          <w:rFonts w:ascii="仿宋" w:hAnsi="仿宋" w:eastAsia="仿宋" w:cs="仿宋"/>
          <w:sz w:val="32"/>
          <w:szCs w:val="32"/>
        </w:rPr>
        <w:t>4631.2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ascii="仿宋" w:hAnsi="仿宋" w:eastAsia="仿宋" w:cs="仿宋"/>
          <w:sz w:val="32"/>
          <w:szCs w:val="32"/>
        </w:rPr>
        <w:t>100 %</w:t>
      </w:r>
      <w:r>
        <w:rPr>
          <w:rFonts w:hint="eastAsia" w:ascii="仿宋" w:hAnsi="仿宋" w:eastAsia="仿宋" w:cs="仿宋"/>
          <w:sz w:val="32"/>
          <w:szCs w:val="32"/>
        </w:rPr>
        <w:t>。与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2082</w:t>
      </w:r>
      <w:r>
        <w:rPr>
          <w:rFonts w:hint="eastAsia" w:ascii="仿宋" w:hAnsi="仿宋" w:eastAsia="仿宋" w:cs="仿宋"/>
          <w:sz w:val="32"/>
          <w:szCs w:val="32"/>
        </w:rPr>
        <w:t>万元相比，收入增加</w:t>
      </w:r>
      <w:r>
        <w:rPr>
          <w:rFonts w:ascii="仿宋" w:hAnsi="仿宋" w:eastAsia="仿宋" w:cs="仿宋"/>
          <w:sz w:val="32"/>
          <w:szCs w:val="32"/>
        </w:rPr>
        <w:t>2549.2</w:t>
      </w:r>
      <w:r>
        <w:rPr>
          <w:rFonts w:hint="eastAsia" w:ascii="仿宋" w:hAnsi="仿宋" w:eastAsia="仿宋" w:cs="仿宋"/>
          <w:sz w:val="32"/>
          <w:szCs w:val="32"/>
        </w:rPr>
        <w:t>万元，主要是由于扶贫综合开发项目支出增加。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三、支出预算情况说明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年支出预算</w:t>
      </w:r>
      <w:r>
        <w:rPr>
          <w:rFonts w:ascii="仿宋" w:hAnsi="仿宋" w:eastAsia="仿宋" w:cs="仿宋"/>
          <w:sz w:val="32"/>
          <w:szCs w:val="32"/>
        </w:rPr>
        <w:t>4631.2</w:t>
      </w:r>
      <w:r>
        <w:rPr>
          <w:rFonts w:hint="eastAsia" w:ascii="仿宋" w:hAnsi="仿宋" w:eastAsia="仿宋" w:cs="仿宋"/>
          <w:sz w:val="32"/>
          <w:szCs w:val="32"/>
        </w:rPr>
        <w:t>万元，其中：基本支出203.2万元，占4.39%；项目支出4,428.0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万元，占95.61%。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按用途划分为：工资福利支出和个人和家庭的补助</w:t>
      </w:r>
      <w:r>
        <w:rPr>
          <w:rFonts w:ascii="仿宋" w:hAnsi="仿宋" w:eastAsia="仿宋" w:cs="仿宋"/>
          <w:sz w:val="32"/>
          <w:szCs w:val="32"/>
        </w:rPr>
        <w:t>173.2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ascii="仿宋" w:hAnsi="仿宋" w:eastAsia="仿宋" w:cs="仿宋"/>
          <w:sz w:val="32"/>
          <w:szCs w:val="32"/>
        </w:rPr>
        <w:t>3.7%</w:t>
      </w:r>
      <w:r>
        <w:rPr>
          <w:rFonts w:hint="eastAsia" w:ascii="仿宋" w:hAnsi="仿宋" w:eastAsia="仿宋" w:cs="仿宋"/>
          <w:sz w:val="32"/>
          <w:szCs w:val="32"/>
        </w:rPr>
        <w:t>；商品服务支出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ascii="仿宋" w:hAnsi="仿宋" w:eastAsia="仿宋" w:cs="仿宋"/>
          <w:sz w:val="32"/>
          <w:szCs w:val="32"/>
        </w:rPr>
        <w:t>0.65%</w:t>
      </w:r>
      <w:r>
        <w:rPr>
          <w:rFonts w:hint="eastAsia" w:ascii="仿宋" w:hAnsi="仿宋" w:eastAsia="仿宋" w:cs="仿宋"/>
          <w:sz w:val="32"/>
          <w:szCs w:val="32"/>
        </w:rPr>
        <w:t>；项目支出</w:t>
      </w:r>
      <w:r>
        <w:rPr>
          <w:rFonts w:ascii="仿宋" w:hAnsi="仿宋" w:eastAsia="仿宋" w:cs="仿宋"/>
          <w:sz w:val="32"/>
          <w:szCs w:val="32"/>
        </w:rPr>
        <w:t>4428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ascii="仿宋" w:hAnsi="仿宋" w:eastAsia="仿宋" w:cs="仿宋"/>
          <w:sz w:val="32"/>
          <w:szCs w:val="32"/>
        </w:rPr>
        <w:t>95.6%</w:t>
      </w:r>
      <w:r>
        <w:rPr>
          <w:rFonts w:hint="eastAsia" w:ascii="仿宋" w:hAnsi="仿宋" w:eastAsia="仿宋" w:cs="仿宋"/>
          <w:sz w:val="32"/>
          <w:szCs w:val="32"/>
        </w:rPr>
        <w:t>。项目支出主要用于扶贫开发项目建设支出。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财政拨款收入支出预算总体情况说明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年度财政拨款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收入预算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4631.2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万元，与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2019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2082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相比，财政拨款收入增加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2549.2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万元。增加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122%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，主要原因是上级加大扶贫资金投入及农开项目工程尾款拨付。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年度财政拨款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支出预算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4631.2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万元，其中基本支出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203.2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万元，项目支出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4428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万元。与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2019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2082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万元相比，财政拨款支出增加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2549.2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万元。增加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122%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，主要原因是上级加大扶贫资金投入及农开项目工程尾款拨付。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2020年一般公共预算支出4,631.2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万元，其中：基本支出203.2万元，占4.39%；项目支出4,428.0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万元，占95.61%。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其中：工资福利支出173.2万元，占3.74%；商品服务支出30.0万元，占0.65%；项目支出基本建设支出4,428.0万元，占95.61%。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一般公共预算基本支出预算情况说明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2020年一般公共预算基本支出203.2万元，其中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人员经费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支出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173.2万元，主要包括：基本工资、津贴补贴、奖金、社会保障缴费、伙食补助费、绩效工资、其他工资福利支出。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公用经费支出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万元，主要包括：办公费、印刷费、咨询费、手续费、水费、电费、邮电费、取暖费、物业管理费、差旅费、因公出国（境）费、维 修（护）费、租赁费、会议费、培训费、公务接待费、专用材料费、劳务费、委托业务费、工会经费、福利费、公务用车运行维护费、其他交通费用、其他商品和服务支出，办公设备购置、大型修缮、信息网络及软件购置更新。</w:t>
      </w:r>
    </w:p>
    <w:p>
      <w:pPr>
        <w:numPr>
          <w:ilvl w:val="0"/>
          <w:numId w:val="3"/>
        </w:numPr>
        <w:spacing w:line="360" w:lineRule="auto"/>
        <w:ind w:firstLine="320" w:firstLineChars="1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关于“三公”经费支出预算情况说明</w:t>
      </w:r>
    </w:p>
    <w:p>
      <w:pPr>
        <w:numPr>
          <w:ilvl w:val="0"/>
          <w:numId w:val="4"/>
        </w:numPr>
        <w:spacing w:line="360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“三公”经费财政拨款支出预算总体情况说明。</w:t>
      </w:r>
    </w:p>
    <w:p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2020年度“三公”经费财政拨款支出预算为2.0万元，其中：因公出国（境）费支出预算为0万元；公务用车购置及运行费支出预算为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万元；公务接待费支出预算为2.0万元。</w:t>
      </w:r>
      <w:r>
        <w:rPr>
          <w:rFonts w:hint="eastAsia" w:ascii="仿宋" w:hAnsi="仿宋" w:eastAsia="仿宋"/>
          <w:sz w:val="32"/>
          <w:szCs w:val="32"/>
        </w:rPr>
        <w:t>较去年增加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万，增加原因是：区财政紧张，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年公务接待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0.9万</w:t>
      </w:r>
      <w:r>
        <w:rPr>
          <w:rFonts w:hint="eastAsia" w:ascii="仿宋" w:hAnsi="仿宋" w:eastAsia="仿宋"/>
          <w:sz w:val="32"/>
          <w:szCs w:val="32"/>
        </w:rPr>
        <w:t>一直未报账，累计到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“三公”经费财政拨款支出预算具体情况说明。</w:t>
      </w:r>
    </w:p>
    <w:p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2020年度“三公”经费财政拨款支出预算中，因公出国（境）费支出预算0万元，占0 %；公务用车购置及运行费支出预算0万元，公务接待费支出预算2.0万元，具体情况如下：</w:t>
      </w:r>
    </w:p>
    <w:p>
      <w:pPr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因公出国（境）费支出0万元。全年安排机关单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位因公出国（境）团组0个，累计0人次。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32"/>
          <w:szCs w:val="32"/>
        </w:rPr>
        <w:t>公务用车购置及运行费支出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</w:rPr>
        <w:t>万元。其中：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公务用车购置支出为0万元。</w:t>
      </w:r>
    </w:p>
    <w:p>
      <w:pPr>
        <w:spacing w:line="580" w:lineRule="exact"/>
        <w:ind w:firstLine="320" w:firstLineChars="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公务用车运行支出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万元。</w:t>
      </w:r>
      <w:r>
        <w:rPr>
          <w:rFonts w:hint="eastAsia" w:ascii="仿宋" w:hAnsi="仿宋" w:eastAsia="仿宋"/>
          <w:sz w:val="32"/>
          <w:szCs w:val="32"/>
        </w:rPr>
        <w:t>我单位公务用车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3．公务接待费支出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.0万元。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主要用于按规定开支的各类公务接待支出。除去未报账因素，实际预算支出与</w:t>
      </w:r>
      <w:r>
        <w:rPr>
          <w:rFonts w:eastAsia="仿宋_GB2312"/>
          <w:color w:val="000000"/>
          <w:kern w:val="0"/>
          <w:sz w:val="32"/>
          <w:szCs w:val="32"/>
        </w:rPr>
        <w:t>2019</w:t>
      </w:r>
      <w:r>
        <w:rPr>
          <w:rFonts w:hint="eastAsia" w:eastAsia="仿宋_GB2312"/>
          <w:color w:val="000000"/>
          <w:kern w:val="0"/>
          <w:sz w:val="32"/>
          <w:szCs w:val="32"/>
        </w:rPr>
        <w:t>年持平。</w:t>
      </w:r>
    </w:p>
    <w:p>
      <w:pPr>
        <w:numPr>
          <w:ilvl w:val="0"/>
          <w:numId w:val="0"/>
        </w:numPr>
        <w:spacing w:line="580" w:lineRule="exact"/>
        <w:ind w:leftChars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八、政府性基金预算财政拨款支出预算情况说明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2020年度政府性基金预算财政拨款支出年初预算为0万元。</w:t>
      </w:r>
    </w:p>
    <w:p>
      <w:pPr>
        <w:numPr>
          <w:ilvl w:val="0"/>
          <w:numId w:val="0"/>
        </w:numPr>
        <w:spacing w:line="580" w:lineRule="exact"/>
        <w:ind w:leftChars="1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/>
          <w:b/>
          <w:bCs/>
          <w:sz w:val="32"/>
          <w:szCs w:val="32"/>
        </w:rPr>
        <w:t>机关运行经费支出情况。</w:t>
      </w:r>
    </w:p>
    <w:p>
      <w:pPr>
        <w:spacing w:line="58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2020年预算中机关运行经费为30万元，同上年比增加6.3万元。</w:t>
      </w:r>
    </w:p>
    <w:p>
      <w:pPr>
        <w:numPr>
          <w:ilvl w:val="0"/>
          <w:numId w:val="0"/>
        </w:numPr>
        <w:spacing w:line="580" w:lineRule="exact"/>
        <w:ind w:leftChars="0" w:firstLine="321" w:firstLineChars="1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十、政府采购支出情况。</w:t>
      </w:r>
    </w:p>
    <w:p>
      <w:pPr>
        <w:spacing w:line="580" w:lineRule="exact"/>
        <w:ind w:firstLine="640"/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年政府采购支出总额为</w:t>
      </w: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万元，其中：政府采购货物支出</w:t>
      </w: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万元，政府采购工程支出</w:t>
      </w: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万元，政府采购服务支出</w:t>
      </w: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万元。授予中小企业合同金额</w:t>
      </w: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万元，占政府采购支出总额的</w:t>
      </w: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0%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，其中：授予小微企业合同金额</w:t>
      </w: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万元，占政府采购支出总额的</w:t>
      </w:r>
      <w:r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0%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580" w:lineRule="exact"/>
        <w:ind w:leftChars="1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十一、国有资产占用情况</w:t>
      </w:r>
    </w:p>
    <w:p>
      <w:pPr>
        <w:spacing w:line="580" w:lineRule="exact"/>
        <w:ind w:firstLine="640"/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末</w:t>
      </w:r>
      <w:r>
        <w:rPr>
          <w:rFonts w:hint="eastAsia" w:ascii="仿宋" w:hAnsi="仿宋" w:eastAsia="仿宋"/>
          <w:sz w:val="32"/>
          <w:szCs w:val="32"/>
        </w:rPr>
        <w:t>，我部门共有车辆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辆。其中：省级领导干部用车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辆、主要领导干部用车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辆、机要通信用车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辆、应急保障车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辆、执法执勤用车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辆、特种专业技术用车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辆、离退休干部用车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辆、其他用车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辆；单位价值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万元以上通用设备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台（套），单位价值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万元以上专用设备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台（套）。</w:t>
      </w:r>
    </w:p>
    <w:p>
      <w:pPr>
        <w:numPr>
          <w:ilvl w:val="0"/>
          <w:numId w:val="0"/>
        </w:numPr>
        <w:spacing w:line="580" w:lineRule="exact"/>
        <w:ind w:leftChars="100" w:firstLine="321" w:firstLineChars="1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/>
          <w:b/>
          <w:bCs/>
          <w:sz w:val="32"/>
          <w:szCs w:val="32"/>
        </w:rPr>
        <w:t>预算绩效管理工作开展情况说明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信阳市浉河区扶贫开发办公室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年拟组织对本年度开展实施的项目进行预算绩效评价，涉及资金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4428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万元，主要对财政资金扶贫项目进行绩效评价。</w:t>
      </w:r>
    </w:p>
    <w:p>
      <w:pPr>
        <w:spacing w:line="58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三</w:t>
      </w:r>
      <w:r>
        <w:rPr>
          <w:rFonts w:hint="eastAsia" w:ascii="黑体" w:hAnsi="黑体" w:eastAsia="黑体"/>
          <w:sz w:val="48"/>
          <w:szCs w:val="48"/>
        </w:rPr>
        <w:t>部分</w:t>
      </w:r>
      <w:r>
        <w:rPr>
          <w:rFonts w:hint="eastAsia" w:ascii="黑体" w:hAnsi="黑体" w:eastAsia="黑体"/>
          <w:sz w:val="48"/>
          <w:szCs w:val="48"/>
          <w:lang w:eastAsia="zh-CN"/>
        </w:rPr>
        <w:t>、信阳市浉河区扶贫开发办公室</w:t>
      </w:r>
      <w:r>
        <w:rPr>
          <w:rFonts w:hint="eastAsia" w:ascii="黑体" w:hAnsi="黑体" w:eastAsia="黑体"/>
          <w:sz w:val="48"/>
          <w:szCs w:val="48"/>
        </w:rPr>
        <w:t>20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20</w:t>
      </w:r>
      <w:r>
        <w:rPr>
          <w:rFonts w:hint="eastAsia" w:ascii="黑体" w:hAnsi="黑体" w:eastAsia="黑体"/>
          <w:sz w:val="48"/>
          <w:szCs w:val="48"/>
        </w:rPr>
        <w:t>年度部门预算表</w:t>
      </w:r>
    </w:p>
    <w:p>
      <w:pPr>
        <w:spacing w:line="360" w:lineRule="auto"/>
        <w:ind w:firstLine="960" w:firstLineChars="200"/>
        <w:jc w:val="center"/>
        <w:rPr>
          <w:rFonts w:hint="default" w:ascii="黑体" w:hAnsi="黑体" w:eastAsia="黑体"/>
          <w:sz w:val="48"/>
          <w:szCs w:val="48"/>
          <w:lang w:val="en-US" w:eastAsia="zh-CN"/>
        </w:rPr>
      </w:pPr>
      <w:r>
        <w:rPr>
          <w:rFonts w:hint="default" w:ascii="黑体" w:hAnsi="黑体" w:eastAsia="黑体"/>
          <w:sz w:val="48"/>
          <w:szCs w:val="48"/>
          <w:lang w:val="en-US" w:eastAsia="zh-CN"/>
        </w:rPr>
        <w:t>（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详见附表1-8</w:t>
      </w:r>
      <w:r>
        <w:rPr>
          <w:rFonts w:hint="default" w:ascii="黑体" w:hAnsi="黑体" w:eastAsia="黑体"/>
          <w:sz w:val="48"/>
          <w:szCs w:val="48"/>
          <w:lang w:val="en-US" w:eastAsia="zh-CN"/>
        </w:rPr>
        <w:t>）</w:t>
      </w: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 xml:space="preserve"> </w:t>
      </w: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ind w:firstLine="960" w:firstLineChars="200"/>
        <w:rPr>
          <w:rFonts w:hint="eastAsia" w:ascii="黑体" w:hAnsi="黑体" w:eastAsia="黑体"/>
          <w:sz w:val="48"/>
          <w:szCs w:val="48"/>
        </w:rPr>
      </w:pPr>
    </w:p>
    <w:p>
      <w:pPr>
        <w:spacing w:line="360" w:lineRule="auto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第四部分　　名词解释</w:t>
      </w:r>
    </w:p>
    <w:p>
      <w:pPr>
        <w:widowControl/>
        <w:shd w:val="clear" w:color="auto" w:fill="FFFFFF"/>
        <w:spacing w:line="450" w:lineRule="atLeast"/>
        <w:rPr>
          <w:rFonts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、公用经费：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、“三公”经费：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纳入财政预预算管理的“三公”经费，是指用财政拨款安排的因公出国（境）费、公务用车购置及运行费和公务接待费。其中，因公出国（境）费反映单</w:t>
      </w:r>
    </w:p>
    <w:p>
      <w:pPr>
        <w:widowControl/>
        <w:shd w:val="clear" w:color="auto" w:fill="FFFFFF"/>
        <w:spacing w:line="450" w:lineRule="atLeas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450" w:lineRule="atLeas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700" w:lineRule="exact"/>
      </w:pPr>
    </w:p>
    <w:p>
      <w:pPr>
        <w:spacing w:line="700" w:lineRule="exact"/>
        <w:jc w:val="righ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BC922"/>
    <w:multiLevelType w:val="singleLevel"/>
    <w:tmpl w:val="C82BC92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ED7BC6"/>
    <w:multiLevelType w:val="singleLevel"/>
    <w:tmpl w:val="E9ED7B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48A470A"/>
    <w:multiLevelType w:val="multilevel"/>
    <w:tmpl w:val="048A470A"/>
    <w:lvl w:ilvl="0" w:tentative="0">
      <w:start w:val="1"/>
      <w:numFmt w:val="japaneseCounting"/>
      <w:lvlText w:val="%1、"/>
      <w:lvlJc w:val="left"/>
      <w:pPr>
        <w:ind w:left="1357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77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97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17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37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57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77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97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17" w:hanging="420"/>
      </w:pPr>
      <w:rPr>
        <w:rFonts w:cs="Times New Roman"/>
      </w:rPr>
    </w:lvl>
  </w:abstractNum>
  <w:abstractNum w:abstractNumId="3">
    <w:nsid w:val="54D59826"/>
    <w:multiLevelType w:val="singleLevel"/>
    <w:tmpl w:val="54D5982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F78"/>
    <w:rsid w:val="0000428F"/>
    <w:rsid w:val="00034C27"/>
    <w:rsid w:val="0005220A"/>
    <w:rsid w:val="000D7BB3"/>
    <w:rsid w:val="000F5C50"/>
    <w:rsid w:val="001109BA"/>
    <w:rsid w:val="00132DDE"/>
    <w:rsid w:val="0017188D"/>
    <w:rsid w:val="001A6F7A"/>
    <w:rsid w:val="00214F24"/>
    <w:rsid w:val="002337A7"/>
    <w:rsid w:val="00236BAA"/>
    <w:rsid w:val="00273D4F"/>
    <w:rsid w:val="002919AD"/>
    <w:rsid w:val="003C2053"/>
    <w:rsid w:val="00402C84"/>
    <w:rsid w:val="00440FAE"/>
    <w:rsid w:val="004537B9"/>
    <w:rsid w:val="004E70BC"/>
    <w:rsid w:val="005F57B2"/>
    <w:rsid w:val="0064212C"/>
    <w:rsid w:val="00675581"/>
    <w:rsid w:val="00675CA9"/>
    <w:rsid w:val="0069095B"/>
    <w:rsid w:val="008052F4"/>
    <w:rsid w:val="00814654"/>
    <w:rsid w:val="008274CA"/>
    <w:rsid w:val="00882EE1"/>
    <w:rsid w:val="008A01E1"/>
    <w:rsid w:val="00983E3A"/>
    <w:rsid w:val="009A4EC4"/>
    <w:rsid w:val="009C065C"/>
    <w:rsid w:val="00A051E2"/>
    <w:rsid w:val="00A07988"/>
    <w:rsid w:val="00A433E3"/>
    <w:rsid w:val="00A51B48"/>
    <w:rsid w:val="00B16E79"/>
    <w:rsid w:val="00BA4B8F"/>
    <w:rsid w:val="00BB5505"/>
    <w:rsid w:val="00BF6606"/>
    <w:rsid w:val="00C22109"/>
    <w:rsid w:val="00C37F78"/>
    <w:rsid w:val="00C86CD2"/>
    <w:rsid w:val="00CC1528"/>
    <w:rsid w:val="00CC5A2E"/>
    <w:rsid w:val="00D100DE"/>
    <w:rsid w:val="00D27D58"/>
    <w:rsid w:val="00D40B0A"/>
    <w:rsid w:val="00D45D6A"/>
    <w:rsid w:val="00DB0DD4"/>
    <w:rsid w:val="00DD3D11"/>
    <w:rsid w:val="00E567AC"/>
    <w:rsid w:val="00EB6FD9"/>
    <w:rsid w:val="00ED600C"/>
    <w:rsid w:val="00F47C39"/>
    <w:rsid w:val="00FA7562"/>
    <w:rsid w:val="00FC693C"/>
    <w:rsid w:val="00FD06DE"/>
    <w:rsid w:val="01342633"/>
    <w:rsid w:val="04B60C63"/>
    <w:rsid w:val="06A8505A"/>
    <w:rsid w:val="09463C73"/>
    <w:rsid w:val="098705E4"/>
    <w:rsid w:val="0D200DEB"/>
    <w:rsid w:val="18D25C4D"/>
    <w:rsid w:val="25C52935"/>
    <w:rsid w:val="29155EC8"/>
    <w:rsid w:val="295A34A2"/>
    <w:rsid w:val="2A9E4473"/>
    <w:rsid w:val="2DE66F31"/>
    <w:rsid w:val="2EC02161"/>
    <w:rsid w:val="304E59DB"/>
    <w:rsid w:val="31B94C97"/>
    <w:rsid w:val="34D573EC"/>
    <w:rsid w:val="380B434A"/>
    <w:rsid w:val="40CA5C97"/>
    <w:rsid w:val="419F7FEC"/>
    <w:rsid w:val="44AA7E3D"/>
    <w:rsid w:val="4B295333"/>
    <w:rsid w:val="532A43EF"/>
    <w:rsid w:val="571512A8"/>
    <w:rsid w:val="586C0624"/>
    <w:rsid w:val="5CC41F83"/>
    <w:rsid w:val="60C53824"/>
    <w:rsid w:val="631E58ED"/>
    <w:rsid w:val="63A00BBE"/>
    <w:rsid w:val="64723AC1"/>
    <w:rsid w:val="67067157"/>
    <w:rsid w:val="76B477D8"/>
    <w:rsid w:val="7CCD60EE"/>
    <w:rsid w:val="7CE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387</Words>
  <Characters>2209</Characters>
  <Lines>0</Lines>
  <Paragraphs>0</Paragraphs>
  <TotalTime>24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2020-07-09T10:34:00Z</dcterms:created>
  <dc:creator>Administrator</dc:creator>
  <cp:lastModifiedBy>从光宇</cp:lastModifiedBy>
  <cp:lastPrinted>2018-02-07T02:46:00Z</cp:lastPrinted>
  <dcterms:modified xsi:type="dcterms:W3CDTF">2021-06-20T07:46:40Z</dcterms:modified>
  <dc:title>浉河区农开扶贫办2017年部门预算填报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7CD1FA006A594D8DA1CA0AE104B921D0</vt:lpwstr>
  </property>
</Properties>
</file>