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10" w:firstLineChars="500"/>
        <w:rPr>
          <w:rFonts w:ascii="仿宋" w:hAnsi="仿宋" w:eastAsia="仿宋" w:cs="隶书"/>
          <w:b/>
          <w:sz w:val="52"/>
          <w:szCs w:val="52"/>
        </w:rPr>
      </w:pPr>
    </w:p>
    <w:p>
      <w:pPr>
        <w:ind w:firstLine="2610" w:firstLineChars="500"/>
        <w:rPr>
          <w:rFonts w:ascii="仿宋" w:hAnsi="仿宋" w:eastAsia="仿宋" w:cs="隶书"/>
          <w:b/>
          <w:sz w:val="52"/>
          <w:szCs w:val="52"/>
        </w:rPr>
      </w:pPr>
    </w:p>
    <w:p>
      <w:pPr>
        <w:ind w:firstLine="2610" w:firstLineChars="500"/>
        <w:rPr>
          <w:rFonts w:ascii="仿宋" w:hAnsi="仿宋" w:eastAsia="仿宋" w:cs="隶书"/>
          <w:b/>
          <w:sz w:val="52"/>
          <w:szCs w:val="52"/>
        </w:rPr>
      </w:pPr>
    </w:p>
    <w:p>
      <w:pPr>
        <w:ind w:firstLine="2610" w:firstLineChars="500"/>
        <w:rPr>
          <w:rFonts w:ascii="仿宋" w:hAnsi="仿宋" w:eastAsia="仿宋" w:cs="隶书"/>
          <w:b/>
          <w:sz w:val="52"/>
          <w:szCs w:val="52"/>
        </w:rPr>
      </w:pPr>
    </w:p>
    <w:p>
      <w:pPr>
        <w:ind w:firstLine="2610" w:firstLineChars="500"/>
        <w:rPr>
          <w:rFonts w:ascii="仿宋" w:hAnsi="仿宋" w:eastAsia="仿宋" w:cs="隶书"/>
          <w:b/>
          <w:sz w:val="52"/>
          <w:szCs w:val="52"/>
        </w:rPr>
      </w:pPr>
    </w:p>
    <w:p>
      <w:pPr>
        <w:ind w:firstLine="2610" w:firstLineChars="500"/>
        <w:rPr>
          <w:rFonts w:ascii="仿宋" w:hAnsi="仿宋" w:eastAsia="仿宋" w:cs="隶书"/>
          <w:b/>
          <w:sz w:val="52"/>
          <w:szCs w:val="52"/>
        </w:rPr>
      </w:pPr>
    </w:p>
    <w:p>
      <w:pPr>
        <w:jc w:val="center"/>
        <w:rPr>
          <w:rFonts w:hint="eastAsia" w:ascii="仿宋" w:hAnsi="仿宋" w:eastAsia="仿宋" w:cs="黑体"/>
          <w:b/>
          <w:sz w:val="52"/>
          <w:szCs w:val="52"/>
          <w:lang w:eastAsia="zh-CN"/>
        </w:rPr>
      </w:pPr>
      <w:r>
        <w:rPr>
          <w:rFonts w:hint="eastAsia" w:ascii="仿宋" w:hAnsi="仿宋" w:eastAsia="仿宋" w:cs="隶书"/>
          <w:b/>
          <w:sz w:val="52"/>
          <w:szCs w:val="52"/>
          <w:lang w:eastAsia="zh-CN"/>
        </w:rPr>
        <w:t>信阳市浉河区妇女联合会</w:t>
      </w:r>
    </w:p>
    <w:p>
      <w:pPr>
        <w:jc w:val="center"/>
        <w:rPr>
          <w:rFonts w:ascii="仿宋" w:hAnsi="仿宋" w:eastAsia="仿宋" w:cs="隶书"/>
          <w:b/>
          <w:sz w:val="52"/>
          <w:szCs w:val="52"/>
        </w:rPr>
      </w:pPr>
      <w:r>
        <w:rPr>
          <w:rFonts w:ascii="仿宋" w:hAnsi="仿宋" w:eastAsia="仿宋" w:cs="隶书"/>
          <w:b/>
          <w:sz w:val="52"/>
          <w:szCs w:val="52"/>
        </w:rPr>
        <w:t>20</w:t>
      </w:r>
      <w:r>
        <w:rPr>
          <w:rFonts w:hint="eastAsia" w:ascii="仿宋" w:hAnsi="仿宋" w:eastAsia="仿宋" w:cs="隶书"/>
          <w:b/>
          <w:sz w:val="52"/>
          <w:szCs w:val="52"/>
        </w:rPr>
        <w:t>20年度部门预算公开情况</w:t>
      </w:r>
    </w:p>
    <w:p>
      <w:pPr>
        <w:jc w:val="center"/>
        <w:rPr>
          <w:rFonts w:ascii="仿宋" w:hAnsi="仿宋" w:eastAsia="仿宋" w:cs="隶书"/>
          <w:b/>
          <w:sz w:val="52"/>
          <w:szCs w:val="52"/>
        </w:rPr>
      </w:pPr>
    </w:p>
    <w:p>
      <w:pPr>
        <w:jc w:val="center"/>
        <w:rPr>
          <w:rFonts w:ascii="仿宋" w:hAnsi="仿宋" w:eastAsia="仿宋" w:cs="隶书"/>
          <w:b/>
          <w:sz w:val="52"/>
          <w:szCs w:val="52"/>
        </w:rPr>
      </w:pPr>
    </w:p>
    <w:p>
      <w:pPr>
        <w:jc w:val="center"/>
        <w:rPr>
          <w:rFonts w:ascii="仿宋" w:hAnsi="仿宋" w:eastAsia="仿宋" w:cs="隶书"/>
          <w:b/>
          <w:sz w:val="52"/>
          <w:szCs w:val="52"/>
        </w:rPr>
      </w:pPr>
    </w:p>
    <w:p>
      <w:pPr>
        <w:jc w:val="center"/>
        <w:rPr>
          <w:rFonts w:ascii="仿宋" w:hAnsi="仿宋" w:eastAsia="仿宋" w:cs="隶书"/>
          <w:b/>
          <w:sz w:val="52"/>
          <w:szCs w:val="52"/>
        </w:rPr>
      </w:pPr>
    </w:p>
    <w:p>
      <w:pPr>
        <w:jc w:val="center"/>
        <w:rPr>
          <w:rFonts w:ascii="仿宋" w:hAnsi="仿宋" w:eastAsia="仿宋" w:cs="隶书"/>
          <w:b/>
          <w:sz w:val="52"/>
          <w:szCs w:val="52"/>
        </w:rPr>
      </w:pPr>
    </w:p>
    <w:p>
      <w:pPr>
        <w:jc w:val="center"/>
        <w:rPr>
          <w:rFonts w:ascii="仿宋" w:hAnsi="仿宋" w:eastAsia="仿宋" w:cs="隶书"/>
          <w:b/>
          <w:sz w:val="52"/>
          <w:szCs w:val="52"/>
        </w:rPr>
      </w:pPr>
    </w:p>
    <w:p>
      <w:pPr>
        <w:rPr>
          <w:rFonts w:ascii="仿宋" w:hAnsi="仿宋" w:eastAsia="仿宋" w:cs="隶书"/>
          <w:b/>
          <w:sz w:val="52"/>
          <w:szCs w:val="52"/>
        </w:rPr>
      </w:pPr>
      <w:r>
        <w:rPr>
          <w:rFonts w:hint="eastAsia" w:ascii="仿宋" w:hAnsi="仿宋" w:eastAsia="仿宋" w:cs="隶书"/>
          <w:b/>
          <w:sz w:val="52"/>
          <w:szCs w:val="52"/>
        </w:rPr>
        <w:t xml:space="preserve"> </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b/>
          <w:bCs/>
          <w:sz w:val="32"/>
          <w:szCs w:val="32"/>
        </w:rPr>
      </w:pPr>
      <w:r>
        <w:rPr>
          <w:rFonts w:hint="eastAsia" w:ascii="仿宋" w:hAnsi="仿宋" w:eastAsia="仿宋" w:cs="黑体"/>
          <w:b/>
          <w:bCs/>
          <w:sz w:val="32"/>
          <w:szCs w:val="32"/>
        </w:rPr>
        <w:t>第一部分　　</w:t>
      </w:r>
      <w:r>
        <w:rPr>
          <w:rFonts w:hint="eastAsia" w:ascii="仿宋" w:hAnsi="仿宋" w:eastAsia="仿宋" w:cs="黑体"/>
          <w:b/>
          <w:bCs/>
          <w:sz w:val="32"/>
          <w:szCs w:val="32"/>
          <w:lang w:eastAsia="zh-CN"/>
        </w:rPr>
        <w:t>信阳市浉河区妇女联合会</w:t>
      </w:r>
      <w:r>
        <w:rPr>
          <w:rFonts w:hint="eastAsia" w:ascii="仿宋" w:hAnsi="仿宋" w:eastAsia="仿宋" w:cs="黑体"/>
          <w:b/>
          <w:bCs/>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jc w:val="left"/>
        <w:rPr>
          <w:rFonts w:ascii="仿宋" w:hAnsi="仿宋" w:eastAsia="仿宋" w:cs="黑体"/>
          <w:b/>
          <w:bCs/>
          <w:sz w:val="32"/>
          <w:szCs w:val="32"/>
        </w:rPr>
      </w:pPr>
      <w:r>
        <w:rPr>
          <w:rFonts w:hint="eastAsia" w:ascii="仿宋" w:hAnsi="仿宋" w:eastAsia="仿宋" w:cs="黑体"/>
          <w:b/>
          <w:bCs/>
          <w:sz w:val="32"/>
          <w:szCs w:val="32"/>
        </w:rPr>
        <w:t>第二部分　　</w:t>
      </w:r>
      <w:r>
        <w:rPr>
          <w:rFonts w:hint="eastAsia" w:ascii="仿宋" w:hAnsi="仿宋" w:eastAsia="仿宋" w:cs="黑体"/>
          <w:b/>
          <w:bCs/>
          <w:sz w:val="32"/>
          <w:szCs w:val="32"/>
          <w:lang w:eastAsia="zh-CN"/>
        </w:rPr>
        <w:t>信阳市浉河区妇女联合会</w:t>
      </w:r>
      <w:r>
        <w:rPr>
          <w:rFonts w:ascii="仿宋" w:hAnsi="仿宋" w:eastAsia="仿宋" w:cs="黑体"/>
          <w:b/>
          <w:bCs/>
          <w:sz w:val="32"/>
          <w:szCs w:val="32"/>
        </w:rPr>
        <w:t>20</w:t>
      </w:r>
      <w:r>
        <w:rPr>
          <w:rFonts w:hint="eastAsia" w:ascii="仿宋" w:hAnsi="仿宋" w:eastAsia="仿宋" w:cs="黑体"/>
          <w:b/>
          <w:bCs/>
          <w:sz w:val="32"/>
          <w:szCs w:val="32"/>
        </w:rPr>
        <w:t>20年度部门预算表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黑体"/>
          <w:b/>
          <w:bCs/>
          <w:sz w:val="32"/>
          <w:szCs w:val="32"/>
        </w:rPr>
      </w:pPr>
      <w:r>
        <w:rPr>
          <w:rFonts w:hint="eastAsia" w:ascii="仿宋" w:hAnsi="仿宋" w:eastAsia="仿宋" w:cs="黑体"/>
          <w:b/>
          <w:bCs/>
          <w:sz w:val="32"/>
          <w:szCs w:val="32"/>
        </w:rPr>
        <w:t>第三部分　　</w:t>
      </w:r>
      <w:r>
        <w:rPr>
          <w:rFonts w:hint="eastAsia" w:ascii="仿宋" w:hAnsi="仿宋" w:eastAsia="仿宋" w:cs="黑体"/>
          <w:b/>
          <w:bCs/>
          <w:sz w:val="32"/>
          <w:szCs w:val="32"/>
          <w:lang w:eastAsia="zh-CN"/>
        </w:rPr>
        <w:t>信阳市浉河区妇女联合会</w:t>
      </w:r>
      <w:r>
        <w:rPr>
          <w:rFonts w:ascii="仿宋" w:hAnsi="仿宋" w:eastAsia="仿宋" w:cs="黑体"/>
          <w:b/>
          <w:bCs/>
          <w:sz w:val="32"/>
          <w:szCs w:val="32"/>
        </w:rPr>
        <w:t>20</w:t>
      </w:r>
      <w:r>
        <w:rPr>
          <w:rFonts w:hint="eastAsia" w:ascii="仿宋" w:hAnsi="仿宋" w:eastAsia="仿宋" w:cs="黑体"/>
          <w:b/>
          <w:bCs/>
          <w:sz w:val="32"/>
          <w:szCs w:val="32"/>
        </w:rPr>
        <w:t>20年度部门预算情况说明</w:t>
      </w:r>
    </w:p>
    <w:p>
      <w:pPr>
        <w:jc w:val="left"/>
        <w:rPr>
          <w:rFonts w:hint="eastAsia" w:ascii="仿宋" w:hAnsi="仿宋" w:eastAsia="仿宋" w:cs="黑体"/>
          <w:b/>
          <w:bCs/>
          <w:sz w:val="32"/>
          <w:szCs w:val="32"/>
        </w:rPr>
      </w:pPr>
      <w:r>
        <w:rPr>
          <w:rFonts w:hint="eastAsia" w:ascii="仿宋" w:hAnsi="仿宋" w:eastAsia="仿宋" w:cs="黑体"/>
          <w:b/>
          <w:bCs/>
          <w:sz w:val="32"/>
          <w:szCs w:val="32"/>
        </w:rPr>
        <w:t>第四部分　　名词解释</w:t>
      </w:r>
    </w:p>
    <w:p>
      <w:pPr>
        <w:ind w:firstLine="960" w:firstLineChars="300"/>
        <w:jc w:val="left"/>
        <w:rPr>
          <w:rFonts w:ascii="仿宋" w:hAnsi="仿宋" w:eastAsia="仿宋" w:cs="黑体"/>
          <w:sz w:val="32"/>
          <w:szCs w:val="32"/>
        </w:rPr>
      </w:pPr>
      <w:r>
        <w:rPr>
          <w:rFonts w:hint="eastAsia" w:ascii="仿宋" w:hAnsi="仿宋" w:eastAsia="仿宋" w:cs="黑体"/>
          <w:sz w:val="32"/>
          <w:szCs w:val="32"/>
        </w:rPr>
        <w:t xml:space="preserve"> </w:t>
      </w: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信阳市浉河区妇女联合会</w:t>
      </w:r>
      <w:r>
        <w:rPr>
          <w:rFonts w:hint="eastAsia" w:ascii="仿宋" w:hAnsi="仿宋" w:eastAsia="仿宋" w:cs="隶书"/>
          <w:b/>
          <w:sz w:val="48"/>
          <w:szCs w:val="48"/>
        </w:rPr>
        <w:t>概况</w:t>
      </w:r>
    </w:p>
    <w:p>
      <w:pPr>
        <w:pStyle w:val="13"/>
        <w:spacing w:line="600" w:lineRule="exact"/>
        <w:ind w:firstLine="0" w:firstLineChars="0"/>
        <w:rPr>
          <w:rFonts w:ascii="仿宋" w:hAnsi="仿宋" w:eastAsia="仿宋"/>
          <w:b/>
          <w:sz w:val="32"/>
          <w:szCs w:val="32"/>
        </w:rPr>
      </w:pPr>
      <w:r>
        <w:rPr>
          <w:rFonts w:hint="eastAsia" w:ascii="仿宋" w:hAnsi="仿宋" w:eastAsia="仿宋"/>
          <w:b/>
          <w:sz w:val="32"/>
          <w:szCs w:val="32"/>
        </w:rPr>
        <w:t>一、部门基本情况</w:t>
      </w:r>
    </w:p>
    <w:p>
      <w:pPr>
        <w:spacing w:line="600" w:lineRule="exact"/>
        <w:rPr>
          <w:rFonts w:ascii="仿宋" w:hAnsi="仿宋" w:eastAsia="仿宋"/>
          <w:sz w:val="32"/>
          <w:szCs w:val="32"/>
        </w:rPr>
      </w:pPr>
      <w:r>
        <w:rPr>
          <w:rFonts w:hint="eastAsia" w:ascii="仿宋" w:hAnsi="仿宋" w:eastAsia="仿宋"/>
          <w:sz w:val="32"/>
          <w:szCs w:val="32"/>
        </w:rPr>
        <w:t>（一）部门机构设置、职能</w:t>
      </w:r>
    </w:p>
    <w:p>
      <w:pPr>
        <w:widowControl/>
        <w:wordWrap w:val="0"/>
        <w:spacing w:before="100" w:beforeAutospacing="1" w:after="240" w:line="600" w:lineRule="exact"/>
        <w:ind w:firstLine="480"/>
        <w:jc w:val="left"/>
        <w:rPr>
          <w:rFonts w:ascii="仿宋_GB2312" w:eastAsia="仿宋_GB2312"/>
          <w:sz w:val="32"/>
          <w:szCs w:val="32"/>
        </w:rPr>
      </w:pPr>
      <w:r>
        <w:rPr>
          <w:rFonts w:hint="eastAsia" w:ascii="仿宋_GB2312" w:eastAsia="仿宋_GB2312"/>
          <w:sz w:val="32"/>
          <w:szCs w:val="32"/>
          <w:lang w:eastAsia="zh-CN"/>
        </w:rPr>
        <w:t>信阳市浉河区妇女联合会</w:t>
      </w:r>
      <w:r>
        <w:rPr>
          <w:rFonts w:hint="eastAsia" w:ascii="仿宋_GB2312" w:eastAsia="仿宋_GB2312"/>
          <w:sz w:val="32"/>
          <w:szCs w:val="32"/>
        </w:rPr>
        <w:t>内设3个职能科室。主要职责是：1、宣传、贯彻党的方针、政策，引导广大妇女增强自尊、自信、自立、自强精神，促进社会发展和妇女进步，全面提高妇女素质;2、组织开展“巾帼建功”、“文明家庭”“社区家长学校”等活动，提高妇女科技文化水平，帮助妇女增收致富，弘扬社会公德，职业道德、和家庭美德;3、维护妇女儿童指导辖区妇代会的维权工作，负责宣传维护妇女、儿童合法权益的各项法规、政策和发展纲要。</w:t>
      </w:r>
    </w:p>
    <w:p>
      <w:pPr>
        <w:spacing w:line="600" w:lineRule="exact"/>
        <w:rPr>
          <w:rFonts w:ascii="仿宋" w:hAnsi="仿宋" w:eastAsia="仿宋"/>
          <w:sz w:val="32"/>
          <w:szCs w:val="32"/>
        </w:rPr>
      </w:pPr>
      <w:r>
        <w:rPr>
          <w:rFonts w:hint="eastAsia" w:ascii="仿宋" w:hAnsi="仿宋" w:eastAsia="仿宋"/>
          <w:sz w:val="32"/>
          <w:szCs w:val="32"/>
        </w:rPr>
        <w:t>（二）人员编制基本情况：</w:t>
      </w:r>
    </w:p>
    <w:p>
      <w:pPr>
        <w:widowControl/>
        <w:wordWrap w:val="0"/>
        <w:spacing w:before="100" w:beforeAutospacing="1" w:after="240" w:line="600" w:lineRule="exact"/>
        <w:ind w:firstLine="480"/>
        <w:jc w:val="left"/>
        <w:rPr>
          <w:rFonts w:ascii="仿宋_GB2312" w:eastAsia="仿宋_GB2312"/>
          <w:sz w:val="32"/>
          <w:szCs w:val="32"/>
        </w:rPr>
      </w:pPr>
      <w:r>
        <w:rPr>
          <w:rFonts w:hint="eastAsia" w:ascii="仿宋_GB2312" w:eastAsia="仿宋_GB2312"/>
          <w:sz w:val="32"/>
          <w:szCs w:val="32"/>
          <w:lang w:eastAsia="zh-CN"/>
        </w:rPr>
        <w:t>信阳市浉河区妇女联合会</w:t>
      </w:r>
      <w:r>
        <w:rPr>
          <w:rFonts w:hint="eastAsia" w:ascii="仿宋_GB2312" w:eastAsia="仿宋_GB2312"/>
          <w:sz w:val="32"/>
          <w:szCs w:val="32"/>
        </w:rPr>
        <w:t>共有编制4人，其中：行政编制4人，事业编制0人；在职职工4人，离退休人员1人。</w:t>
      </w:r>
    </w:p>
    <w:p>
      <w:pPr>
        <w:widowControl/>
        <w:wordWrap w:val="0"/>
        <w:spacing w:before="100" w:beforeAutospacing="1" w:after="240" w:line="600" w:lineRule="exact"/>
        <w:jc w:val="left"/>
        <w:rPr>
          <w:rFonts w:hint="eastAsia" w:ascii="仿宋_GB2312" w:eastAsia="仿宋_GB2312"/>
          <w:sz w:val="32"/>
          <w:szCs w:val="32"/>
          <w:lang w:val="en-US" w:eastAsia="zh-CN"/>
        </w:rPr>
      </w:pPr>
      <w:r>
        <w:rPr>
          <w:rFonts w:hint="eastAsia" w:ascii="仿宋_GB2312" w:eastAsia="仿宋_GB2312"/>
          <w:sz w:val="32"/>
          <w:szCs w:val="32"/>
        </w:rPr>
        <w:t>（三）预算年度</w:t>
      </w:r>
      <w:r>
        <w:rPr>
          <w:rFonts w:hint="eastAsia" w:ascii="仿宋_GB2312" w:eastAsia="仿宋_GB2312"/>
          <w:sz w:val="32"/>
          <w:szCs w:val="32"/>
          <w:lang w:val="en-US" w:eastAsia="zh-CN"/>
        </w:rPr>
        <w:t>单位</w:t>
      </w:r>
    </w:p>
    <w:p>
      <w:pPr>
        <w:widowControl/>
        <w:wordWrap w:val="0"/>
        <w:spacing w:before="100" w:beforeAutospacing="1" w:after="240" w:line="600" w:lineRule="exact"/>
        <w:ind w:firstLine="480"/>
        <w:jc w:val="left"/>
        <w:rPr>
          <w:rFonts w:ascii="仿宋_GB2312" w:eastAsia="仿宋_GB2312"/>
          <w:sz w:val="32"/>
          <w:szCs w:val="32"/>
        </w:rPr>
      </w:pPr>
      <w:r>
        <w:rPr>
          <w:rFonts w:hint="eastAsia" w:ascii="仿宋_GB2312" w:eastAsia="仿宋_GB2312"/>
          <w:sz w:val="32"/>
          <w:szCs w:val="32"/>
        </w:rPr>
        <w:t>纳入2020年度部门预算编制范围的单位包括</w:t>
      </w:r>
      <w:r>
        <w:rPr>
          <w:rFonts w:hint="eastAsia" w:ascii="仿宋_GB2312" w:eastAsia="仿宋_GB2312"/>
          <w:sz w:val="32"/>
          <w:szCs w:val="32"/>
          <w:lang w:eastAsia="zh-CN"/>
        </w:rPr>
        <w:t>信阳市浉河区妇女联合会</w:t>
      </w:r>
      <w:r>
        <w:rPr>
          <w:rFonts w:hint="eastAsia" w:ascii="仿宋_GB2312" w:eastAsia="仿宋_GB2312"/>
          <w:sz w:val="32"/>
          <w:szCs w:val="32"/>
        </w:rPr>
        <w:t>本级，无二级归口预算单位。</w:t>
      </w:r>
    </w:p>
    <w:p>
      <w:pPr>
        <w:spacing w:line="360" w:lineRule="auto"/>
        <w:ind w:firstLine="640" w:firstLineChars="200"/>
        <w:jc w:val="left"/>
        <w:rPr>
          <w:rFonts w:ascii="仿宋" w:hAnsi="仿宋" w:eastAsia="仿宋" w:cs="??_GB2312"/>
          <w:sz w:val="32"/>
          <w:szCs w:val="32"/>
        </w:rPr>
      </w:pPr>
    </w:p>
    <w:p>
      <w:pPr>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hint="eastAsia" w:ascii="仿宋" w:hAnsi="仿宋" w:eastAsia="仿宋" w:cs="隶书"/>
          <w:b/>
          <w:sz w:val="48"/>
          <w:szCs w:val="48"/>
        </w:rPr>
      </w:pPr>
      <w:r>
        <w:rPr>
          <w:rFonts w:hint="eastAsia" w:ascii="仿宋" w:hAnsi="仿宋" w:eastAsia="仿宋" w:cs="隶书"/>
          <w:b/>
          <w:sz w:val="48"/>
          <w:szCs w:val="48"/>
          <w:lang w:eastAsia="zh-CN"/>
        </w:rPr>
        <w:t>信阳市浉河区妇女联合会</w:t>
      </w:r>
      <w:r>
        <w:rPr>
          <w:rFonts w:hint="eastAsia" w:ascii="仿宋" w:hAnsi="仿宋" w:eastAsia="仿宋" w:cs="隶书"/>
          <w:b/>
          <w:sz w:val="48"/>
          <w:szCs w:val="48"/>
        </w:rPr>
        <w:t>2020年度部门预算表</w:t>
      </w:r>
    </w:p>
    <w:p>
      <w:pPr>
        <w:jc w:val="center"/>
        <w:rPr>
          <w:rFonts w:hint="eastAsia" w:ascii="仿宋" w:hAnsi="仿宋" w:eastAsia="仿宋" w:cs="隶书"/>
          <w:b/>
          <w:sz w:val="48"/>
          <w:szCs w:val="48"/>
          <w:lang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w:t>
      </w:r>
      <w:r>
        <w:rPr>
          <w:rFonts w:hint="eastAsia" w:ascii="仿宋" w:hAnsi="仿宋" w:eastAsia="仿宋" w:cs="隶书"/>
          <w:b/>
          <w:sz w:val="48"/>
          <w:szCs w:val="48"/>
          <w:lang w:val="en-US" w:eastAsia="zh-CN"/>
        </w:rPr>
        <w:t>见附表1-8</w:t>
      </w:r>
      <w:r>
        <w:rPr>
          <w:rFonts w:hint="eastAsia" w:ascii="仿宋" w:hAnsi="仿宋" w:eastAsia="仿宋" w:cs="隶书"/>
          <w:b/>
          <w:sz w:val="48"/>
          <w:szCs w:val="48"/>
          <w:lang w:eastAsia="zh-CN"/>
        </w:rPr>
        <w:t>）</w:t>
      </w: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第三部分</w:t>
      </w:r>
    </w:p>
    <w:p>
      <w:pPr>
        <w:jc w:val="center"/>
        <w:rPr>
          <w:rFonts w:ascii="仿宋" w:hAnsi="仿宋" w:eastAsia="仿宋" w:cs="隶书"/>
          <w:sz w:val="48"/>
          <w:szCs w:val="48"/>
        </w:rPr>
      </w:pPr>
      <w:r>
        <w:rPr>
          <w:rFonts w:hint="eastAsia" w:ascii="仿宋" w:hAnsi="仿宋" w:eastAsia="仿宋" w:cs="隶书"/>
          <w:b/>
          <w:sz w:val="48"/>
          <w:szCs w:val="48"/>
          <w:lang w:eastAsia="zh-CN"/>
        </w:rPr>
        <w:t>信阳市浉河区妇女联合会</w:t>
      </w:r>
      <w:r>
        <w:rPr>
          <w:rFonts w:hint="eastAsia" w:ascii="仿宋" w:hAnsi="仿宋" w:eastAsia="仿宋" w:cs="隶书"/>
          <w:b/>
          <w:sz w:val="48"/>
          <w:szCs w:val="48"/>
        </w:rPr>
        <w:t>2020年度部门预算情况说明</w:t>
      </w:r>
      <w:r>
        <w:rPr>
          <w:rFonts w:hint="eastAsia" w:ascii="仿宋" w:hAnsi="仿宋" w:eastAsia="仿宋" w:cs="隶书"/>
          <w:sz w:val="48"/>
          <w:szCs w:val="48"/>
        </w:rPr>
        <w:t xml:space="preserve"> </w:t>
      </w:r>
    </w:p>
    <w:p>
      <w:pPr>
        <w:jc w:val="center"/>
        <w:rPr>
          <w:rFonts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3" w:firstLineChars="200"/>
        <w:rPr>
          <w:rFonts w:ascii="仿宋" w:hAnsi="仿宋" w:eastAsia="仿宋"/>
          <w:b/>
          <w:bCs/>
          <w:sz w:val="32"/>
          <w:szCs w:val="32"/>
        </w:rPr>
      </w:pPr>
      <w:r>
        <w:rPr>
          <w:rFonts w:hint="eastAsia" w:ascii="仿宋" w:hAnsi="仿宋" w:eastAsia="仿宋"/>
          <w:b/>
          <w:bCs/>
          <w:sz w:val="32"/>
          <w:szCs w:val="32"/>
        </w:rPr>
        <w:t>一、收入支出预算总体情况说明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w:t>
      </w:r>
      <w:r>
        <w:rPr>
          <w:rFonts w:hint="eastAsia" w:ascii="仿宋" w:hAnsi="仿宋" w:eastAsia="仿宋" w:cs="宋体"/>
          <w:sz w:val="32"/>
          <w:szCs w:val="32"/>
        </w:rPr>
        <w:t>年度收入总计</w:t>
      </w:r>
      <w:r>
        <w:rPr>
          <w:rFonts w:hint="eastAsia" w:ascii="仿宋" w:hAnsi="仿宋" w:eastAsia="仿宋" w:cs="Courier New"/>
          <w:sz w:val="32"/>
          <w:szCs w:val="32"/>
        </w:rPr>
        <w:t>73.2</w:t>
      </w:r>
      <w:r>
        <w:rPr>
          <w:rFonts w:hint="eastAsia" w:ascii="仿宋" w:hAnsi="仿宋" w:eastAsia="仿宋" w:cs="宋体"/>
          <w:sz w:val="32"/>
          <w:szCs w:val="32"/>
        </w:rPr>
        <w:t>万元，支出总计</w:t>
      </w:r>
      <w:r>
        <w:rPr>
          <w:rFonts w:hint="eastAsia" w:ascii="仿宋" w:hAnsi="仿宋" w:eastAsia="仿宋" w:cs="Courier New"/>
          <w:sz w:val="32"/>
          <w:szCs w:val="32"/>
        </w:rPr>
        <w:t>73.2</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年相比，收入</w:t>
      </w:r>
      <w:r>
        <w:rPr>
          <w:rFonts w:hint="eastAsia" w:ascii="仿宋" w:hAnsi="仿宋" w:eastAsia="仿宋" w:cs="Courier New"/>
          <w:sz w:val="32"/>
          <w:szCs w:val="32"/>
        </w:rPr>
        <w:t>增加1.2</w:t>
      </w:r>
      <w:r>
        <w:rPr>
          <w:rFonts w:hint="eastAsia" w:ascii="仿宋" w:hAnsi="仿宋" w:eastAsia="仿宋" w:cs="宋体"/>
          <w:sz w:val="32"/>
          <w:szCs w:val="32"/>
        </w:rPr>
        <w:t>万元，</w:t>
      </w:r>
      <w:r>
        <w:rPr>
          <w:rFonts w:hint="eastAsia" w:ascii="仿宋" w:hAnsi="仿宋" w:eastAsia="仿宋" w:cs="Courier New"/>
          <w:sz w:val="32"/>
          <w:szCs w:val="32"/>
        </w:rPr>
        <w:t>支出增加1.2</w:t>
      </w:r>
      <w:r>
        <w:rPr>
          <w:rFonts w:hint="eastAsia" w:ascii="仿宋" w:hAnsi="仿宋" w:eastAsia="仿宋" w:cs="宋体"/>
          <w:sz w:val="32"/>
          <w:szCs w:val="32"/>
        </w:rPr>
        <w:t>万元，</w:t>
      </w:r>
      <w:r>
        <w:rPr>
          <w:rFonts w:hint="eastAsia" w:ascii="仿宋" w:hAnsi="仿宋" w:eastAsia="仿宋" w:cs="Courier New"/>
          <w:sz w:val="32"/>
          <w:szCs w:val="32"/>
        </w:rPr>
        <w:t>增浮1.67</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二、收入预算情况说明</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s="Courier New"/>
          <w:sz w:val="32"/>
          <w:szCs w:val="32"/>
        </w:rPr>
        <w:t>2020</w:t>
      </w:r>
      <w:r>
        <w:rPr>
          <w:rFonts w:hint="eastAsia" w:ascii="仿宋" w:hAnsi="仿宋" w:eastAsia="仿宋" w:cs="宋体"/>
          <w:sz w:val="32"/>
          <w:szCs w:val="32"/>
        </w:rPr>
        <w:t>年度收入合计</w:t>
      </w:r>
      <w:r>
        <w:rPr>
          <w:rFonts w:hint="eastAsia" w:ascii="仿宋" w:hAnsi="仿宋" w:eastAsia="仿宋" w:cs="Courier New"/>
          <w:sz w:val="32"/>
          <w:szCs w:val="32"/>
        </w:rPr>
        <w:t>73.2</w:t>
      </w:r>
      <w:r>
        <w:rPr>
          <w:rFonts w:hint="eastAsia" w:ascii="仿宋" w:hAnsi="仿宋" w:eastAsia="仿宋" w:cs="宋体"/>
          <w:sz w:val="32"/>
          <w:szCs w:val="32"/>
        </w:rPr>
        <w:t>万元，其中：财政拨款收入</w:t>
      </w:r>
      <w:r>
        <w:rPr>
          <w:rFonts w:hint="eastAsia" w:ascii="仿宋" w:hAnsi="仿宋" w:eastAsia="仿宋" w:cs="Courier New"/>
          <w:sz w:val="32"/>
          <w:szCs w:val="32"/>
        </w:rPr>
        <w:t>73.2</w:t>
      </w:r>
      <w:r>
        <w:rPr>
          <w:rFonts w:hint="eastAsia" w:ascii="仿宋" w:hAnsi="仿宋" w:eastAsia="仿宋" w:cs="宋体"/>
          <w:sz w:val="32"/>
          <w:szCs w:val="32"/>
        </w:rPr>
        <w:t>万元，占</w:t>
      </w:r>
      <w:r>
        <w:rPr>
          <w:rFonts w:ascii="仿宋" w:hAnsi="仿宋" w:eastAsia="仿宋"/>
          <w:sz w:val="32"/>
          <w:szCs w:val="32"/>
        </w:rPr>
        <w:t>100%</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三、支出预算情况说明</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w:t>
      </w:r>
      <w:r>
        <w:rPr>
          <w:rFonts w:hint="eastAsia" w:ascii="仿宋" w:hAnsi="仿宋" w:eastAsia="仿宋" w:cs="宋体"/>
          <w:sz w:val="32"/>
          <w:szCs w:val="32"/>
        </w:rPr>
        <w:t>年度支出合计</w:t>
      </w:r>
      <w:r>
        <w:rPr>
          <w:rFonts w:hint="eastAsia" w:ascii="仿宋" w:hAnsi="仿宋" w:eastAsia="仿宋" w:cs="Courier New"/>
          <w:sz w:val="32"/>
          <w:szCs w:val="32"/>
        </w:rPr>
        <w:t>73.2</w:t>
      </w:r>
      <w:r>
        <w:rPr>
          <w:rFonts w:hint="eastAsia" w:ascii="仿宋" w:hAnsi="仿宋" w:eastAsia="仿宋" w:cs="宋体"/>
          <w:sz w:val="32"/>
          <w:szCs w:val="32"/>
        </w:rPr>
        <w:t>万元，其中：基本支出60.2万元，占</w:t>
      </w:r>
      <w:r>
        <w:rPr>
          <w:rFonts w:hint="eastAsia" w:ascii="仿宋" w:hAnsi="仿宋" w:eastAsia="仿宋" w:cs="Courier New"/>
          <w:sz w:val="32"/>
          <w:szCs w:val="32"/>
        </w:rPr>
        <w:t>82.2</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rPr>
        <w:t>13</w:t>
      </w:r>
      <w:r>
        <w:rPr>
          <w:rFonts w:hint="eastAsia" w:ascii="仿宋" w:hAnsi="仿宋" w:eastAsia="仿宋" w:cs="宋体"/>
          <w:sz w:val="32"/>
          <w:szCs w:val="32"/>
        </w:rPr>
        <w:t>万元，占</w:t>
      </w:r>
      <w:r>
        <w:rPr>
          <w:rFonts w:hint="eastAsia" w:ascii="仿宋" w:hAnsi="仿宋" w:eastAsia="仿宋" w:cs="Courier New"/>
          <w:sz w:val="32"/>
          <w:szCs w:val="32"/>
        </w:rPr>
        <w:t>17.76</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73.2</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增加1.2</w:t>
      </w:r>
      <w:r>
        <w:rPr>
          <w:rFonts w:hint="eastAsia" w:ascii="仿宋" w:hAnsi="仿宋" w:eastAsia="仿宋" w:cs="宋体"/>
          <w:sz w:val="32"/>
          <w:szCs w:val="32"/>
        </w:rPr>
        <w:t>万元，</w:t>
      </w:r>
      <w:r>
        <w:rPr>
          <w:rFonts w:hint="eastAsia" w:ascii="仿宋" w:hAnsi="仿宋" w:eastAsia="仿宋" w:cs="Courier New"/>
          <w:sz w:val="32"/>
          <w:szCs w:val="32"/>
        </w:rPr>
        <w:t>上浮1.67</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因人员工资增加。</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五、</w:t>
      </w:r>
      <w:r>
        <w:rPr>
          <w:rFonts w:hint="eastAsia" w:ascii="仿宋" w:hAnsi="仿宋" w:eastAsia="仿宋" w:cs="宋体"/>
          <w:b/>
          <w:bCs/>
          <w:color w:val="000000"/>
          <w:kern w:val="0"/>
          <w:sz w:val="32"/>
          <w:szCs w:val="32"/>
          <w:lang w:val="en-US" w:eastAsia="zh-CN"/>
        </w:rPr>
        <w:t>一般公共预算</w:t>
      </w:r>
      <w:r>
        <w:rPr>
          <w:rFonts w:hint="eastAsia" w:ascii="仿宋" w:hAnsi="仿宋" w:eastAsia="仿宋" w:cs="宋体"/>
          <w:b/>
          <w:bCs/>
          <w:color w:val="000000"/>
          <w:kern w:val="0"/>
          <w:sz w:val="32"/>
          <w:szCs w:val="32"/>
        </w:rPr>
        <w:t>支出</w:t>
      </w:r>
      <w:r>
        <w:rPr>
          <w:rFonts w:hint="eastAsia" w:ascii="仿宋" w:hAnsi="仿宋" w:eastAsia="仿宋" w:cs="宋体"/>
          <w:b/>
          <w:bCs/>
          <w:color w:val="000000"/>
          <w:kern w:val="0"/>
          <w:sz w:val="32"/>
          <w:szCs w:val="32"/>
          <w:lang w:val="en-US" w:eastAsia="zh-CN"/>
        </w:rPr>
        <w:t>总体</w:t>
      </w:r>
      <w:r>
        <w:rPr>
          <w:rFonts w:hint="eastAsia" w:ascii="仿宋" w:hAnsi="仿宋" w:eastAsia="仿宋"/>
          <w:b/>
          <w:bCs/>
          <w:sz w:val="32"/>
          <w:szCs w:val="32"/>
        </w:rPr>
        <w:t>情况说明</w:t>
      </w:r>
    </w:p>
    <w:p>
      <w:pPr>
        <w:numPr>
          <w:ilvl w:val="0"/>
          <w:numId w:val="2"/>
        </w:numPr>
        <w:adjustRightInd w:val="0"/>
        <w:snapToGrid w:val="0"/>
        <w:spacing w:line="360" w:lineRule="auto"/>
        <w:ind w:left="-10" w:leftChars="0" w:firstLine="640" w:firstLineChars="0"/>
        <w:rPr>
          <w:rFonts w:ascii="仿宋" w:hAnsi="仿宋" w:eastAsia="仿宋" w:cs="楷体_GB2312"/>
          <w:b/>
          <w:bCs/>
          <w:sz w:val="32"/>
          <w:szCs w:val="32"/>
        </w:rPr>
      </w:pPr>
      <w:r>
        <w:rPr>
          <w:rFonts w:hint="eastAsia" w:ascii="仿宋" w:hAnsi="仿宋" w:eastAsia="仿宋" w:cs="楷体_GB2312"/>
          <w:b/>
          <w:bCs/>
          <w:sz w:val="32"/>
          <w:szCs w:val="32"/>
        </w:rPr>
        <w:t>一般公共预算支出预算情况说明</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2020年一般公共预算支出73.2万元，</w:t>
      </w:r>
      <w:r>
        <w:rPr>
          <w:rFonts w:hint="eastAsia" w:ascii="仿宋" w:hAnsi="仿宋" w:eastAsia="仿宋" w:cs="宋体"/>
          <w:sz w:val="32"/>
          <w:szCs w:val="32"/>
        </w:rPr>
        <w:t>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增加1.2</w:t>
      </w:r>
      <w:r>
        <w:rPr>
          <w:rFonts w:hint="eastAsia" w:ascii="仿宋" w:hAnsi="仿宋" w:eastAsia="仿宋" w:cs="宋体"/>
          <w:sz w:val="32"/>
          <w:szCs w:val="32"/>
        </w:rPr>
        <w:t>万元，</w:t>
      </w:r>
      <w:r>
        <w:rPr>
          <w:rFonts w:hint="eastAsia" w:ascii="仿宋" w:hAnsi="仿宋" w:eastAsia="仿宋" w:cs="Courier New"/>
          <w:sz w:val="32"/>
          <w:szCs w:val="32"/>
        </w:rPr>
        <w:t>上浮1.67</w:t>
      </w:r>
      <w:r>
        <w:rPr>
          <w:rFonts w:ascii="仿宋" w:hAnsi="仿宋" w:eastAsia="仿宋" w:cs="Courier New"/>
          <w:sz w:val="32"/>
          <w:szCs w:val="32"/>
        </w:rPr>
        <w:t>%</w:t>
      </w:r>
      <w:r>
        <w:rPr>
          <w:rFonts w:hint="eastAsia" w:ascii="仿宋" w:hAnsi="仿宋" w:eastAsia="仿宋" w:cs="宋体"/>
          <w:sz w:val="32"/>
          <w:szCs w:val="32"/>
        </w:rPr>
        <w:t>。基本支出60.2万元，占82.2%；项目支出13万元，占17.</w:t>
      </w:r>
      <w:r>
        <w:rPr>
          <w:rFonts w:hint="eastAsia" w:ascii="仿宋" w:hAnsi="仿宋" w:eastAsia="仿宋" w:cs="宋体"/>
          <w:sz w:val="32"/>
          <w:szCs w:val="32"/>
          <w:lang w:val="en-US" w:eastAsia="zh-CN"/>
        </w:rPr>
        <w:t>8</w:t>
      </w:r>
      <w:r>
        <w:rPr>
          <w:rFonts w:hint="eastAsia" w:ascii="仿宋" w:hAnsi="仿宋" w:eastAsia="仿宋" w:cs="宋体"/>
          <w:sz w:val="32"/>
          <w:szCs w:val="32"/>
        </w:rPr>
        <w:t>%</w:t>
      </w:r>
      <w:r>
        <w:rPr>
          <w:rFonts w:hint="eastAsia" w:ascii="仿宋" w:hAnsi="仿宋" w:eastAsia="仿宋" w:cs="Courier New"/>
          <w:sz w:val="32"/>
          <w:szCs w:val="32"/>
        </w:rPr>
        <w:t>。</w:t>
      </w:r>
    </w:p>
    <w:p>
      <w:pPr>
        <w:numPr>
          <w:ilvl w:val="0"/>
          <w:numId w:val="2"/>
        </w:numPr>
        <w:adjustRightInd w:val="0"/>
        <w:snapToGrid w:val="0"/>
        <w:spacing w:line="360" w:lineRule="auto"/>
        <w:ind w:left="-10" w:leftChars="0" w:firstLine="640" w:firstLineChars="0"/>
        <w:rPr>
          <w:rFonts w:ascii="仿宋" w:hAnsi="仿宋" w:eastAsia="仿宋" w:cs="楷体_GB2312"/>
          <w:b/>
          <w:bCs/>
          <w:sz w:val="32"/>
          <w:szCs w:val="32"/>
        </w:rPr>
      </w:pPr>
      <w:r>
        <w:rPr>
          <w:rFonts w:hint="eastAsia" w:ascii="仿宋" w:hAnsi="仿宋" w:eastAsia="仿宋" w:cs="楷体_GB2312"/>
          <w:b/>
          <w:bCs/>
          <w:sz w:val="32"/>
          <w:szCs w:val="32"/>
        </w:rPr>
        <w:t>一般公共预算基本支出预算情况说明</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w:t>
      </w:r>
      <w:r>
        <w:rPr>
          <w:rFonts w:hint="eastAsia" w:ascii="仿宋" w:hAnsi="仿宋" w:eastAsia="仿宋" w:cs="宋体"/>
          <w:sz w:val="32"/>
          <w:szCs w:val="32"/>
        </w:rPr>
        <w:t>年度</w:t>
      </w:r>
      <w:r>
        <w:rPr>
          <w:rFonts w:hint="eastAsia" w:ascii="仿宋" w:hAnsi="仿宋" w:eastAsia="仿宋" w:cs="宋体"/>
          <w:sz w:val="32"/>
          <w:szCs w:val="32"/>
          <w:lang w:val="en-US" w:eastAsia="zh-CN"/>
        </w:rPr>
        <w:t>一般公共服务</w:t>
      </w:r>
      <w:r>
        <w:rPr>
          <w:rFonts w:hint="eastAsia" w:ascii="仿宋" w:hAnsi="仿宋" w:eastAsia="仿宋" w:cs="宋体"/>
          <w:bCs/>
          <w:color w:val="000000"/>
          <w:kern w:val="0"/>
          <w:sz w:val="32"/>
          <w:szCs w:val="32"/>
        </w:rPr>
        <w:t>支出</w:t>
      </w:r>
      <w:r>
        <w:rPr>
          <w:rFonts w:hint="eastAsia" w:ascii="仿宋" w:hAnsi="仿宋" w:eastAsia="仿宋" w:cs="宋体"/>
          <w:bCs/>
          <w:color w:val="000000"/>
          <w:kern w:val="0"/>
          <w:sz w:val="32"/>
          <w:szCs w:val="32"/>
          <w:lang w:val="en-US" w:eastAsia="zh-CN"/>
        </w:rPr>
        <w:t>60.2</w:t>
      </w:r>
      <w:r>
        <w:rPr>
          <w:rFonts w:hint="eastAsia" w:ascii="仿宋" w:hAnsi="仿宋" w:eastAsia="仿宋" w:cs="宋体"/>
          <w:sz w:val="32"/>
          <w:szCs w:val="32"/>
        </w:rPr>
        <w:t>万元，主要用于以下方面：</w:t>
      </w:r>
      <w:r>
        <w:rPr>
          <w:rFonts w:hint="eastAsia" w:ascii="仿宋" w:hAnsi="仿宋" w:eastAsia="仿宋" w:cs="宋体"/>
          <w:b/>
          <w:bCs w:val="0"/>
          <w:spacing w:val="-1"/>
          <w:kern w:val="0"/>
          <w:sz w:val="32"/>
          <w:szCs w:val="32"/>
        </w:rPr>
        <w:t>人员经费</w:t>
      </w:r>
      <w:r>
        <w:rPr>
          <w:rFonts w:hint="eastAsia" w:ascii="仿宋" w:hAnsi="仿宋" w:eastAsia="仿宋" w:cs="宋体"/>
          <w:bCs/>
          <w:spacing w:val="-1"/>
          <w:kern w:val="0"/>
          <w:sz w:val="32"/>
          <w:szCs w:val="32"/>
          <w:lang w:val="en-US" w:eastAsia="zh-CN"/>
        </w:rPr>
        <w:t>55.2</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主要包括：基本工资、津贴补贴、奖金、基本养老保险缴费、基本医疗保险缴费、住房公积金；</w:t>
      </w:r>
      <w:r>
        <w:rPr>
          <w:rFonts w:hint="eastAsia" w:ascii="仿宋" w:hAnsi="仿宋" w:eastAsia="仿宋" w:cs="宋体"/>
          <w:b/>
          <w:spacing w:val="-1"/>
          <w:kern w:val="0"/>
          <w:sz w:val="32"/>
          <w:szCs w:val="32"/>
        </w:rPr>
        <w:t>公用经费</w:t>
      </w:r>
      <w:r>
        <w:rPr>
          <w:rFonts w:hint="eastAsia" w:ascii="仿宋" w:hAnsi="仿宋" w:eastAsia="仿宋" w:cs="??_GB2312"/>
          <w:spacing w:val="-2"/>
          <w:kern w:val="0"/>
          <w:sz w:val="32"/>
          <w:szCs w:val="32"/>
        </w:rPr>
        <w:t>5</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w:t>
      </w:r>
      <w:r>
        <w:rPr>
          <w:rFonts w:hint="eastAsia" w:ascii="仿宋" w:hAnsi="仿宋" w:eastAsia="仿宋" w:cs="Courier New"/>
          <w:sz w:val="32"/>
          <w:szCs w:val="32"/>
        </w:rPr>
        <w:t>、印刷费、水费、电费、物业管理费、差旅费</w:t>
      </w:r>
      <w:r>
        <w:rPr>
          <w:rFonts w:hint="eastAsia" w:ascii="仿宋" w:hAnsi="仿宋" w:eastAsia="仿宋" w:cs="宋体"/>
          <w:sz w:val="32"/>
          <w:szCs w:val="32"/>
        </w:rPr>
        <w:t>。</w:t>
      </w:r>
    </w:p>
    <w:p>
      <w:pPr>
        <w:adjustRightInd w:val="0"/>
        <w:snapToGrid w:val="0"/>
        <w:spacing w:line="360" w:lineRule="auto"/>
        <w:ind w:firstLine="321" w:firstLineChars="100"/>
        <w:outlineLvl w:val="1"/>
        <w:rPr>
          <w:rFonts w:ascii="仿宋" w:hAnsi="仿宋" w:eastAsia="仿宋"/>
          <w:b/>
          <w:bCs/>
          <w:sz w:val="32"/>
          <w:szCs w:val="32"/>
        </w:rPr>
      </w:pPr>
      <w:r>
        <w:rPr>
          <w:rFonts w:hint="eastAsia" w:ascii="仿宋" w:hAnsi="仿宋" w:eastAsia="仿宋"/>
          <w:b/>
          <w:bCs/>
          <w:sz w:val="32"/>
          <w:szCs w:val="32"/>
        </w:rPr>
        <w:t>六、关于“三公”经费支出预算情况说明</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0</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与2019年相比无增减变动。</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kinsoku w:val="0"/>
        <w:overflowPunct w:val="0"/>
        <w:autoSpaceDE w:val="0"/>
        <w:autoSpaceDN w:val="0"/>
        <w:adjustRightInd w:val="0"/>
        <w:snapToGrid w:val="0"/>
        <w:spacing w:line="360" w:lineRule="auto"/>
        <w:ind w:firstLine="643" w:firstLineChars="200"/>
        <w:rPr>
          <w:rFonts w:hint="eastAsia" w:ascii="仿宋" w:hAnsi="仿宋" w:eastAsia="仿宋" w:cs="Courier New"/>
          <w:sz w:val="32"/>
          <w:szCs w:val="32"/>
          <w:lang w:eastAsia="zh-CN"/>
        </w:rPr>
      </w:pPr>
      <w:r>
        <w:rPr>
          <w:rFonts w:hint="eastAsia" w:ascii="仿宋" w:hAnsi="仿宋" w:eastAsia="仿宋"/>
          <w:b/>
          <w:bCs/>
          <w:sz w:val="32"/>
          <w:szCs w:val="32"/>
          <w:lang w:val="en-US" w:eastAsia="zh-CN"/>
        </w:rPr>
        <w:t>2.公务</w:t>
      </w:r>
      <w:r>
        <w:rPr>
          <w:rFonts w:hint="eastAsia" w:ascii="仿宋" w:hAnsi="仿宋" w:eastAsia="仿宋" w:cs="宋体"/>
          <w:b/>
          <w:bCs/>
          <w:sz w:val="32"/>
          <w:szCs w:val="32"/>
        </w:rPr>
        <w:t>用车购置及运行费</w:t>
      </w:r>
      <w:r>
        <w:rPr>
          <w:rFonts w:hint="eastAsia" w:ascii="仿宋" w:hAnsi="仿宋" w:eastAsia="仿宋" w:cs="宋体"/>
          <w:b/>
          <w:bCs/>
          <w:sz w:val="32"/>
          <w:szCs w:val="32"/>
          <w:lang w:val="en-US" w:eastAsia="zh-CN"/>
        </w:rPr>
        <w:t>支出为0万元</w:t>
      </w:r>
      <w:r>
        <w:rPr>
          <w:rFonts w:hint="eastAsia" w:ascii="仿宋" w:hAnsi="仿宋" w:eastAsia="仿宋" w:cs="宋体"/>
          <w:b w:val="0"/>
          <w:bCs/>
          <w:sz w:val="32"/>
          <w:szCs w:val="32"/>
        </w:rPr>
        <w:t>其中，公务用车购置费0万元</w:t>
      </w:r>
      <w:r>
        <w:rPr>
          <w:rFonts w:hint="eastAsia" w:ascii="仿宋" w:hAnsi="仿宋" w:eastAsia="仿宋" w:cs="宋体"/>
          <w:b w:val="0"/>
          <w:bCs/>
          <w:sz w:val="32"/>
          <w:szCs w:val="32"/>
          <w:lang w:eastAsia="zh-CN"/>
        </w:rPr>
        <w:t>，</w:t>
      </w:r>
      <w:r>
        <w:rPr>
          <w:rFonts w:hint="eastAsia" w:ascii="仿宋" w:hAnsi="仿宋" w:eastAsia="仿宋" w:cs="宋体"/>
          <w:b w:val="0"/>
          <w:bCs/>
          <w:sz w:val="32"/>
          <w:szCs w:val="32"/>
          <w:lang w:val="en-US" w:eastAsia="zh-CN"/>
        </w:rPr>
        <w:t>公务用车购置0辆</w:t>
      </w:r>
      <w:r>
        <w:rPr>
          <w:rFonts w:hint="eastAsia" w:ascii="仿宋" w:hAnsi="仿宋" w:eastAsia="仿宋" w:cs="宋体"/>
          <w:b w:val="0"/>
          <w:bCs/>
          <w:sz w:val="32"/>
          <w:szCs w:val="32"/>
        </w:rPr>
        <w:t>；公务用车运行维护费</w:t>
      </w:r>
      <w:r>
        <w:rPr>
          <w:rFonts w:hint="eastAsia" w:ascii="仿宋" w:hAnsi="仿宋" w:eastAsia="仿宋" w:cs="宋体"/>
          <w:b w:val="0"/>
          <w:bCs/>
          <w:sz w:val="32"/>
          <w:szCs w:val="32"/>
          <w:lang w:val="en-US" w:eastAsia="zh-CN"/>
        </w:rPr>
        <w:t>0</w:t>
      </w:r>
      <w:r>
        <w:rPr>
          <w:rFonts w:hint="eastAsia" w:ascii="仿宋" w:hAnsi="仿宋" w:eastAsia="仿宋" w:cs="宋体"/>
          <w:b w:val="0"/>
          <w:bCs/>
          <w:sz w:val="32"/>
          <w:szCs w:val="32"/>
        </w:rPr>
        <w:t>万元</w:t>
      </w:r>
      <w:r>
        <w:rPr>
          <w:rFonts w:hint="eastAsia" w:ascii="仿宋" w:hAnsi="仿宋" w:eastAsia="仿宋" w:cs="宋体"/>
          <w:b w:val="0"/>
          <w:bCs/>
          <w:sz w:val="32"/>
          <w:szCs w:val="32"/>
          <w:lang w:eastAsia="zh-CN"/>
        </w:rPr>
        <w:t>。公车保有量为</w:t>
      </w:r>
      <w:r>
        <w:rPr>
          <w:rFonts w:hint="eastAsia" w:ascii="仿宋" w:hAnsi="仿宋" w:eastAsia="仿宋" w:cs="宋体"/>
          <w:b w:val="0"/>
          <w:bCs/>
          <w:sz w:val="32"/>
          <w:szCs w:val="32"/>
          <w:lang w:val="en-US" w:eastAsia="zh-CN"/>
        </w:rPr>
        <w:t>0辆</w:t>
      </w:r>
      <w:r>
        <w:rPr>
          <w:rFonts w:hint="eastAsia" w:ascii="仿宋" w:hAnsi="仿宋" w:eastAsia="仿宋" w:cs="宋体"/>
          <w:sz w:val="32"/>
          <w:szCs w:val="32"/>
        </w:rPr>
        <w:t xml:space="preserve"> </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与2019年相比无增减变动。</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万元。没有日常的公务接待。</w:t>
      </w:r>
      <w:r>
        <w:rPr>
          <w:rFonts w:hint="eastAsia" w:ascii="仿宋" w:hAnsi="仿宋" w:eastAsia="仿宋" w:cs="宋体"/>
          <w:sz w:val="32"/>
          <w:szCs w:val="32"/>
          <w:lang w:val="en-US" w:eastAsia="zh-CN"/>
        </w:rPr>
        <w:t>与2019年相比无增减变动。</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八、其他重要事项的情况说明</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黑体"/>
          <w:b/>
          <w:bCs w:val="0"/>
          <w:kern w:val="0"/>
          <w:sz w:val="32"/>
          <w:szCs w:val="32"/>
        </w:rPr>
      </w:pPr>
      <w:r>
        <w:rPr>
          <w:rFonts w:hint="eastAsia" w:ascii="仿宋" w:hAnsi="仿宋" w:eastAsia="仿宋"/>
          <w:b/>
          <w:bCs w:val="0"/>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hint="eastAsia" w:ascii="仿宋" w:hAnsi="仿宋" w:eastAsia="仿宋" w:cs="Courier New"/>
          <w:sz w:val="32"/>
          <w:szCs w:val="32"/>
        </w:rPr>
        <w:t>2020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支出5万元，与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w:t>
      </w:r>
      <w:r>
        <w:rPr>
          <w:rFonts w:hint="eastAsia" w:ascii="仿宋" w:hAnsi="仿宋" w:eastAsia="仿宋" w:cs="Courier New"/>
          <w:sz w:val="32"/>
          <w:szCs w:val="32"/>
        </w:rPr>
        <w:t>相同。</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_GB2312"/>
          <w:b/>
          <w:bCs w:val="0"/>
          <w:kern w:val="0"/>
          <w:sz w:val="32"/>
          <w:szCs w:val="32"/>
        </w:rPr>
      </w:pPr>
      <w:r>
        <w:rPr>
          <w:rFonts w:hint="eastAsia" w:ascii="仿宋" w:hAnsi="仿宋" w:eastAsia="仿宋"/>
          <w:b/>
          <w:bCs w:val="0"/>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2020年度政府采购支出预算总额</w:t>
      </w:r>
      <w:r>
        <w:rPr>
          <w:rFonts w:hint="eastAsia" w:ascii="仿宋" w:hAnsi="仿宋" w:eastAsia="仿宋" w:cs="Courier New"/>
          <w:sz w:val="32"/>
          <w:szCs w:val="32"/>
          <w:lang w:val="en-US" w:eastAsia="zh-CN"/>
        </w:rPr>
        <w:t>0</w:t>
      </w:r>
      <w:r>
        <w:rPr>
          <w:rFonts w:hint="eastAsia" w:ascii="仿宋" w:hAnsi="仿宋" w:eastAsia="仿宋" w:cs="Courier New"/>
          <w:sz w:val="32"/>
          <w:szCs w:val="32"/>
        </w:rPr>
        <w:t>万元，其中：政府采购货物支出</w:t>
      </w:r>
      <w:r>
        <w:rPr>
          <w:rFonts w:hint="eastAsia" w:ascii="仿宋" w:hAnsi="仿宋" w:eastAsia="仿宋" w:cs="Courier New"/>
          <w:sz w:val="32"/>
          <w:szCs w:val="32"/>
          <w:lang w:val="en-US" w:eastAsia="zh-CN"/>
        </w:rPr>
        <w:t>0</w:t>
      </w:r>
      <w:r>
        <w:rPr>
          <w:rFonts w:hint="eastAsia" w:ascii="仿宋" w:hAnsi="仿宋" w:eastAsia="仿宋" w:cs="Courier New"/>
          <w:sz w:val="32"/>
          <w:szCs w:val="32"/>
        </w:rPr>
        <w:t>万元、政府采购工程预算0万元、政府采购服务预算0万元，</w:t>
      </w: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hint="eastAsia" w:ascii="仿宋" w:hAnsi="仿宋" w:eastAsia="仿宋" w:cs="宋体"/>
          <w:sz w:val="32"/>
          <w:szCs w:val="32"/>
          <w:lang w:val="en-US" w:eastAsia="zh-CN"/>
        </w:rPr>
        <w:t>由政府办统一采购。</w:t>
      </w:r>
      <w:r>
        <w:rPr>
          <w:rFonts w:hint="eastAsia" w:ascii="仿宋" w:hAnsi="仿宋" w:eastAsia="仿宋" w:cs="宋体"/>
          <w:sz w:val="32"/>
          <w:szCs w:val="32"/>
        </w:rPr>
        <w:t xml:space="preserve"> </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_GB2312"/>
          <w:b/>
          <w:bCs w:val="0"/>
          <w:kern w:val="0"/>
          <w:sz w:val="32"/>
          <w:szCs w:val="32"/>
        </w:rPr>
      </w:pPr>
      <w:r>
        <w:rPr>
          <w:rFonts w:eastAsia="仿宋_GB2312"/>
          <w:b/>
          <w:bCs w:val="0"/>
          <w:color w:val="000000"/>
          <w:kern w:val="0"/>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eastAsia="仿宋_GB2312"/>
          <w:color w:val="000000"/>
          <w:kern w:val="0"/>
          <w:sz w:val="32"/>
          <w:szCs w:val="32"/>
          <w:lang w:eastAsia="zh-CN"/>
        </w:rPr>
        <w:t>信阳市浉河区妇女联合会</w:t>
      </w:r>
      <w:r>
        <w:rPr>
          <w:rFonts w:hint="eastAsia" w:eastAsia="仿宋_GB2312"/>
          <w:color w:val="000000"/>
          <w:kern w:val="0"/>
          <w:sz w:val="32"/>
          <w:szCs w:val="32"/>
        </w:rPr>
        <w:t>2020年没有开展项目预算绩效评价。</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_GB2312"/>
          <w:b/>
          <w:bCs w:val="0"/>
          <w:kern w:val="0"/>
          <w:sz w:val="32"/>
          <w:szCs w:val="32"/>
        </w:rPr>
      </w:pPr>
      <w:r>
        <w:rPr>
          <w:rFonts w:hint="eastAsia" w:ascii="仿宋" w:hAnsi="仿宋" w:eastAsia="仿宋"/>
          <w:b/>
          <w:bCs w:val="0"/>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bookmarkStart w:id="0" w:name="_GoBack"/>
      <w:r>
        <w:rPr>
          <w:rFonts w:hint="eastAsia" w:ascii="仿宋" w:hAnsi="仿宋" w:eastAsia="仿宋" w:cs="宋体"/>
          <w:sz w:val="32"/>
          <w:szCs w:val="32"/>
          <w:lang w:eastAsia="zh-CN"/>
        </w:rPr>
        <w:t>信阳市浉河区妇女联合会</w:t>
      </w:r>
      <w:bookmarkEnd w:id="0"/>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hint="eastAsia"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numPr>
          <w:ilvl w:val="0"/>
          <w:numId w:val="6"/>
        </w:numPr>
        <w:spacing w:line="600" w:lineRule="exact"/>
        <w:ind w:firstLine="1440" w:firstLineChars="300"/>
        <w:outlineLvl w:val="0"/>
        <w:rPr>
          <w:rFonts w:ascii="仿宋" w:hAnsi="仿宋" w:eastAsia="仿宋" w:cs="隶书"/>
          <w:sz w:val="48"/>
          <w:szCs w:val="48"/>
        </w:rPr>
      </w:pPr>
      <w:r>
        <w:rPr>
          <w:rFonts w:hint="eastAsia" w:ascii="仿宋" w:hAnsi="仿宋" w:eastAsia="仿宋" w:cs="隶书"/>
          <w:sz w:val="48"/>
          <w:szCs w:val="48"/>
        </w:rPr>
        <w:t>　名词解释</w:t>
      </w:r>
    </w:p>
    <w:p>
      <w:pPr>
        <w:numPr>
          <w:ilvl w:val="0"/>
          <w:numId w:val="0"/>
        </w:numPr>
        <w:spacing w:line="600" w:lineRule="exact"/>
        <w:ind w:firstLine="643" w:firstLineChars="200"/>
        <w:outlineLvl w:val="0"/>
        <w:rPr>
          <w:rFonts w:ascii="仿宋" w:hAnsi="仿宋" w:eastAsia="仿宋" w:cs="Courier New"/>
          <w:b/>
          <w:bCs/>
          <w:sz w:val="32"/>
          <w:szCs w:val="32"/>
        </w:rPr>
      </w:pPr>
      <w:r>
        <w:rPr>
          <w:rFonts w:hint="eastAsia" w:ascii="仿宋" w:hAnsi="仿宋" w:eastAsia="仿宋" w:cs="宋体"/>
          <w:b/>
          <w:bCs/>
          <w:sz w:val="32"/>
          <w:szCs w:val="32"/>
          <w:lang w:val="en-US" w:eastAsia="zh-CN"/>
        </w:rPr>
        <w:t>一、</w:t>
      </w: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二、</w:t>
      </w: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三、</w:t>
      </w: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四、</w:t>
      </w: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五、</w:t>
      </w:r>
      <w:r>
        <w:rPr>
          <w:rFonts w:hint="eastAsia" w:ascii="仿宋" w:hAnsi="仿宋" w:eastAsia="仿宋" w:cs="宋体"/>
          <w:b/>
          <w:bCs/>
          <w:sz w:val="32"/>
          <w:szCs w:val="32"/>
        </w:rPr>
        <w:t>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六、</w:t>
      </w: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七、</w:t>
      </w: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八、</w:t>
      </w: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九、</w:t>
      </w: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十、</w:t>
      </w: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十一、</w:t>
      </w: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cs="Courier New"/>
          <w:b/>
          <w:bCs/>
          <w:sz w:val="32"/>
          <w:szCs w:val="32"/>
        </w:rPr>
      </w:pPr>
      <w:r>
        <w:rPr>
          <w:rFonts w:hint="eastAsia" w:ascii="仿宋" w:hAnsi="仿宋" w:eastAsia="仿宋"/>
          <w:b/>
          <w:bCs/>
          <w:sz w:val="32"/>
          <w:szCs w:val="32"/>
          <w:lang w:val="en-US" w:eastAsia="zh-CN"/>
        </w:rPr>
        <w:t>十二、</w:t>
      </w: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600" w:lineRule="exact"/>
        <w:ind w:firstLine="643" w:firstLineChars="200"/>
        <w:rPr>
          <w:rFonts w:ascii="仿宋" w:hAnsi="仿宋" w:eastAsia="仿宋"/>
          <w:sz w:val="32"/>
          <w:szCs w:val="32"/>
        </w:rPr>
      </w:pPr>
      <w:r>
        <w:rPr>
          <w:rFonts w:hint="eastAsia" w:ascii="仿宋" w:hAnsi="仿宋" w:eastAsia="仿宋" w:cs="宋体"/>
          <w:b/>
          <w:bCs/>
          <w:sz w:val="32"/>
          <w:szCs w:val="32"/>
          <w:lang w:val="en-US" w:eastAsia="zh-CN"/>
        </w:rPr>
        <w:t>十三、</w:t>
      </w: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办公用房水电费、办公用房物业管理费、其他交通费及其他费用。</w:t>
      </w: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810A7"/>
    <w:multiLevelType w:val="singleLevel"/>
    <w:tmpl w:val="25B810A7"/>
    <w:lvl w:ilvl="0" w:tentative="0">
      <w:start w:val="4"/>
      <w:numFmt w:val="chineseCounting"/>
      <w:suff w:val="nothing"/>
      <w:lvlText w:val="第%1部分　"/>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left="-10"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F467C"/>
    <w:rsid w:val="00123920"/>
    <w:rsid w:val="00132E43"/>
    <w:rsid w:val="00170110"/>
    <w:rsid w:val="0017112E"/>
    <w:rsid w:val="00172A27"/>
    <w:rsid w:val="001D3FB5"/>
    <w:rsid w:val="00240694"/>
    <w:rsid w:val="002A721A"/>
    <w:rsid w:val="00336FCB"/>
    <w:rsid w:val="00375251"/>
    <w:rsid w:val="00376170"/>
    <w:rsid w:val="00390727"/>
    <w:rsid w:val="00402C74"/>
    <w:rsid w:val="004C11C3"/>
    <w:rsid w:val="004D36BB"/>
    <w:rsid w:val="004F3C7C"/>
    <w:rsid w:val="0050293C"/>
    <w:rsid w:val="00503F16"/>
    <w:rsid w:val="005E126E"/>
    <w:rsid w:val="00630D31"/>
    <w:rsid w:val="006F223A"/>
    <w:rsid w:val="006F22F7"/>
    <w:rsid w:val="007115FD"/>
    <w:rsid w:val="00731FE8"/>
    <w:rsid w:val="00743248"/>
    <w:rsid w:val="00763C78"/>
    <w:rsid w:val="00787823"/>
    <w:rsid w:val="007956F5"/>
    <w:rsid w:val="007B29AC"/>
    <w:rsid w:val="007B72EA"/>
    <w:rsid w:val="007F7F87"/>
    <w:rsid w:val="00861711"/>
    <w:rsid w:val="008C5CFC"/>
    <w:rsid w:val="00907BF2"/>
    <w:rsid w:val="009B6CAD"/>
    <w:rsid w:val="00A77C36"/>
    <w:rsid w:val="00A834B4"/>
    <w:rsid w:val="00AB7377"/>
    <w:rsid w:val="00AE7787"/>
    <w:rsid w:val="00AF7B15"/>
    <w:rsid w:val="00B12B50"/>
    <w:rsid w:val="00B54309"/>
    <w:rsid w:val="00B74243"/>
    <w:rsid w:val="00B84FB0"/>
    <w:rsid w:val="00BA37FF"/>
    <w:rsid w:val="00BC30E8"/>
    <w:rsid w:val="00BC5210"/>
    <w:rsid w:val="00BE3152"/>
    <w:rsid w:val="00BE4CA5"/>
    <w:rsid w:val="00BF3D6F"/>
    <w:rsid w:val="00BF74B7"/>
    <w:rsid w:val="00C57D7B"/>
    <w:rsid w:val="00C6444A"/>
    <w:rsid w:val="00CD4933"/>
    <w:rsid w:val="00D06581"/>
    <w:rsid w:val="00D81BEB"/>
    <w:rsid w:val="00D9092F"/>
    <w:rsid w:val="00DB1C77"/>
    <w:rsid w:val="00DD5457"/>
    <w:rsid w:val="00DF7B2B"/>
    <w:rsid w:val="00E21B07"/>
    <w:rsid w:val="00E32E02"/>
    <w:rsid w:val="00E43AFE"/>
    <w:rsid w:val="00E8190D"/>
    <w:rsid w:val="00E92067"/>
    <w:rsid w:val="00ED38A5"/>
    <w:rsid w:val="00ED44BB"/>
    <w:rsid w:val="00EE6AA4"/>
    <w:rsid w:val="00F92F65"/>
    <w:rsid w:val="00FB0B96"/>
    <w:rsid w:val="01F21A60"/>
    <w:rsid w:val="026651AD"/>
    <w:rsid w:val="027033B1"/>
    <w:rsid w:val="031F3CBB"/>
    <w:rsid w:val="03240ECA"/>
    <w:rsid w:val="04453648"/>
    <w:rsid w:val="05A93E9B"/>
    <w:rsid w:val="07F31BEE"/>
    <w:rsid w:val="084D7413"/>
    <w:rsid w:val="08A93228"/>
    <w:rsid w:val="08FB3159"/>
    <w:rsid w:val="09BB2134"/>
    <w:rsid w:val="0AE467F4"/>
    <w:rsid w:val="0C366EEC"/>
    <w:rsid w:val="0EA3400F"/>
    <w:rsid w:val="0FAB2FE6"/>
    <w:rsid w:val="0FEF0DE6"/>
    <w:rsid w:val="0FF23E6C"/>
    <w:rsid w:val="113E646F"/>
    <w:rsid w:val="11612E2D"/>
    <w:rsid w:val="117A0571"/>
    <w:rsid w:val="12DE3F6E"/>
    <w:rsid w:val="143E2C2D"/>
    <w:rsid w:val="147E551D"/>
    <w:rsid w:val="14AD301B"/>
    <w:rsid w:val="14D2458E"/>
    <w:rsid w:val="14FB561A"/>
    <w:rsid w:val="150B6848"/>
    <w:rsid w:val="15492582"/>
    <w:rsid w:val="164C2DBA"/>
    <w:rsid w:val="16E3416F"/>
    <w:rsid w:val="17965762"/>
    <w:rsid w:val="17BE6092"/>
    <w:rsid w:val="17F73D7A"/>
    <w:rsid w:val="1A624019"/>
    <w:rsid w:val="1AA84186"/>
    <w:rsid w:val="1BF35B03"/>
    <w:rsid w:val="1C1F61CB"/>
    <w:rsid w:val="1C3B117F"/>
    <w:rsid w:val="1C970E94"/>
    <w:rsid w:val="1E2566FD"/>
    <w:rsid w:val="1E6279BC"/>
    <w:rsid w:val="1E7D3B34"/>
    <w:rsid w:val="1F716A3F"/>
    <w:rsid w:val="1FB606B2"/>
    <w:rsid w:val="20F5460F"/>
    <w:rsid w:val="212E5315"/>
    <w:rsid w:val="214B5CBC"/>
    <w:rsid w:val="21EC6795"/>
    <w:rsid w:val="234651D3"/>
    <w:rsid w:val="23781372"/>
    <w:rsid w:val="24002E58"/>
    <w:rsid w:val="24517045"/>
    <w:rsid w:val="254B33D1"/>
    <w:rsid w:val="256D2254"/>
    <w:rsid w:val="25AE25A4"/>
    <w:rsid w:val="25C04202"/>
    <w:rsid w:val="26D13401"/>
    <w:rsid w:val="27507D70"/>
    <w:rsid w:val="27E4133E"/>
    <w:rsid w:val="292744BE"/>
    <w:rsid w:val="29621C7E"/>
    <w:rsid w:val="2983760E"/>
    <w:rsid w:val="29B13F52"/>
    <w:rsid w:val="29ED2241"/>
    <w:rsid w:val="2AA36201"/>
    <w:rsid w:val="2ACE51FA"/>
    <w:rsid w:val="2BA4769A"/>
    <w:rsid w:val="2C654BE7"/>
    <w:rsid w:val="2C8F6BCF"/>
    <w:rsid w:val="2C9F2FDE"/>
    <w:rsid w:val="2CC075DB"/>
    <w:rsid w:val="2CD06EF4"/>
    <w:rsid w:val="2D9D4DA5"/>
    <w:rsid w:val="2DBF18D1"/>
    <w:rsid w:val="2F47056C"/>
    <w:rsid w:val="307652F7"/>
    <w:rsid w:val="308A643A"/>
    <w:rsid w:val="30B96CE6"/>
    <w:rsid w:val="325F6EF2"/>
    <w:rsid w:val="32EF005E"/>
    <w:rsid w:val="32EF40CE"/>
    <w:rsid w:val="332636FE"/>
    <w:rsid w:val="33A76F4E"/>
    <w:rsid w:val="34416F30"/>
    <w:rsid w:val="34CF4D36"/>
    <w:rsid w:val="35EB4466"/>
    <w:rsid w:val="364A3D18"/>
    <w:rsid w:val="364D690A"/>
    <w:rsid w:val="36FA2471"/>
    <w:rsid w:val="3716731A"/>
    <w:rsid w:val="372974AC"/>
    <w:rsid w:val="38262F47"/>
    <w:rsid w:val="38D373B4"/>
    <w:rsid w:val="39431226"/>
    <w:rsid w:val="39637962"/>
    <w:rsid w:val="39765334"/>
    <w:rsid w:val="39967F15"/>
    <w:rsid w:val="3AE7177F"/>
    <w:rsid w:val="3BF019BE"/>
    <w:rsid w:val="3C5769C0"/>
    <w:rsid w:val="3D256C5E"/>
    <w:rsid w:val="3E4914C4"/>
    <w:rsid w:val="3EA437AD"/>
    <w:rsid w:val="3EEE22CD"/>
    <w:rsid w:val="3F081D17"/>
    <w:rsid w:val="3FCD07F4"/>
    <w:rsid w:val="41CF71DE"/>
    <w:rsid w:val="42271DDB"/>
    <w:rsid w:val="424D6441"/>
    <w:rsid w:val="42563EC6"/>
    <w:rsid w:val="43E82B9D"/>
    <w:rsid w:val="457B1C96"/>
    <w:rsid w:val="458C7423"/>
    <w:rsid w:val="46877DBF"/>
    <w:rsid w:val="468900BD"/>
    <w:rsid w:val="46F559ED"/>
    <w:rsid w:val="477D716C"/>
    <w:rsid w:val="48302918"/>
    <w:rsid w:val="48B52937"/>
    <w:rsid w:val="48C00F7D"/>
    <w:rsid w:val="48EE3EF3"/>
    <w:rsid w:val="49251BC5"/>
    <w:rsid w:val="49843E8A"/>
    <w:rsid w:val="4AB85FA2"/>
    <w:rsid w:val="4B2D55EB"/>
    <w:rsid w:val="4C1E2F28"/>
    <w:rsid w:val="4DE20C7C"/>
    <w:rsid w:val="4E896C18"/>
    <w:rsid w:val="4ED36AAF"/>
    <w:rsid w:val="4EF16B8A"/>
    <w:rsid w:val="50760D16"/>
    <w:rsid w:val="50C2787A"/>
    <w:rsid w:val="5115239B"/>
    <w:rsid w:val="52C2230F"/>
    <w:rsid w:val="541D6A82"/>
    <w:rsid w:val="544677EE"/>
    <w:rsid w:val="55C53871"/>
    <w:rsid w:val="55EA1009"/>
    <w:rsid w:val="5651051D"/>
    <w:rsid w:val="56F741E7"/>
    <w:rsid w:val="57E961A8"/>
    <w:rsid w:val="57FD5538"/>
    <w:rsid w:val="581E77CF"/>
    <w:rsid w:val="58B06254"/>
    <w:rsid w:val="5AF25131"/>
    <w:rsid w:val="5BCA31AA"/>
    <w:rsid w:val="5C0F3375"/>
    <w:rsid w:val="5DBE380E"/>
    <w:rsid w:val="5DD56AC2"/>
    <w:rsid w:val="5E6E506E"/>
    <w:rsid w:val="5E886EBD"/>
    <w:rsid w:val="5EB57926"/>
    <w:rsid w:val="5ECF3FA4"/>
    <w:rsid w:val="5F053F4D"/>
    <w:rsid w:val="5F130DE5"/>
    <w:rsid w:val="5F964892"/>
    <w:rsid w:val="5FB578F9"/>
    <w:rsid w:val="600176AC"/>
    <w:rsid w:val="6058499A"/>
    <w:rsid w:val="60B8378D"/>
    <w:rsid w:val="60F22670"/>
    <w:rsid w:val="617A16DC"/>
    <w:rsid w:val="61A128AC"/>
    <w:rsid w:val="6203638C"/>
    <w:rsid w:val="627A693C"/>
    <w:rsid w:val="62D27395"/>
    <w:rsid w:val="63FC5C35"/>
    <w:rsid w:val="65401BD1"/>
    <w:rsid w:val="664A46E0"/>
    <w:rsid w:val="6796775E"/>
    <w:rsid w:val="67D84ED8"/>
    <w:rsid w:val="68500770"/>
    <w:rsid w:val="686B0051"/>
    <w:rsid w:val="687C156E"/>
    <w:rsid w:val="68E95CA0"/>
    <w:rsid w:val="68F315DE"/>
    <w:rsid w:val="69F84494"/>
    <w:rsid w:val="6ABB6698"/>
    <w:rsid w:val="6AC30185"/>
    <w:rsid w:val="6DC12C15"/>
    <w:rsid w:val="6E440132"/>
    <w:rsid w:val="6EF65D39"/>
    <w:rsid w:val="6EF72747"/>
    <w:rsid w:val="6F2D14A1"/>
    <w:rsid w:val="6FDF24CC"/>
    <w:rsid w:val="705F045F"/>
    <w:rsid w:val="71490407"/>
    <w:rsid w:val="7156288B"/>
    <w:rsid w:val="71F40341"/>
    <w:rsid w:val="72B61072"/>
    <w:rsid w:val="72DC1B4A"/>
    <w:rsid w:val="73F12465"/>
    <w:rsid w:val="75531EF6"/>
    <w:rsid w:val="755A7A11"/>
    <w:rsid w:val="759624DE"/>
    <w:rsid w:val="75C83BB6"/>
    <w:rsid w:val="75D0003D"/>
    <w:rsid w:val="76C93091"/>
    <w:rsid w:val="76CE5171"/>
    <w:rsid w:val="783E1213"/>
    <w:rsid w:val="790359C9"/>
    <w:rsid w:val="79060C93"/>
    <w:rsid w:val="7A070B19"/>
    <w:rsid w:val="7B474B27"/>
    <w:rsid w:val="7C2C4361"/>
    <w:rsid w:val="7ED928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iPriority="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字符"/>
    <w:basedOn w:val="6"/>
    <w:link w:val="2"/>
    <w:semiHidden/>
    <w:qFormat/>
    <w:locked/>
    <w:uiPriority w:val="99"/>
    <w:rPr>
      <w:rFonts w:ascii="Calibri" w:hAnsi="Calibri" w:cs="Times New Roman"/>
      <w:sz w:val="24"/>
      <w:szCs w:val="24"/>
    </w:rPr>
  </w:style>
  <w:style w:type="character" w:customStyle="1" w:styleId="8">
    <w:name w:val="页脚 字符"/>
    <w:basedOn w:val="6"/>
    <w:link w:val="3"/>
    <w:semiHidden/>
    <w:qFormat/>
    <w:locked/>
    <w:uiPriority w:val="99"/>
    <w:rPr>
      <w:rFonts w:ascii="Calibri" w:hAnsi="Calibri" w:cs="Times New Roman"/>
      <w:sz w:val="18"/>
      <w:szCs w:val="18"/>
    </w:rPr>
  </w:style>
  <w:style w:type="character" w:customStyle="1" w:styleId="9">
    <w:name w:val="页眉 字符"/>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2B5CF-9128-4F1A-9E17-E446F86F0D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1277</Words>
  <Characters>7279</Characters>
  <Lines>60</Lines>
  <Paragraphs>17</Paragraphs>
  <TotalTime>4</TotalTime>
  <ScaleCrop>false</ScaleCrop>
  <LinksUpToDate>false</LinksUpToDate>
  <CharactersWithSpaces>8539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2019-08-20T08:17:00Z</cp:lastPrinted>
  <dcterms:modified xsi:type="dcterms:W3CDTF">2021-06-19T14:00:10Z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AA87569B1BDF4597A7C66D881CFDC560</vt:lpwstr>
  </property>
</Properties>
</file>