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隶书" w:hAnsi="隶书" w:eastAsia="隶书" w:cs="隶书"/>
          <w:sz w:val="36"/>
          <w:szCs w:val="36"/>
          <w:lang w:val="en-US" w:eastAsia="zh-CN"/>
        </w:rPr>
      </w:pPr>
      <w:bookmarkStart w:id="0" w:name="_GoBack"/>
      <w:r>
        <w:rPr>
          <w:rFonts w:hint="eastAsia" w:ascii="隶书" w:hAnsi="隶书" w:eastAsia="隶书" w:cs="隶书"/>
          <w:sz w:val="36"/>
          <w:szCs w:val="36"/>
          <w:lang w:eastAsia="zh-CN"/>
        </w:rPr>
        <w:t>信阳市浉河区</w:t>
      </w:r>
      <w:r>
        <w:rPr>
          <w:rFonts w:hint="eastAsia" w:ascii="隶书" w:hAnsi="隶书" w:eastAsia="隶书" w:cs="隶书"/>
          <w:sz w:val="36"/>
          <w:szCs w:val="36"/>
          <w:lang w:val="en-US" w:eastAsia="zh-CN"/>
        </w:rPr>
        <w:t>医疗保障局</w:t>
      </w:r>
      <w:bookmarkEnd w:id="0"/>
    </w:p>
    <w:p>
      <w:pPr>
        <w:jc w:val="center"/>
        <w:rPr>
          <w:rFonts w:hint="eastAsia" w:ascii="隶书" w:hAnsi="隶书" w:eastAsia="隶书" w:cs="隶书"/>
          <w:sz w:val="36"/>
          <w:szCs w:val="36"/>
          <w:lang w:eastAsia="zh-CN"/>
        </w:rPr>
      </w:pPr>
      <w:r>
        <w:rPr>
          <w:rFonts w:hint="eastAsia" w:ascii="隶书" w:hAnsi="隶书" w:eastAsia="隶书" w:cs="隶书"/>
          <w:sz w:val="36"/>
          <w:szCs w:val="36"/>
          <w:lang w:val="en-US" w:eastAsia="zh-CN"/>
        </w:rPr>
        <w:t>2020</w:t>
      </w:r>
      <w:r>
        <w:rPr>
          <w:rFonts w:hint="eastAsia" w:ascii="隶书" w:hAnsi="隶书" w:eastAsia="隶书" w:cs="隶书"/>
          <w:sz w:val="36"/>
          <w:szCs w:val="36"/>
        </w:rPr>
        <w:t>年度部门</w:t>
      </w:r>
      <w:r>
        <w:rPr>
          <w:rFonts w:hint="eastAsia" w:ascii="隶书" w:hAnsi="隶书" w:eastAsia="隶书" w:cs="隶书"/>
          <w:sz w:val="36"/>
          <w:szCs w:val="36"/>
          <w:lang w:eastAsia="zh-CN"/>
        </w:rPr>
        <w:t>预</w:t>
      </w:r>
      <w:r>
        <w:rPr>
          <w:rFonts w:hint="eastAsia" w:ascii="隶书" w:hAnsi="隶书" w:eastAsia="隶书" w:cs="隶书"/>
          <w:sz w:val="36"/>
          <w:szCs w:val="36"/>
        </w:rPr>
        <w:t>算</w:t>
      </w:r>
      <w:r>
        <w:rPr>
          <w:rFonts w:hint="eastAsia" w:ascii="隶书" w:hAnsi="隶书" w:eastAsia="隶书" w:cs="隶书"/>
          <w:sz w:val="36"/>
          <w:szCs w:val="36"/>
          <w:lang w:eastAsia="zh-CN"/>
        </w:rPr>
        <w:t>公开情况说明</w:t>
      </w:r>
    </w:p>
    <w:p>
      <w:pPr>
        <w:jc w:val="center"/>
        <w:rPr>
          <w:rFonts w:hint="eastAsia" w:ascii="隶书" w:hAnsi="隶书" w:eastAsia="隶书" w:cs="隶书"/>
          <w:sz w:val="36"/>
          <w:szCs w:val="36"/>
          <w:lang w:val="en-US" w:eastAsia="zh-CN"/>
        </w:rPr>
      </w:pPr>
      <w:r>
        <w:rPr>
          <w:rFonts w:hint="eastAsia" w:ascii="隶书" w:hAnsi="隶书" w:eastAsia="隶书" w:cs="隶书"/>
          <w:sz w:val="36"/>
          <w:szCs w:val="36"/>
          <w:lang w:val="en-US" w:eastAsia="zh-CN"/>
        </w:rPr>
        <w:t>目           录</w:t>
      </w:r>
    </w:p>
    <w:p>
      <w:pPr>
        <w:numPr>
          <w:ilvl w:val="0"/>
          <w:numId w:val="1"/>
        </w:numPr>
        <w:ind w:firstLine="1800" w:firstLineChars="600"/>
        <w:jc w:val="both"/>
        <w:rPr>
          <w:rFonts w:hint="eastAsia" w:ascii="隶书" w:hAnsi="隶书" w:eastAsia="隶书" w:cs="隶书"/>
          <w:sz w:val="30"/>
          <w:szCs w:val="30"/>
          <w:lang w:val="en-US" w:eastAsia="zh-CN"/>
        </w:rPr>
      </w:pPr>
      <w:r>
        <w:rPr>
          <w:rFonts w:hint="eastAsia" w:ascii="隶书" w:hAnsi="隶书" w:eastAsia="隶书" w:cs="隶书"/>
          <w:sz w:val="30"/>
          <w:szCs w:val="30"/>
          <w:lang w:val="en-US" w:eastAsia="zh-CN"/>
        </w:rPr>
        <w:t>部门基本情况</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220" w:lineRule="atLeast"/>
        <w:ind w:firstLine="2100" w:firstLineChars="7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部门机构设置、</w:t>
      </w:r>
      <w:r>
        <w:rPr>
          <w:rFonts w:hint="eastAsia" w:ascii="仿宋" w:hAnsi="仿宋" w:eastAsia="仿宋" w:cs="仿宋"/>
          <w:sz w:val="30"/>
          <w:szCs w:val="30"/>
          <w:lang w:eastAsia="zh-CN"/>
        </w:rPr>
        <w:t>主要</w:t>
      </w:r>
      <w:r>
        <w:rPr>
          <w:rFonts w:hint="eastAsia" w:ascii="仿宋" w:hAnsi="仿宋" w:eastAsia="仿宋" w:cs="仿宋"/>
          <w:sz w:val="30"/>
          <w:szCs w:val="30"/>
        </w:rPr>
        <w:t>职能</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220" w:lineRule="atLeast"/>
        <w:ind w:firstLine="2100" w:firstLineChars="7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人员构成情况</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220" w:lineRule="atLeast"/>
        <w:ind w:leftChars="0" w:firstLine="2100" w:firstLineChars="7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预算年度主要工作任务</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220" w:lineRule="atLeast"/>
        <w:ind w:leftChars="0" w:firstLine="2100" w:firstLineChars="7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4、纳入部门预算的编制单位</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220" w:lineRule="atLeast"/>
        <w:ind w:leftChars="0" w:firstLine="2100" w:firstLineChars="700"/>
        <w:textAlignment w:val="auto"/>
        <w:rPr>
          <w:rFonts w:hint="default" w:ascii="仿宋" w:hAnsi="仿宋" w:eastAsia="仿宋" w:cs="仿宋"/>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1800" w:firstLineChars="600"/>
        <w:jc w:val="both"/>
        <w:textAlignment w:val="auto"/>
        <w:rPr>
          <w:rFonts w:hint="eastAsia" w:ascii="隶书" w:hAnsi="隶书" w:eastAsia="隶书" w:cs="隶书"/>
          <w:sz w:val="30"/>
          <w:szCs w:val="30"/>
          <w:lang w:val="en-US" w:eastAsia="zh-CN"/>
        </w:rPr>
      </w:pPr>
      <w:r>
        <w:rPr>
          <w:rFonts w:hint="eastAsia" w:ascii="隶书" w:hAnsi="隶书" w:eastAsia="隶书" w:cs="隶书"/>
          <w:sz w:val="30"/>
          <w:szCs w:val="30"/>
          <w:lang w:val="en-US" w:eastAsia="zh-CN"/>
        </w:rPr>
        <w:t>第二部分、2020年度部门预算情况说明</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both"/>
        <w:textAlignment w:val="auto"/>
        <w:rPr>
          <w:rFonts w:hint="eastAsia" w:ascii="隶书" w:hAnsi="隶书" w:eastAsia="隶书" w:cs="隶书"/>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1800" w:firstLineChars="600"/>
        <w:jc w:val="both"/>
        <w:textAlignment w:val="auto"/>
        <w:rPr>
          <w:rFonts w:hint="eastAsia" w:ascii="隶书" w:hAnsi="隶书" w:eastAsia="隶书" w:cs="隶书"/>
          <w:sz w:val="30"/>
          <w:szCs w:val="30"/>
          <w:lang w:val="en-US" w:eastAsia="zh-CN"/>
        </w:rPr>
      </w:pPr>
      <w:r>
        <w:rPr>
          <w:rFonts w:hint="eastAsia" w:ascii="隶书" w:hAnsi="隶书" w:eastAsia="隶书" w:cs="隶书"/>
          <w:sz w:val="30"/>
          <w:szCs w:val="30"/>
          <w:lang w:val="en-US" w:eastAsia="zh-CN"/>
        </w:rPr>
        <w:t>第三部分、专业名词解释</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600"/>
        <w:jc w:val="both"/>
        <w:textAlignment w:val="auto"/>
        <w:rPr>
          <w:rFonts w:hint="eastAsia" w:ascii="隶书" w:hAnsi="隶书" w:eastAsia="隶书" w:cs="隶书"/>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1800" w:firstLineChars="600"/>
        <w:jc w:val="both"/>
        <w:textAlignment w:val="auto"/>
        <w:rPr>
          <w:rFonts w:hint="eastAsia" w:ascii="隶书" w:hAnsi="隶书" w:eastAsia="隶书" w:cs="隶书"/>
          <w:sz w:val="30"/>
          <w:szCs w:val="30"/>
          <w:lang w:val="en-US" w:eastAsia="zh-CN"/>
        </w:rPr>
      </w:pPr>
      <w:r>
        <w:rPr>
          <w:rFonts w:hint="eastAsia" w:ascii="隶书" w:hAnsi="隶书" w:eastAsia="隶书" w:cs="隶书"/>
          <w:sz w:val="30"/>
          <w:szCs w:val="30"/>
          <w:lang w:val="en-US" w:eastAsia="zh-CN"/>
        </w:rPr>
        <w:t>附    件、2020年度部门预算公开表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1800" w:firstLineChars="600"/>
        <w:jc w:val="both"/>
        <w:textAlignment w:val="auto"/>
        <w:rPr>
          <w:rFonts w:hint="eastAsia" w:ascii="隶书" w:hAnsi="隶书" w:eastAsia="隶书" w:cs="隶书"/>
          <w:sz w:val="30"/>
          <w:szCs w:val="30"/>
          <w:lang w:val="en-US" w:eastAsia="zh-CN"/>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1、部门收支总体情况表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2、部门收入总体情况表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3、部门支出总体情况表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4、财政拨款收支总体情况表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5、一般公共预算支出情况表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6、一般公共预算基本支出情况表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7、一般公共预算“三公”经费支出情况表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8、政府性基金预算支出情况表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2240" w:firstLineChars="700"/>
        <w:textAlignment w:val="auto"/>
        <w:rPr>
          <w:rFonts w:hint="eastAsia" w:ascii="仿宋" w:hAnsi="仿宋" w:eastAsia="仿宋" w:cs="仿宋"/>
          <w:sz w:val="32"/>
          <w:szCs w:val="32"/>
          <w:lang w:val="en-US" w:eastAsia="zh-CN"/>
        </w:rPr>
        <w:sectPr>
          <w:footerReference r:id="rId5" w:type="default"/>
          <w:pgSz w:w="11906" w:h="16838"/>
          <w:pgMar w:top="1440" w:right="1800" w:bottom="1440" w:left="1800" w:header="851" w:footer="992" w:gutter="0"/>
          <w:pgNumType w:fmt="numberInDash"/>
          <w:cols w:space="425" w:num="1"/>
          <w:docGrid w:type="lines" w:linePitch="312" w:charSpace="0"/>
        </w:sectPr>
      </w:pPr>
    </w:p>
    <w:p>
      <w:pPr>
        <w:spacing w:line="220" w:lineRule="atLeast"/>
        <w:jc w:val="both"/>
        <w:rPr>
          <w:rFonts w:asciiTheme="minorEastAsia" w:hAnsiTheme="minorEastAsia" w:eastAsiaTheme="minorEastAsia"/>
          <w:b/>
          <w:sz w:val="36"/>
          <w:szCs w:val="36"/>
        </w:rPr>
      </w:pPr>
    </w:p>
    <w:p>
      <w:pPr>
        <w:pStyle w:val="6"/>
        <w:numPr>
          <w:ilvl w:val="0"/>
          <w:numId w:val="0"/>
        </w:numPr>
        <w:spacing w:line="220" w:lineRule="atLeast"/>
        <w:ind w:leftChars="0"/>
        <w:rPr>
          <w:rFonts w:hint="eastAsia" w:ascii="仿宋" w:hAnsi="仿宋" w:eastAsia="仿宋" w:cs="仿宋"/>
          <w:b/>
          <w:sz w:val="30"/>
          <w:szCs w:val="30"/>
        </w:rPr>
      </w:pPr>
      <w:r>
        <w:rPr>
          <w:rFonts w:hint="eastAsia" w:ascii="仿宋" w:hAnsi="仿宋" w:eastAsia="仿宋" w:cs="仿宋"/>
          <w:b/>
          <w:sz w:val="30"/>
          <w:szCs w:val="30"/>
          <w:lang w:val="en-US" w:eastAsia="zh-CN"/>
        </w:rPr>
        <w:t>第一部分、</w:t>
      </w:r>
      <w:r>
        <w:rPr>
          <w:rFonts w:hint="eastAsia" w:ascii="仿宋" w:hAnsi="仿宋" w:eastAsia="仿宋" w:cs="仿宋"/>
          <w:b/>
          <w:sz w:val="30"/>
          <w:szCs w:val="30"/>
        </w:rPr>
        <w:t>部门基本情况</w:t>
      </w:r>
    </w:p>
    <w:p>
      <w:pPr>
        <w:pStyle w:val="6"/>
        <w:numPr>
          <w:ilvl w:val="0"/>
          <w:numId w:val="2"/>
        </w:numPr>
        <w:spacing w:line="220" w:lineRule="atLeast"/>
        <w:ind w:firstLineChars="0"/>
        <w:rPr>
          <w:rFonts w:hint="eastAsia" w:ascii="仿宋" w:hAnsi="仿宋" w:eastAsia="仿宋" w:cs="仿宋"/>
          <w:sz w:val="30"/>
          <w:szCs w:val="30"/>
        </w:rPr>
      </w:pPr>
      <w:r>
        <w:rPr>
          <w:rFonts w:hint="eastAsia" w:ascii="仿宋" w:hAnsi="仿宋" w:eastAsia="仿宋" w:cs="仿宋"/>
          <w:sz w:val="30"/>
          <w:szCs w:val="30"/>
        </w:rPr>
        <w:t>部门机构设置、</w:t>
      </w:r>
      <w:r>
        <w:rPr>
          <w:rFonts w:hint="eastAsia" w:ascii="仿宋" w:hAnsi="仿宋" w:eastAsia="仿宋" w:cs="仿宋"/>
          <w:sz w:val="30"/>
          <w:szCs w:val="30"/>
          <w:lang w:eastAsia="zh-CN"/>
        </w:rPr>
        <w:t>主要</w:t>
      </w:r>
      <w:r>
        <w:rPr>
          <w:rFonts w:hint="eastAsia" w:ascii="仿宋" w:hAnsi="仿宋" w:eastAsia="仿宋" w:cs="仿宋"/>
          <w:sz w:val="30"/>
          <w:szCs w:val="30"/>
        </w:rPr>
        <w:t>职能</w:t>
      </w:r>
    </w:p>
    <w:p>
      <w:pPr>
        <w:spacing w:line="220" w:lineRule="atLeast"/>
        <w:rPr>
          <w:rFonts w:hint="default" w:ascii="仿宋" w:hAnsi="仿宋" w:eastAsia="仿宋" w:cs="仿宋"/>
          <w:sz w:val="30"/>
          <w:szCs w:val="30"/>
          <w:lang w:val="en-US" w:eastAsia="zh-CN"/>
        </w:rPr>
      </w:pPr>
      <w:r>
        <w:rPr>
          <w:rFonts w:hint="eastAsia" w:ascii="仿宋" w:hAnsi="仿宋" w:eastAsia="仿宋" w:cs="仿宋"/>
          <w:sz w:val="30"/>
          <w:szCs w:val="30"/>
        </w:rPr>
        <w:t xml:space="preserve">     浉河区</w:t>
      </w:r>
      <w:r>
        <w:rPr>
          <w:rFonts w:hint="eastAsia" w:ascii="仿宋" w:hAnsi="仿宋" w:eastAsia="仿宋" w:cs="仿宋"/>
          <w:sz w:val="30"/>
          <w:szCs w:val="30"/>
          <w:lang w:eastAsia="zh-CN"/>
        </w:rPr>
        <w:t>医疗保障局</w:t>
      </w:r>
      <w:r>
        <w:rPr>
          <w:rFonts w:hint="eastAsia" w:ascii="仿宋" w:hAnsi="仿宋" w:eastAsia="仿宋" w:cs="仿宋"/>
          <w:sz w:val="30"/>
          <w:szCs w:val="30"/>
        </w:rPr>
        <w:t>内设</w:t>
      </w:r>
      <w:r>
        <w:rPr>
          <w:rFonts w:hint="eastAsia" w:ascii="仿宋" w:hAnsi="仿宋" w:eastAsia="仿宋" w:cs="仿宋"/>
          <w:sz w:val="30"/>
          <w:szCs w:val="30"/>
          <w:lang w:val="en-US" w:eastAsia="zh-CN"/>
        </w:rPr>
        <w:t>办公室、法规和规划财务股、待遇保障股、医药服务管理股、医药价格和招标采购股、基金监督管理股6</w:t>
      </w:r>
      <w:r>
        <w:rPr>
          <w:rFonts w:hint="eastAsia" w:ascii="仿宋" w:hAnsi="仿宋" w:eastAsia="仿宋" w:cs="仿宋"/>
          <w:sz w:val="30"/>
          <w:szCs w:val="30"/>
        </w:rPr>
        <w:t>个职能科室和</w:t>
      </w:r>
      <w:r>
        <w:rPr>
          <w:rFonts w:hint="eastAsia" w:ascii="仿宋" w:hAnsi="仿宋" w:eastAsia="仿宋" w:cs="仿宋"/>
          <w:sz w:val="30"/>
          <w:szCs w:val="30"/>
          <w:lang w:val="en-US" w:eastAsia="zh-CN"/>
        </w:rPr>
        <w:t>社会医疗保险中心</w:t>
      </w:r>
      <w:r>
        <w:rPr>
          <w:rFonts w:hint="eastAsia" w:ascii="仿宋" w:hAnsi="仿宋" w:eastAsia="仿宋" w:cs="仿宋"/>
          <w:sz w:val="30"/>
          <w:szCs w:val="30"/>
        </w:rPr>
        <w:t>、</w:t>
      </w:r>
      <w:r>
        <w:rPr>
          <w:rFonts w:hint="eastAsia" w:ascii="仿宋" w:hAnsi="仿宋" w:eastAsia="仿宋" w:cs="仿宋"/>
          <w:sz w:val="30"/>
          <w:szCs w:val="30"/>
          <w:lang w:val="en-US" w:eastAsia="zh-CN"/>
        </w:rPr>
        <w:t>城乡居民基本医疗保险中心</w:t>
      </w:r>
      <w:r>
        <w:rPr>
          <w:rFonts w:hint="eastAsia" w:ascii="仿宋" w:hAnsi="仿宋" w:eastAsia="仿宋" w:cs="仿宋"/>
          <w:sz w:val="30"/>
          <w:szCs w:val="30"/>
        </w:rPr>
        <w:t>2个归口管理的二级机构。主要职责是：</w:t>
      </w:r>
      <w:r>
        <w:rPr>
          <w:rFonts w:hint="eastAsia" w:ascii="仿宋" w:hAnsi="仿宋" w:eastAsia="仿宋" w:cs="仿宋"/>
          <w:sz w:val="30"/>
          <w:szCs w:val="30"/>
          <w:lang w:val="en-US" w:eastAsia="zh-CN"/>
        </w:rPr>
        <w:t>完善统一的城乡居民基本医疗保险制度、大病保险制度和困难群众大病补充医疗保险制度，建立健全覆盖全民、城乡统筹的多层次医疗保障体系，不断提高医疗保障水平，确保医保资金合理使用、安全可控，推进医疗、医保、医药“三医联动”改革，更好保障人民群众就医需求、减轻医药费用负担。</w:t>
      </w:r>
    </w:p>
    <w:p>
      <w:pPr>
        <w:pStyle w:val="6"/>
        <w:numPr>
          <w:ilvl w:val="0"/>
          <w:numId w:val="2"/>
        </w:numPr>
        <w:spacing w:line="220" w:lineRule="atLeast"/>
        <w:ind w:firstLineChars="0"/>
        <w:rPr>
          <w:rFonts w:hint="eastAsia" w:ascii="仿宋" w:hAnsi="仿宋" w:eastAsia="仿宋" w:cs="仿宋"/>
          <w:sz w:val="30"/>
          <w:szCs w:val="30"/>
        </w:rPr>
      </w:pPr>
      <w:r>
        <w:rPr>
          <w:rFonts w:hint="eastAsia" w:ascii="仿宋" w:hAnsi="仿宋" w:eastAsia="仿宋" w:cs="仿宋"/>
          <w:sz w:val="30"/>
          <w:szCs w:val="30"/>
        </w:rPr>
        <w:t>人员构成情况</w:t>
      </w:r>
    </w:p>
    <w:p>
      <w:pPr>
        <w:spacing w:line="220" w:lineRule="atLeast"/>
        <w:rPr>
          <w:rFonts w:hint="eastAsia" w:ascii="仿宋" w:hAnsi="仿宋" w:eastAsia="仿宋" w:cs="仿宋"/>
          <w:sz w:val="30"/>
          <w:szCs w:val="30"/>
        </w:rPr>
      </w:pPr>
      <w:r>
        <w:rPr>
          <w:rFonts w:hint="eastAsia" w:ascii="仿宋" w:hAnsi="仿宋" w:eastAsia="仿宋" w:cs="仿宋"/>
          <w:sz w:val="30"/>
          <w:szCs w:val="30"/>
        </w:rPr>
        <w:t xml:space="preserve">    浉河区</w:t>
      </w:r>
      <w:r>
        <w:rPr>
          <w:rFonts w:hint="eastAsia" w:ascii="仿宋" w:hAnsi="仿宋" w:eastAsia="仿宋" w:cs="仿宋"/>
          <w:sz w:val="30"/>
          <w:szCs w:val="30"/>
          <w:lang w:eastAsia="zh-CN"/>
        </w:rPr>
        <w:t>医疗保障局</w:t>
      </w:r>
      <w:r>
        <w:rPr>
          <w:rFonts w:hint="eastAsia" w:ascii="仿宋" w:hAnsi="仿宋" w:eastAsia="仿宋" w:cs="仿宋"/>
          <w:sz w:val="30"/>
          <w:szCs w:val="30"/>
        </w:rPr>
        <w:t>机关及归口管理的二级机构共有编制</w:t>
      </w:r>
      <w:r>
        <w:rPr>
          <w:rFonts w:hint="eastAsia" w:ascii="仿宋" w:hAnsi="仿宋" w:eastAsia="仿宋" w:cs="仿宋"/>
          <w:sz w:val="30"/>
          <w:szCs w:val="30"/>
          <w:lang w:val="en-US" w:eastAsia="zh-CN"/>
        </w:rPr>
        <w:t>66</w:t>
      </w:r>
      <w:r>
        <w:rPr>
          <w:rFonts w:hint="eastAsia" w:ascii="仿宋" w:hAnsi="仿宋" w:eastAsia="仿宋" w:cs="仿宋"/>
          <w:sz w:val="30"/>
          <w:szCs w:val="30"/>
        </w:rPr>
        <w:t>人，其中行政编制</w:t>
      </w:r>
      <w:r>
        <w:rPr>
          <w:rFonts w:hint="eastAsia" w:ascii="仿宋" w:hAnsi="仿宋" w:eastAsia="仿宋" w:cs="仿宋"/>
          <w:sz w:val="30"/>
          <w:szCs w:val="30"/>
          <w:lang w:val="en-US" w:eastAsia="zh-CN"/>
        </w:rPr>
        <w:t>6</w:t>
      </w:r>
      <w:r>
        <w:rPr>
          <w:rFonts w:hint="eastAsia" w:ascii="仿宋" w:hAnsi="仿宋" w:eastAsia="仿宋" w:cs="仿宋"/>
          <w:sz w:val="30"/>
          <w:szCs w:val="30"/>
        </w:rPr>
        <w:t>人，事业编制</w:t>
      </w:r>
      <w:r>
        <w:rPr>
          <w:rFonts w:hint="eastAsia" w:ascii="仿宋" w:hAnsi="仿宋" w:eastAsia="仿宋" w:cs="仿宋"/>
          <w:sz w:val="30"/>
          <w:szCs w:val="30"/>
          <w:lang w:val="en-US" w:eastAsia="zh-CN"/>
        </w:rPr>
        <w:t>60</w:t>
      </w:r>
      <w:r>
        <w:rPr>
          <w:rFonts w:hint="eastAsia" w:ascii="仿宋" w:hAnsi="仿宋" w:eastAsia="仿宋" w:cs="仿宋"/>
          <w:sz w:val="30"/>
          <w:szCs w:val="30"/>
        </w:rPr>
        <w:t>人,</w:t>
      </w:r>
      <w:r>
        <w:rPr>
          <w:rFonts w:hint="eastAsia" w:ascii="仿宋" w:hAnsi="仿宋" w:eastAsia="仿宋" w:cs="仿宋"/>
          <w:sz w:val="30"/>
          <w:szCs w:val="30"/>
          <w:lang w:val="en-US" w:eastAsia="zh-CN"/>
        </w:rPr>
        <w:t>本年实有在职人数63人</w:t>
      </w:r>
      <w:r>
        <w:rPr>
          <w:rFonts w:hint="eastAsia" w:ascii="仿宋" w:hAnsi="仿宋" w:eastAsia="仿宋" w:cs="仿宋"/>
          <w:sz w:val="30"/>
          <w:szCs w:val="30"/>
        </w:rPr>
        <w:t>。</w:t>
      </w:r>
    </w:p>
    <w:p>
      <w:pPr>
        <w:pStyle w:val="6"/>
        <w:numPr>
          <w:ilvl w:val="0"/>
          <w:numId w:val="2"/>
        </w:numPr>
        <w:spacing w:line="220" w:lineRule="atLeast"/>
        <w:ind w:firstLineChars="0"/>
        <w:rPr>
          <w:rFonts w:hint="eastAsia" w:ascii="仿宋" w:hAnsi="仿宋" w:eastAsia="仿宋" w:cs="仿宋"/>
          <w:sz w:val="30"/>
          <w:szCs w:val="30"/>
        </w:rPr>
      </w:pPr>
      <w:r>
        <w:rPr>
          <w:rFonts w:hint="eastAsia" w:ascii="仿宋" w:hAnsi="仿宋" w:eastAsia="仿宋" w:cs="仿宋"/>
          <w:sz w:val="30"/>
          <w:szCs w:val="30"/>
        </w:rPr>
        <w:t>预算年度主要工作任务</w:t>
      </w:r>
    </w:p>
    <w:p>
      <w:pPr>
        <w:spacing w:after="0"/>
        <w:ind w:firstLine="600"/>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认真执行上级有关</w:t>
      </w:r>
      <w:r>
        <w:rPr>
          <w:rFonts w:hint="eastAsia" w:ascii="仿宋" w:hAnsi="仿宋" w:eastAsia="仿宋" w:cs="仿宋"/>
          <w:sz w:val="30"/>
          <w:szCs w:val="30"/>
          <w:lang w:val="en-US" w:eastAsia="zh-CN"/>
        </w:rPr>
        <w:t>医保</w:t>
      </w:r>
      <w:r>
        <w:rPr>
          <w:rFonts w:hint="eastAsia" w:ascii="仿宋" w:hAnsi="仿宋" w:eastAsia="仿宋" w:cs="仿宋"/>
          <w:sz w:val="30"/>
          <w:szCs w:val="30"/>
          <w:lang w:eastAsia="zh-CN"/>
        </w:rPr>
        <w:t>、扶贫等方面的政策，</w:t>
      </w:r>
      <w:r>
        <w:rPr>
          <w:rFonts w:hint="eastAsia" w:ascii="仿宋" w:hAnsi="仿宋" w:eastAsia="仿宋" w:cs="仿宋"/>
          <w:sz w:val="30"/>
          <w:szCs w:val="30"/>
        </w:rPr>
        <w:t>紧紧围绕区委、区政府各项重大工作部署，保障</w:t>
      </w:r>
      <w:r>
        <w:rPr>
          <w:rFonts w:hint="eastAsia" w:ascii="仿宋" w:hAnsi="仿宋" w:eastAsia="仿宋" w:cs="仿宋"/>
          <w:sz w:val="30"/>
          <w:szCs w:val="30"/>
          <w:lang w:val="en-US" w:eastAsia="zh-CN"/>
        </w:rPr>
        <w:t>医保</w:t>
      </w:r>
      <w:r>
        <w:rPr>
          <w:rFonts w:hint="eastAsia" w:ascii="仿宋" w:hAnsi="仿宋" w:eastAsia="仿宋" w:cs="仿宋"/>
          <w:sz w:val="30"/>
          <w:szCs w:val="30"/>
          <w:lang w:eastAsia="zh-CN"/>
        </w:rPr>
        <w:t>资金</w:t>
      </w:r>
      <w:r>
        <w:rPr>
          <w:rFonts w:hint="eastAsia" w:ascii="仿宋" w:hAnsi="仿宋" w:eastAsia="仿宋" w:cs="仿宋"/>
          <w:sz w:val="30"/>
          <w:szCs w:val="30"/>
        </w:rPr>
        <w:t>及时</w:t>
      </w:r>
      <w:r>
        <w:rPr>
          <w:rFonts w:hint="eastAsia" w:ascii="仿宋" w:hAnsi="仿宋" w:eastAsia="仿宋" w:cs="仿宋"/>
          <w:sz w:val="30"/>
          <w:szCs w:val="30"/>
          <w:lang w:eastAsia="zh-CN"/>
        </w:rPr>
        <w:t>发放</w:t>
      </w:r>
      <w:r>
        <w:rPr>
          <w:rFonts w:hint="eastAsia" w:ascii="仿宋" w:hAnsi="仿宋" w:eastAsia="仿宋" w:cs="仿宋"/>
          <w:sz w:val="30"/>
          <w:szCs w:val="30"/>
        </w:rPr>
        <w:t>落实到位。</w:t>
      </w:r>
      <w:r>
        <w:rPr>
          <w:rFonts w:hint="eastAsia" w:ascii="仿宋" w:hAnsi="仿宋" w:eastAsia="仿宋" w:cs="仿宋"/>
          <w:sz w:val="30"/>
          <w:szCs w:val="30"/>
          <w:lang w:val="en-US" w:eastAsia="zh-CN"/>
        </w:rPr>
        <w:t xml:space="preserve"> </w:t>
      </w:r>
    </w:p>
    <w:p>
      <w:pPr>
        <w:spacing w:after="0"/>
        <w:ind w:firstLine="600"/>
        <w:jc w:val="left"/>
        <w:rPr>
          <w:rFonts w:hint="eastAsia" w:ascii="仿宋" w:hAnsi="仿宋" w:eastAsia="仿宋" w:cs="仿宋"/>
          <w:sz w:val="30"/>
          <w:szCs w:val="30"/>
          <w:lang w:val="en-US" w:eastAsia="zh-CN"/>
        </w:rPr>
      </w:pPr>
    </w:p>
    <w:p>
      <w:pPr>
        <w:pStyle w:val="6"/>
        <w:numPr>
          <w:ilvl w:val="0"/>
          <w:numId w:val="2"/>
        </w:numPr>
        <w:spacing w:line="220" w:lineRule="atLeast"/>
        <w:ind w:firstLineChars="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纳入部门预算的编制单位</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纳入</w:t>
      </w:r>
      <w:r>
        <w:rPr>
          <w:rFonts w:hint="eastAsia" w:ascii="仿宋" w:hAnsi="仿宋" w:eastAsia="仿宋" w:cs="仿宋"/>
          <w:sz w:val="30"/>
          <w:szCs w:val="30"/>
          <w:lang w:eastAsia="zh-CN"/>
        </w:rPr>
        <w:t>浉河区医疗保障局</w:t>
      </w:r>
      <w:r>
        <w:rPr>
          <w:rFonts w:hint="eastAsia" w:ascii="仿宋" w:hAnsi="仿宋" w:eastAsia="仿宋" w:cs="仿宋"/>
          <w:sz w:val="30"/>
          <w:szCs w:val="30"/>
          <w:lang w:val="en-US" w:eastAsia="zh-CN"/>
        </w:rPr>
        <w:t>2020</w:t>
      </w:r>
      <w:r>
        <w:rPr>
          <w:rFonts w:hint="eastAsia" w:ascii="仿宋" w:hAnsi="仿宋" w:eastAsia="仿宋" w:cs="仿宋"/>
          <w:sz w:val="30"/>
          <w:szCs w:val="30"/>
        </w:rPr>
        <w:t>年度部门</w:t>
      </w:r>
      <w:r>
        <w:rPr>
          <w:rFonts w:hint="eastAsia" w:ascii="仿宋" w:hAnsi="仿宋" w:eastAsia="仿宋" w:cs="仿宋"/>
          <w:sz w:val="30"/>
          <w:szCs w:val="30"/>
          <w:lang w:val="en-US" w:eastAsia="zh-CN"/>
        </w:rPr>
        <w:t>预</w:t>
      </w:r>
      <w:r>
        <w:rPr>
          <w:rFonts w:hint="eastAsia" w:ascii="仿宋" w:hAnsi="仿宋" w:eastAsia="仿宋" w:cs="仿宋"/>
          <w:sz w:val="30"/>
          <w:szCs w:val="30"/>
        </w:rPr>
        <w:t>算编制范围的单位包括：</w:t>
      </w:r>
    </w:p>
    <w:p>
      <w:pPr>
        <w:numPr>
          <w:ilvl w:val="0"/>
          <w:numId w:val="0"/>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信阳市浉河区医疗保障局</w:t>
      </w:r>
      <w:r>
        <w:rPr>
          <w:rFonts w:hint="eastAsia" w:ascii="仿宋" w:hAnsi="仿宋" w:eastAsia="仿宋" w:cs="仿宋"/>
          <w:sz w:val="30"/>
          <w:szCs w:val="30"/>
        </w:rPr>
        <w:t>本级</w:t>
      </w:r>
    </w:p>
    <w:p>
      <w:pPr>
        <w:spacing w:line="360" w:lineRule="auto"/>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信阳市浉河区</w:t>
      </w:r>
      <w:r>
        <w:rPr>
          <w:rFonts w:hint="eastAsia" w:ascii="仿宋" w:hAnsi="仿宋" w:eastAsia="仿宋" w:cs="仿宋"/>
          <w:sz w:val="30"/>
          <w:szCs w:val="30"/>
          <w:lang w:val="en-US" w:eastAsia="zh-CN"/>
        </w:rPr>
        <w:t>社会医疗保险中心</w:t>
      </w:r>
    </w:p>
    <w:p>
      <w:p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3.信阳市浉河区城乡居民基本医疗保险中心</w:t>
      </w:r>
    </w:p>
    <w:p>
      <w:pPr>
        <w:pStyle w:val="6"/>
        <w:numPr>
          <w:ilvl w:val="0"/>
          <w:numId w:val="0"/>
        </w:numPr>
        <w:spacing w:line="220" w:lineRule="atLeast"/>
        <w:ind w:leftChars="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第二部分、2020年度部门预算情况说明</w:t>
      </w:r>
    </w:p>
    <w:p>
      <w:pPr>
        <w:numPr>
          <w:ilvl w:val="0"/>
          <w:numId w:val="0"/>
        </w:numPr>
        <w:spacing w:line="360" w:lineRule="auto"/>
        <w:ind w:firstLine="640" w:firstLineChars="200"/>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一、收入支出预算总体情况说明</w:t>
      </w:r>
    </w:p>
    <w:p>
      <w:pPr>
        <w:numPr>
          <w:ilvl w:val="0"/>
          <w:numId w:val="0"/>
        </w:numPr>
        <w:spacing w:line="360" w:lineRule="auto"/>
        <w:ind w:firstLine="560" w:firstLineChars="200"/>
        <w:jc w:val="left"/>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lang w:val="en-US" w:eastAsia="zh-CN"/>
        </w:rPr>
        <w:t>信阳市浉河区医疗保障局</w:t>
      </w:r>
      <w:r>
        <w:rPr>
          <w:rFonts w:hint="eastAsia" w:ascii="仿宋_GB2312" w:hAnsi="仿宋_GB2312" w:eastAsia="仿宋_GB2312" w:cs="仿宋_GB2312"/>
          <w:color w:val="auto"/>
          <w:sz w:val="28"/>
          <w:szCs w:val="28"/>
        </w:rPr>
        <w:t>2020年度收入预算总计</w:t>
      </w:r>
      <w:r>
        <w:rPr>
          <w:rFonts w:hint="eastAsia" w:ascii="仿宋_GB2312" w:hAnsi="仿宋_GB2312" w:eastAsia="仿宋_GB2312" w:cs="仿宋_GB2312"/>
          <w:color w:val="auto"/>
          <w:sz w:val="28"/>
          <w:szCs w:val="28"/>
          <w:lang w:val="en-US" w:eastAsia="zh-CN"/>
        </w:rPr>
        <w:t>23612.8</w:t>
      </w:r>
      <w:r>
        <w:rPr>
          <w:rFonts w:hint="eastAsia" w:ascii="仿宋_GB2312" w:hAnsi="仿宋_GB2312" w:eastAsia="仿宋_GB2312" w:cs="仿宋_GB2312"/>
          <w:color w:val="auto"/>
          <w:sz w:val="28"/>
          <w:szCs w:val="28"/>
        </w:rPr>
        <w:t>万元，支出预算总计</w:t>
      </w:r>
      <w:r>
        <w:rPr>
          <w:rFonts w:hint="eastAsia" w:ascii="仿宋_GB2312" w:hAnsi="仿宋_GB2312" w:eastAsia="仿宋_GB2312" w:cs="仿宋_GB2312"/>
          <w:color w:val="auto"/>
          <w:sz w:val="28"/>
          <w:szCs w:val="28"/>
          <w:lang w:val="en-US" w:eastAsia="zh-CN"/>
        </w:rPr>
        <w:t>23612.8</w:t>
      </w:r>
      <w:r>
        <w:rPr>
          <w:rFonts w:hint="eastAsia" w:ascii="仿宋_GB2312" w:hAnsi="仿宋_GB2312" w:eastAsia="仿宋_GB2312" w:cs="仿宋_GB2312"/>
          <w:color w:val="auto"/>
          <w:sz w:val="28"/>
          <w:szCs w:val="28"/>
        </w:rPr>
        <w:t>万元，</w:t>
      </w:r>
      <w:r>
        <w:rPr>
          <w:rFonts w:hint="eastAsia" w:ascii="仿宋_GB2312" w:hAnsi="仿宋_GB2312" w:eastAsia="仿宋_GB2312" w:cs="仿宋_GB2312"/>
          <w:color w:val="auto"/>
          <w:kern w:val="2"/>
          <w:sz w:val="32"/>
          <w:szCs w:val="32"/>
        </w:rPr>
        <w:t>与</w:t>
      </w:r>
      <w:r>
        <w:rPr>
          <w:rFonts w:hint="eastAsia" w:ascii="仿宋_GB2312" w:hAnsi="仿宋_GB2312" w:eastAsia="仿宋_GB2312" w:cs="仿宋_GB2312"/>
          <w:color w:val="auto"/>
          <w:kern w:val="2"/>
          <w:sz w:val="28"/>
          <w:szCs w:val="28"/>
        </w:rPr>
        <w:t>上年度相比，收、支总计各增加</w:t>
      </w:r>
      <w:r>
        <w:rPr>
          <w:rFonts w:hint="eastAsia" w:ascii="仿宋_GB2312" w:hAnsi="仿宋_GB2312" w:eastAsia="仿宋_GB2312" w:cs="仿宋_GB2312"/>
          <w:color w:val="auto"/>
          <w:kern w:val="2"/>
          <w:sz w:val="28"/>
          <w:szCs w:val="28"/>
          <w:lang w:val="en-US" w:eastAsia="zh-CN"/>
        </w:rPr>
        <w:t>23612.8</w:t>
      </w:r>
      <w:r>
        <w:rPr>
          <w:rFonts w:hint="eastAsia" w:ascii="仿宋_GB2312" w:hAnsi="仿宋_GB2312" w:eastAsia="仿宋_GB2312" w:cs="仿宋_GB2312"/>
          <w:color w:val="auto"/>
          <w:kern w:val="2"/>
          <w:sz w:val="28"/>
          <w:szCs w:val="28"/>
        </w:rPr>
        <w:t>万元，增</w:t>
      </w:r>
      <w:r>
        <w:rPr>
          <w:rFonts w:hint="eastAsia" w:ascii="仿宋_GB2312" w:hAnsi="仿宋_GB2312" w:eastAsia="仿宋_GB2312" w:cs="仿宋_GB2312"/>
          <w:color w:val="auto"/>
          <w:kern w:val="2"/>
          <w:sz w:val="28"/>
          <w:szCs w:val="28"/>
          <w:lang w:val="en-US" w:eastAsia="zh-CN"/>
        </w:rPr>
        <w:t>幅1</w:t>
      </w:r>
      <w:r>
        <w:rPr>
          <w:rFonts w:hint="eastAsia" w:ascii="仿宋_GB2312" w:hAnsi="仿宋_GB2312" w:eastAsia="仿宋_GB2312" w:cs="仿宋_GB2312"/>
          <w:color w:val="auto"/>
          <w:kern w:val="2"/>
          <w:sz w:val="28"/>
          <w:szCs w:val="28"/>
        </w:rPr>
        <w:t>0</w:t>
      </w:r>
      <w:r>
        <w:rPr>
          <w:rFonts w:hint="eastAsia" w:ascii="仿宋_GB2312" w:hAnsi="仿宋_GB2312" w:eastAsia="仿宋_GB2312" w:cs="仿宋_GB2312"/>
          <w:color w:val="auto"/>
          <w:kern w:val="2"/>
          <w:sz w:val="28"/>
          <w:szCs w:val="28"/>
          <w:lang w:val="en-US" w:eastAsia="zh-CN"/>
        </w:rPr>
        <w:t>0%，</w:t>
      </w:r>
      <w:r>
        <w:rPr>
          <w:rFonts w:hint="eastAsia" w:ascii="仿宋_GB2312" w:hAnsi="仿宋_GB2312" w:eastAsia="仿宋_GB2312" w:cs="仿宋_GB2312"/>
          <w:color w:val="auto"/>
          <w:kern w:val="2"/>
          <w:sz w:val="28"/>
          <w:szCs w:val="28"/>
        </w:rPr>
        <w:t>主要原因是信阳市</w:t>
      </w:r>
      <w:r>
        <w:rPr>
          <w:rFonts w:hint="eastAsia" w:ascii="仿宋_GB2312" w:hAnsi="仿宋_GB2312" w:eastAsia="仿宋_GB2312" w:cs="仿宋_GB2312"/>
          <w:color w:val="auto"/>
          <w:sz w:val="28"/>
          <w:szCs w:val="28"/>
        </w:rPr>
        <w:t>浉</w:t>
      </w:r>
      <w:r>
        <w:rPr>
          <w:rFonts w:hint="eastAsia" w:ascii="仿宋_GB2312" w:hAnsi="仿宋_GB2312" w:eastAsia="仿宋_GB2312" w:cs="仿宋_GB2312"/>
          <w:color w:val="auto"/>
          <w:kern w:val="2"/>
          <w:sz w:val="28"/>
          <w:szCs w:val="28"/>
        </w:rPr>
        <w:t>河区医疗保障局2019年成立，</w:t>
      </w:r>
      <w:r>
        <w:rPr>
          <w:rFonts w:hint="eastAsia" w:ascii="仿宋_GB2312" w:hAnsi="仿宋_GB2312" w:eastAsia="仿宋_GB2312" w:cs="仿宋_GB2312"/>
          <w:color w:val="auto"/>
          <w:kern w:val="2"/>
          <w:sz w:val="28"/>
          <w:szCs w:val="28"/>
          <w:lang w:val="en-US" w:eastAsia="zh-CN"/>
        </w:rPr>
        <w:t>当年未做预算</w:t>
      </w:r>
      <w:r>
        <w:rPr>
          <w:rFonts w:hint="eastAsia" w:ascii="仿宋_GB2312" w:hAnsi="仿宋_GB2312" w:eastAsia="仿宋_GB2312" w:cs="仿宋_GB2312"/>
          <w:color w:val="auto"/>
          <w:kern w:val="2"/>
          <w:sz w:val="28"/>
          <w:szCs w:val="28"/>
        </w:rPr>
        <w:t>。</w:t>
      </w:r>
    </w:p>
    <w:p>
      <w:pPr>
        <w:numPr>
          <w:ilvl w:val="0"/>
          <w:numId w:val="0"/>
        </w:numPr>
        <w:spacing w:line="360" w:lineRule="auto"/>
        <w:ind w:firstLine="640" w:firstLineChars="200"/>
        <w:jc w:val="left"/>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二、收入预算总体情况说明</w:t>
      </w:r>
    </w:p>
    <w:p>
      <w:pPr>
        <w:widowControl/>
        <w:spacing w:line="60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2020年信阳市浉河区医疗保障局预算收入总计23612.8万元，其中：一般公共预算财政拨款23612.8万元，政府性基金收入0万元，专户管理教育收费0万元，事业经营收入0万元，其他收入0万元。</w:t>
      </w:r>
    </w:p>
    <w:p>
      <w:pPr>
        <w:numPr>
          <w:ilvl w:val="0"/>
          <w:numId w:val="0"/>
        </w:numPr>
        <w:spacing w:line="360" w:lineRule="auto"/>
        <w:ind w:firstLine="640" w:firstLineChars="200"/>
        <w:jc w:val="left"/>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三、支出预算总体情况说明</w:t>
      </w:r>
    </w:p>
    <w:p>
      <w:pPr>
        <w:widowControl/>
        <w:spacing w:line="60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信阳市浉河区医疗保障局2020年支出预算23612.8万元，其中：基本支出591.8万元，占3%；项目支出23021万元，占97%，项目支出中，城乡居民基本医疗支出21157万元，占比91.9%，2020年调剂金配套支出1000万，占比4.34%，国有破产企业退休职工大额医疗补助支出64万元，占比0.28%，离休人员医疗费支出支出720万元，占比3.13% ，医疗救助支出80万，占比0.35%；一般公共预算基本支出591.8万元，按经济性质分类划分为：工资福利支出490.31万元，占基本支出的82.85%；商品和服务支出100.1万元，占基本支出的16.91%；对个人和家庭的补助支出1.4万元，占基本支出的0.24%。</w:t>
      </w:r>
    </w:p>
    <w:p>
      <w:pPr>
        <w:numPr>
          <w:ilvl w:val="0"/>
          <w:numId w:val="3"/>
        </w:numPr>
        <w:spacing w:line="360" w:lineRule="auto"/>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财政拨款收入支出预算总体情况说明</w:t>
      </w:r>
    </w:p>
    <w:p>
      <w:pPr>
        <w:widowControl/>
        <w:spacing w:line="60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信阳市浉河区医疗保障局2020年财政拨款收支预算23612.8万元，与上年度相比，收、支总计各增加23612.8万元，增幅100%，主要原因是信阳市浉河区医疗保障局2019年成立，2019年无财政拨款收支预算。</w:t>
      </w:r>
    </w:p>
    <w:p>
      <w:pPr>
        <w:numPr>
          <w:ilvl w:val="0"/>
          <w:numId w:val="0"/>
        </w:numPr>
        <w:spacing w:line="360" w:lineRule="auto"/>
        <w:jc w:val="left"/>
        <w:rPr>
          <w:rFonts w:hint="eastAsia" w:ascii="仿宋_GB2312" w:eastAsia="仿宋_GB2312"/>
          <w:color w:val="auto"/>
          <w:sz w:val="28"/>
          <w:szCs w:val="28"/>
          <w:lang w:val="en-US" w:eastAsia="zh-CN"/>
        </w:rPr>
      </w:pPr>
      <w:r>
        <w:rPr>
          <w:rFonts w:hint="eastAsia" w:eastAsia="仿宋_GB2312"/>
          <w:color w:val="000000"/>
          <w:kern w:val="0"/>
          <w:sz w:val="32"/>
          <w:szCs w:val="32"/>
          <w:lang w:val="en-US" w:eastAsia="zh-CN"/>
        </w:rPr>
        <w:t>五、一般公共预算支出预算情况说明</w:t>
      </w:r>
    </w:p>
    <w:p>
      <w:pPr>
        <w:numPr>
          <w:ilvl w:val="0"/>
          <w:numId w:val="0"/>
        </w:numPr>
        <w:spacing w:line="360" w:lineRule="auto"/>
        <w:ind w:firstLine="560" w:firstLineChars="200"/>
        <w:jc w:val="left"/>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信阳市浉河区医疗保障局</w:t>
      </w:r>
      <w:r>
        <w:rPr>
          <w:rFonts w:hint="eastAsia" w:ascii="仿宋_GB2312" w:eastAsia="仿宋_GB2312"/>
          <w:color w:val="auto"/>
          <w:sz w:val="28"/>
          <w:szCs w:val="28"/>
        </w:rPr>
        <w:t>2020年一般公共预算支出年初预算为</w:t>
      </w:r>
      <w:r>
        <w:rPr>
          <w:rFonts w:hint="eastAsia" w:ascii="仿宋_GB2312" w:eastAsia="仿宋_GB2312"/>
          <w:color w:val="auto"/>
          <w:sz w:val="28"/>
          <w:szCs w:val="28"/>
          <w:lang w:val="en-US" w:eastAsia="zh-CN"/>
        </w:rPr>
        <w:t>23612.8</w:t>
      </w:r>
      <w:r>
        <w:rPr>
          <w:rFonts w:hint="eastAsia" w:ascii="仿宋_GB2312" w:eastAsia="仿宋_GB2312"/>
          <w:color w:val="auto"/>
          <w:sz w:val="28"/>
          <w:szCs w:val="28"/>
        </w:rPr>
        <w:t>万元</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其中基本支出591.8万元，占支出合计2.5%，主</w:t>
      </w:r>
      <w:r>
        <w:rPr>
          <w:rFonts w:hint="eastAsia" w:ascii="仿宋_GB2312" w:eastAsia="仿宋_GB2312"/>
          <w:color w:val="auto"/>
          <w:sz w:val="28"/>
          <w:szCs w:val="28"/>
        </w:rPr>
        <w:t>要用于以下方面：人员</w:t>
      </w:r>
      <w:r>
        <w:rPr>
          <w:rFonts w:hint="eastAsia" w:ascii="仿宋_GB2312" w:eastAsia="仿宋_GB2312"/>
          <w:color w:val="auto"/>
          <w:sz w:val="28"/>
          <w:szCs w:val="28"/>
          <w:lang w:val="en-US" w:eastAsia="zh-CN"/>
        </w:rPr>
        <w:t>经费</w:t>
      </w:r>
      <w:r>
        <w:rPr>
          <w:rFonts w:hint="eastAsia" w:ascii="仿宋_GB2312" w:eastAsia="仿宋_GB2312"/>
          <w:color w:val="auto"/>
          <w:sz w:val="28"/>
          <w:szCs w:val="28"/>
        </w:rPr>
        <w:t>及商品服务支出</w:t>
      </w:r>
      <w:r>
        <w:rPr>
          <w:rFonts w:hint="eastAsia" w:ascii="仿宋_GB2312" w:eastAsia="仿宋_GB2312"/>
          <w:color w:val="auto"/>
          <w:sz w:val="28"/>
          <w:szCs w:val="28"/>
          <w:lang w:val="en-US" w:eastAsia="zh-CN"/>
        </w:rPr>
        <w:t>591.8</w:t>
      </w:r>
      <w:r>
        <w:rPr>
          <w:rFonts w:hint="eastAsia" w:ascii="仿宋_GB2312" w:eastAsia="仿宋_GB2312"/>
          <w:color w:val="auto"/>
          <w:sz w:val="28"/>
          <w:szCs w:val="28"/>
        </w:rPr>
        <w:t>万元；</w:t>
      </w:r>
      <w:r>
        <w:rPr>
          <w:rFonts w:hint="eastAsia" w:ascii="仿宋_GB2312" w:eastAsia="仿宋_GB2312"/>
          <w:color w:val="auto"/>
          <w:sz w:val="28"/>
          <w:szCs w:val="28"/>
          <w:lang w:val="en-US" w:eastAsia="zh-CN"/>
        </w:rPr>
        <w:t>项目支出23021万元，占支出合计97.5%。</w:t>
      </w:r>
    </w:p>
    <w:p>
      <w:pPr>
        <w:numPr>
          <w:ilvl w:val="0"/>
          <w:numId w:val="0"/>
        </w:numPr>
        <w:spacing w:line="360" w:lineRule="auto"/>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六、一般公共预算基本支出预算情况说明</w:t>
      </w:r>
    </w:p>
    <w:p>
      <w:pPr>
        <w:numPr>
          <w:ilvl w:val="0"/>
          <w:numId w:val="0"/>
        </w:numPr>
        <w:spacing w:line="360" w:lineRule="auto"/>
        <w:ind w:firstLine="560" w:firstLineChars="200"/>
        <w:jc w:val="left"/>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信阳市浉河区医疗保障局2020年一般公共预算基本支出591.8万元，其中：按经济性质分类划分为：工资福利支出490.31万元，占基本支出的82.85%；商品和服务支出100.1万元，占基本支出的16.91%；对个人和家庭的补助支出1.4万元，占基本支出的0.24%。</w:t>
      </w:r>
    </w:p>
    <w:p>
      <w:pPr>
        <w:spacing w:line="600" w:lineRule="exact"/>
        <w:rPr>
          <w:rFonts w:eastAsia="仿宋_GB2312"/>
          <w:color w:val="000000"/>
          <w:sz w:val="32"/>
          <w:szCs w:val="32"/>
        </w:rPr>
      </w:pPr>
      <w:r>
        <w:rPr>
          <w:rFonts w:hint="eastAsia" w:eastAsia="仿宋_GB2312"/>
          <w:color w:val="000000"/>
          <w:kern w:val="0"/>
          <w:sz w:val="32"/>
          <w:szCs w:val="32"/>
          <w:lang w:val="en-US" w:eastAsia="zh-CN"/>
        </w:rPr>
        <w:t>七、</w:t>
      </w:r>
      <w:r>
        <w:rPr>
          <w:rFonts w:eastAsia="仿宋_GB2312"/>
          <w:color w:val="000000"/>
          <w:kern w:val="0"/>
          <w:sz w:val="32"/>
          <w:szCs w:val="32"/>
        </w:rPr>
        <w:t>政府性基金预算支出</w:t>
      </w:r>
      <w:r>
        <w:rPr>
          <w:rFonts w:hint="eastAsia" w:eastAsia="仿宋_GB2312"/>
          <w:color w:val="000000"/>
          <w:kern w:val="0"/>
          <w:sz w:val="32"/>
          <w:szCs w:val="32"/>
          <w:lang w:val="en-US" w:eastAsia="zh-CN"/>
        </w:rPr>
        <w:t>预</w:t>
      </w:r>
      <w:r>
        <w:rPr>
          <w:rFonts w:eastAsia="仿宋_GB2312"/>
          <w:color w:val="000000"/>
          <w:kern w:val="0"/>
          <w:sz w:val="32"/>
          <w:szCs w:val="32"/>
        </w:rPr>
        <w:t>算情况说明</w:t>
      </w:r>
    </w:p>
    <w:p>
      <w:pPr>
        <w:numPr>
          <w:ilvl w:val="0"/>
          <w:numId w:val="0"/>
        </w:numPr>
        <w:spacing w:line="220" w:lineRule="atLeast"/>
        <w:ind w:firstLine="560" w:firstLineChars="200"/>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信阳市浉河区医疗保障局2020年无政府性基金预算支出。</w:t>
      </w:r>
    </w:p>
    <w:p>
      <w:pPr>
        <w:numPr>
          <w:ilvl w:val="0"/>
          <w:numId w:val="0"/>
        </w:numPr>
        <w:spacing w:line="220" w:lineRule="atLeast"/>
        <w:ind w:firstLine="560" w:firstLineChars="200"/>
        <w:jc w:val="both"/>
        <w:rPr>
          <w:rFonts w:hint="eastAsia" w:ascii="仿宋_GB2312" w:eastAsia="仿宋_GB2312"/>
          <w:color w:val="auto"/>
          <w:sz w:val="28"/>
          <w:szCs w:val="28"/>
          <w:lang w:val="en-US" w:eastAsia="zh-CN"/>
        </w:rPr>
      </w:pPr>
    </w:p>
    <w:p>
      <w:pPr>
        <w:numPr>
          <w:ilvl w:val="0"/>
          <w:numId w:val="0"/>
        </w:numPr>
        <w:spacing w:line="240" w:lineRule="auto"/>
        <w:rPr>
          <w:rFonts w:hint="eastAsia" w:ascii="仿宋" w:hAnsi="仿宋" w:eastAsia="仿宋" w:cs="仿宋"/>
          <w:sz w:val="30"/>
          <w:szCs w:val="30"/>
          <w:lang w:val="en-US" w:eastAsia="zh-CN"/>
        </w:rPr>
      </w:pPr>
    </w:p>
    <w:p>
      <w:pPr>
        <w:spacing w:line="600" w:lineRule="exac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八、三公经费预算情况说明</w:t>
      </w:r>
    </w:p>
    <w:p>
      <w:pPr>
        <w:widowControl/>
        <w:spacing w:line="60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2020年度“三公”经费财政拨款支出预算为4.9万元，其中：因公出国（境）费支出预算为0万元；公务用车购置及运行费支出预算为0万元；公务接待费支出预算为4.9万元；与2019年相比增加4.9万元，因信阳市浉河区医疗保障局2019年成立，2019年未进行部门预算，故增幅100%;</w:t>
      </w:r>
    </w:p>
    <w:p>
      <w:pPr>
        <w:widowControl/>
        <w:spacing w:line="600" w:lineRule="exact"/>
        <w:ind w:firstLine="560" w:firstLineChars="20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具体情况如下：</w:t>
      </w:r>
    </w:p>
    <w:p>
      <w:pPr>
        <w:widowControl/>
        <w:spacing w:line="60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1、因公出国（境）费支出0万元。全年安排机关单位因公出国（境）团组0个，累计0人次。</w:t>
      </w:r>
    </w:p>
    <w:p>
      <w:pPr>
        <w:widowControl/>
        <w:spacing w:line="60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2.公务用车购置及运行费0万元，其中，公务用车购置费0万元；公务用车运行维护费0万元，主要用于开展工作所需公务用车的燃料费、维修费、过路过桥费、保险费等支出。</w:t>
      </w:r>
    </w:p>
    <w:p>
      <w:pPr>
        <w:widowControl/>
        <w:spacing w:line="60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3.公务接待费支出4.9万元。主要用于按规定开支的各类公务接待支出。与2019年相比增加4.9万元，因信阳市浉河区医疗保障局2019年成立，2019年未进行部门预算，故增幅100%;</w:t>
      </w:r>
    </w:p>
    <w:p>
      <w:pPr>
        <w:spacing w:line="600" w:lineRule="exact"/>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九、其他重要事项情况说明</w:t>
      </w:r>
    </w:p>
    <w:p>
      <w:pPr>
        <w:numPr>
          <w:ilvl w:val="0"/>
          <w:numId w:val="0"/>
        </w:numPr>
        <w:spacing w:line="240" w:lineRule="auto"/>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1、机关运行经费预算安排情况</w:t>
      </w:r>
    </w:p>
    <w:p>
      <w:pPr>
        <w:kinsoku w:val="0"/>
        <w:overflowPunct w:val="0"/>
        <w:autoSpaceDE w:val="0"/>
        <w:autoSpaceDN w:val="0"/>
        <w:adjustRightInd w:val="0"/>
        <w:snapToGrid w:val="0"/>
        <w:spacing w:line="240" w:lineRule="auto"/>
        <w:ind w:firstLine="600" w:firstLineChars="200"/>
        <w:rPr>
          <w:rFonts w:hint="eastAsia" w:ascii="仿宋_GB2312" w:hAnsi="仿宋_GB2312" w:eastAsia="仿宋_GB2312" w:cs="仿宋_GB2312"/>
          <w:color w:val="auto"/>
          <w:sz w:val="28"/>
          <w:szCs w:val="28"/>
          <w:lang w:val="en-US" w:eastAsia="zh-CN"/>
        </w:rPr>
      </w:pPr>
      <w:r>
        <w:rPr>
          <w:rFonts w:hint="eastAsia" w:ascii="仿宋" w:hAnsi="仿宋" w:eastAsia="仿宋" w:cs="仿宋"/>
          <w:sz w:val="30"/>
          <w:szCs w:val="30"/>
          <w:lang w:val="en-US" w:eastAsia="zh-CN"/>
        </w:rPr>
        <w:t xml:space="preserve"> </w:t>
      </w:r>
      <w:r>
        <w:rPr>
          <w:rFonts w:hint="eastAsia" w:ascii="仿宋_GB2312" w:hAnsi="仿宋_GB2312" w:eastAsia="仿宋_GB2312" w:cs="仿宋_GB2312"/>
          <w:color w:val="auto"/>
          <w:sz w:val="28"/>
          <w:szCs w:val="28"/>
          <w:lang w:val="en-US" w:eastAsia="zh-CN"/>
        </w:rPr>
        <w:t>为保证我单位日常正常运行，2020年度机关运行经费预算总支出100.1万元，其中办公费20万元、印刷费4.5万元、水电费9万元、邮电费3万元、差旅费21.6万元、维修费7万元、租赁费5万元、会议费2万、培训费3万、公务接待费4.9万、工会经费16.7万、其他交通费1.2万元、其他2.2万元。</w:t>
      </w:r>
    </w:p>
    <w:p>
      <w:pPr>
        <w:numPr>
          <w:ilvl w:val="0"/>
          <w:numId w:val="0"/>
        </w:numPr>
        <w:spacing w:line="240" w:lineRule="auto"/>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2、政府预算采购的情况说明</w:t>
      </w:r>
    </w:p>
    <w:p>
      <w:pPr>
        <w:kinsoku w:val="0"/>
        <w:overflowPunct w:val="0"/>
        <w:autoSpaceDE w:val="0"/>
        <w:autoSpaceDN w:val="0"/>
        <w:adjustRightInd w:val="0"/>
        <w:snapToGrid w:val="0"/>
        <w:spacing w:line="24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2020年度政府采购支出预算总额25万元，其中政府采购货物预算25万元、政府采购工程预算0万元、政府采购服务预算0万元，采购内容主要包括采购办公电脑、打印机、办公桌椅、空调等办公设备。</w:t>
      </w:r>
    </w:p>
    <w:p>
      <w:pPr>
        <w:numPr>
          <w:ilvl w:val="0"/>
          <w:numId w:val="0"/>
        </w:numPr>
        <w:spacing w:line="240" w:lineRule="auto"/>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3、国有资产占用情况说明</w:t>
      </w:r>
    </w:p>
    <w:p>
      <w:pPr>
        <w:numPr>
          <w:ilvl w:val="0"/>
          <w:numId w:val="0"/>
        </w:numPr>
        <w:spacing w:line="360" w:lineRule="auto"/>
        <w:ind w:leftChars="0"/>
        <w:rPr>
          <w:rFonts w:hint="eastAsia" w:ascii="仿宋_GB2312" w:hAnsi="仿宋_GB2312" w:eastAsia="仿宋_GB2312" w:cs="仿宋_GB2312"/>
          <w:color w:val="auto"/>
          <w:sz w:val="28"/>
          <w:szCs w:val="28"/>
          <w:lang w:val="en-US" w:eastAsia="zh-CN"/>
        </w:rPr>
      </w:pPr>
      <w:r>
        <w:rPr>
          <w:rFonts w:hint="eastAsia" w:ascii="仿宋" w:hAnsi="仿宋" w:eastAsia="仿宋" w:cs="仿宋"/>
          <w:sz w:val="30"/>
          <w:szCs w:val="30"/>
          <w:lang w:val="en-US" w:eastAsia="zh-CN"/>
        </w:rPr>
        <w:t xml:space="preserve">  </w:t>
      </w:r>
      <w:r>
        <w:rPr>
          <w:rFonts w:hint="eastAsia" w:ascii="仿宋_GB2312" w:hAnsi="仿宋_GB2312" w:eastAsia="仿宋_GB2312" w:cs="仿宋_GB2312"/>
          <w:color w:val="auto"/>
          <w:sz w:val="28"/>
          <w:szCs w:val="28"/>
          <w:lang w:val="en-US" w:eastAsia="zh-CN"/>
        </w:rPr>
        <w:t xml:space="preserve"> 我单位国有固定资产严格按照要求进行规范的固定资产管理，现有固定资产包括计算机、打印机、空调、及其他办公桌椅等，我单位共有车辆0辆，其中：一般公务用车0辆、一般执法执勤用车0辆、特种用途车辆，单价50万元以上的通用设备0台（套），单位价值100万以上的专业设备0台（套）。办公用房0平方米，0间，其它用房0平方米，0间。</w:t>
      </w:r>
    </w:p>
    <w:p>
      <w:pPr>
        <w:numPr>
          <w:ilvl w:val="0"/>
          <w:numId w:val="0"/>
        </w:numPr>
        <w:spacing w:line="240" w:lineRule="auto"/>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4、绩效目标情况说明</w:t>
      </w:r>
    </w:p>
    <w:p>
      <w:pPr>
        <w:numPr>
          <w:ilvl w:val="0"/>
          <w:numId w:val="0"/>
        </w:numPr>
        <w:spacing w:line="360" w:lineRule="auto"/>
        <w:ind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根据财政预算管理要求，浉河区医疗保障局对2020年度一般公共预算项目支出全面开展绩效自评。其中重点对城乡居民基本医疗保险、医疗救助、离退休人员医疗补助等项目补助资金进行绩效考评，共涉及预算资金21957万元，自评覆盖率达到95%。</w:t>
      </w:r>
    </w:p>
    <w:p>
      <w:pPr>
        <w:numPr>
          <w:ilvl w:val="0"/>
          <w:numId w:val="0"/>
        </w:numPr>
        <w:spacing w:line="220" w:lineRule="atLeast"/>
        <w:rPr>
          <w:rFonts w:hint="eastAsia" w:ascii="仿宋" w:hAnsi="仿宋" w:eastAsia="仿宋" w:cs="仿宋"/>
          <w:b/>
          <w:sz w:val="30"/>
          <w:szCs w:val="30"/>
          <w:lang w:val="en-US" w:eastAsia="zh-CN"/>
        </w:rPr>
      </w:pPr>
      <w:r>
        <w:rPr>
          <w:rFonts w:hint="eastAsia" w:ascii="仿宋" w:hAnsi="仿宋" w:eastAsia="仿宋" w:cs="仿宋"/>
          <w:b/>
          <w:bCs/>
          <w:sz w:val="30"/>
          <w:szCs w:val="30"/>
          <w:lang w:val="en-US" w:eastAsia="zh-CN"/>
        </w:rPr>
        <w:t xml:space="preserve">  </w:t>
      </w:r>
      <w:r>
        <w:rPr>
          <w:rFonts w:hint="eastAsia" w:ascii="仿宋" w:hAnsi="仿宋" w:eastAsia="仿宋" w:cs="仿宋"/>
          <w:b/>
          <w:sz w:val="30"/>
          <w:szCs w:val="30"/>
          <w:lang w:val="en-US" w:eastAsia="zh-CN"/>
        </w:rPr>
        <w:t>第三部分、预算相关名词解释</w:t>
      </w:r>
    </w:p>
    <w:p>
      <w:pPr>
        <w:numPr>
          <w:ilvl w:val="0"/>
          <w:numId w:val="0"/>
        </w:numPr>
        <w:kinsoku w:val="0"/>
        <w:overflowPunct w:val="0"/>
        <w:autoSpaceDE w:val="0"/>
        <w:autoSpaceDN w:val="0"/>
        <w:adjustRightInd w:val="0"/>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财政拨款收入：</w:t>
      </w:r>
      <w:r>
        <w:rPr>
          <w:rFonts w:hint="eastAsia" w:ascii="仿宋" w:hAnsi="仿宋" w:eastAsia="仿宋" w:cs="仿宋"/>
          <w:sz w:val="30"/>
          <w:szCs w:val="30"/>
        </w:rPr>
        <w:t>是指</w:t>
      </w:r>
      <w:r>
        <w:rPr>
          <w:rFonts w:hint="eastAsia" w:ascii="仿宋" w:hAnsi="仿宋" w:eastAsia="仿宋" w:cs="仿宋"/>
          <w:sz w:val="30"/>
          <w:szCs w:val="30"/>
          <w:lang w:eastAsia="zh-CN"/>
        </w:rPr>
        <w:t>各</w:t>
      </w:r>
      <w:r>
        <w:rPr>
          <w:rFonts w:hint="eastAsia" w:ascii="仿宋" w:hAnsi="仿宋" w:eastAsia="仿宋" w:cs="仿宋"/>
          <w:sz w:val="30"/>
          <w:szCs w:val="30"/>
        </w:rPr>
        <w:t>级财政当年拨付的资金。</w:t>
      </w:r>
    </w:p>
    <w:p>
      <w:pPr>
        <w:numPr>
          <w:ilvl w:val="0"/>
          <w:numId w:val="0"/>
        </w:numPr>
        <w:kinsoku w:val="0"/>
        <w:overflowPunct w:val="0"/>
        <w:autoSpaceDE w:val="0"/>
        <w:autoSpaceDN w:val="0"/>
        <w:adjustRightInd w:val="0"/>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年初结转和结余：</w:t>
      </w:r>
      <w:r>
        <w:rPr>
          <w:rFonts w:hint="eastAsia" w:ascii="仿宋" w:hAnsi="仿宋" w:eastAsia="仿宋" w:cs="仿宋"/>
          <w:sz w:val="30"/>
          <w:szCs w:val="30"/>
        </w:rPr>
        <w:t>指以前年度尚未完成、结转到本年按有关规定继续使用的资金。</w:t>
      </w:r>
    </w:p>
    <w:p>
      <w:pPr>
        <w:numPr>
          <w:ilvl w:val="0"/>
          <w:numId w:val="0"/>
        </w:numPr>
        <w:kinsoku w:val="0"/>
        <w:overflowPunct w:val="0"/>
        <w:autoSpaceDE w:val="0"/>
        <w:autoSpaceDN w:val="0"/>
        <w:adjustRightInd w:val="0"/>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基本支出：</w:t>
      </w:r>
      <w:r>
        <w:rPr>
          <w:rFonts w:hint="eastAsia" w:ascii="仿宋" w:hAnsi="仿宋" w:eastAsia="仿宋" w:cs="仿宋"/>
          <w:sz w:val="30"/>
          <w:szCs w:val="30"/>
        </w:rPr>
        <w:t>指为保障机构正常运转、完成日常工作任务而发生的人员支出和公用支出。</w:t>
      </w:r>
    </w:p>
    <w:p>
      <w:pPr>
        <w:numPr>
          <w:ilvl w:val="0"/>
          <w:numId w:val="0"/>
        </w:numPr>
        <w:kinsoku w:val="0"/>
        <w:overflowPunct w:val="0"/>
        <w:autoSpaceDE w:val="0"/>
        <w:autoSpaceDN w:val="0"/>
        <w:adjustRightInd w:val="0"/>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项目支出：</w:t>
      </w:r>
      <w:r>
        <w:rPr>
          <w:rFonts w:hint="eastAsia" w:ascii="仿宋" w:hAnsi="仿宋" w:eastAsia="仿宋" w:cs="仿宋"/>
          <w:sz w:val="30"/>
          <w:szCs w:val="30"/>
        </w:rPr>
        <w:t>指在基本支出之外为完成特定行政任务和事业发展目标所发生的支出。</w:t>
      </w:r>
    </w:p>
    <w:p>
      <w:pPr>
        <w:numPr>
          <w:ilvl w:val="0"/>
          <w:numId w:val="0"/>
        </w:numPr>
        <w:kinsoku w:val="0"/>
        <w:overflowPunct w:val="0"/>
        <w:autoSpaceDE w:val="0"/>
        <w:autoSpaceDN w:val="0"/>
        <w:adjustRightInd w:val="0"/>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五、</w:t>
      </w:r>
      <w:r>
        <w:rPr>
          <w:rFonts w:hint="eastAsia" w:ascii="仿宋" w:hAnsi="仿宋" w:eastAsia="仿宋" w:cs="仿宋"/>
          <w:b/>
          <w:bCs/>
          <w:sz w:val="30"/>
          <w:szCs w:val="30"/>
        </w:rPr>
        <w:t>“三公”经费：</w:t>
      </w:r>
      <w:r>
        <w:rPr>
          <w:rFonts w:hint="eastAsia" w:ascii="仿宋" w:hAnsi="仿宋" w:eastAsia="仿宋" w:cs="仿宋"/>
          <w:sz w:val="30"/>
          <w:szCs w:val="30"/>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kinsoku w:val="0"/>
        <w:overflowPunct w:val="0"/>
        <w:autoSpaceDE w:val="0"/>
        <w:autoSpaceDN w:val="0"/>
        <w:adjustRightInd w:val="0"/>
        <w:snapToGrid w:val="0"/>
        <w:spacing w:line="360" w:lineRule="auto"/>
        <w:rPr>
          <w:rFonts w:hint="eastAsia" w:ascii="仿宋" w:hAnsi="仿宋" w:eastAsia="仿宋" w:cs="仿宋"/>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机关运行经费：</w:t>
      </w:r>
      <w:r>
        <w:rPr>
          <w:rFonts w:hint="eastAsia" w:ascii="仿宋" w:hAnsi="仿宋" w:eastAsia="仿宋" w:cs="仿宋"/>
          <w:sz w:val="30"/>
          <w:szCs w:val="3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spacing w:line="220" w:lineRule="atLeast"/>
        <w:rPr>
          <w:rFonts w:hint="default" w:ascii="仿宋" w:hAnsi="仿宋" w:eastAsia="仿宋" w:cs="仿宋"/>
          <w:b/>
          <w:bCs/>
          <w:sz w:val="30"/>
          <w:szCs w:val="30"/>
          <w:lang w:val="en-US" w:eastAsia="zh-CN"/>
        </w:rPr>
      </w:pPr>
    </w:p>
    <w:sectPr>
      <w:pgSz w:w="16838" w:h="11906" w:orient="landscape"/>
      <w:pgMar w:top="624" w:right="1814" w:bottom="62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3F91B"/>
    <w:multiLevelType w:val="singleLevel"/>
    <w:tmpl w:val="FC43F91B"/>
    <w:lvl w:ilvl="0" w:tentative="0">
      <w:start w:val="4"/>
      <w:numFmt w:val="chineseCounting"/>
      <w:suff w:val="nothing"/>
      <w:lvlText w:val="%1、"/>
      <w:lvlJc w:val="left"/>
      <w:rPr>
        <w:rFonts w:hint="eastAsia"/>
      </w:rPr>
    </w:lvl>
  </w:abstractNum>
  <w:abstractNum w:abstractNumId="1">
    <w:nsid w:val="067279E4"/>
    <w:multiLevelType w:val="multilevel"/>
    <w:tmpl w:val="067279E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6BC164"/>
    <w:multiLevelType w:val="singleLevel"/>
    <w:tmpl w:val="366BC164"/>
    <w:lvl w:ilvl="0" w:tentative="0">
      <w:start w:val="1"/>
      <w:numFmt w:val="chineseCounting"/>
      <w:suff w:val="nothing"/>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00201"/>
    <w:rsid w:val="0017041F"/>
    <w:rsid w:val="001E0A0F"/>
    <w:rsid w:val="0029592B"/>
    <w:rsid w:val="002F479B"/>
    <w:rsid w:val="00311A12"/>
    <w:rsid w:val="00323B43"/>
    <w:rsid w:val="003D37D8"/>
    <w:rsid w:val="004037C8"/>
    <w:rsid w:val="00426133"/>
    <w:rsid w:val="004358AB"/>
    <w:rsid w:val="0047734A"/>
    <w:rsid w:val="004E6C29"/>
    <w:rsid w:val="00637D30"/>
    <w:rsid w:val="006A2F5A"/>
    <w:rsid w:val="006B116D"/>
    <w:rsid w:val="006E3265"/>
    <w:rsid w:val="007753AD"/>
    <w:rsid w:val="007A11B1"/>
    <w:rsid w:val="007F76B0"/>
    <w:rsid w:val="008879BF"/>
    <w:rsid w:val="008B7726"/>
    <w:rsid w:val="008F1B76"/>
    <w:rsid w:val="0090483D"/>
    <w:rsid w:val="00981D19"/>
    <w:rsid w:val="00A74118"/>
    <w:rsid w:val="00AA6264"/>
    <w:rsid w:val="00B82DF3"/>
    <w:rsid w:val="00C9209D"/>
    <w:rsid w:val="00CA0DB9"/>
    <w:rsid w:val="00D31D50"/>
    <w:rsid w:val="00D82B2C"/>
    <w:rsid w:val="00DC746A"/>
    <w:rsid w:val="00F15268"/>
    <w:rsid w:val="00F33182"/>
    <w:rsid w:val="01027CB1"/>
    <w:rsid w:val="01541EF8"/>
    <w:rsid w:val="01A70F3C"/>
    <w:rsid w:val="020304B3"/>
    <w:rsid w:val="025B38A1"/>
    <w:rsid w:val="02BC2730"/>
    <w:rsid w:val="02FA35BE"/>
    <w:rsid w:val="03E85794"/>
    <w:rsid w:val="042702CB"/>
    <w:rsid w:val="04FE15C7"/>
    <w:rsid w:val="055D2042"/>
    <w:rsid w:val="06AC4331"/>
    <w:rsid w:val="0731250F"/>
    <w:rsid w:val="07B00159"/>
    <w:rsid w:val="09BA232C"/>
    <w:rsid w:val="0ABC6534"/>
    <w:rsid w:val="0AD36ED0"/>
    <w:rsid w:val="0B976FF9"/>
    <w:rsid w:val="0BC808E6"/>
    <w:rsid w:val="1015362A"/>
    <w:rsid w:val="10F70847"/>
    <w:rsid w:val="110170C5"/>
    <w:rsid w:val="1135698E"/>
    <w:rsid w:val="11CF26F9"/>
    <w:rsid w:val="14FE6DAE"/>
    <w:rsid w:val="186A3AD0"/>
    <w:rsid w:val="18E11F83"/>
    <w:rsid w:val="1986562D"/>
    <w:rsid w:val="19BF57A3"/>
    <w:rsid w:val="1AD06382"/>
    <w:rsid w:val="1B0A01E6"/>
    <w:rsid w:val="1BBC4CFF"/>
    <w:rsid w:val="1C7930D3"/>
    <w:rsid w:val="1C7A48B1"/>
    <w:rsid w:val="1D442F26"/>
    <w:rsid w:val="1F7D1AEF"/>
    <w:rsid w:val="1F8458A1"/>
    <w:rsid w:val="1FED1A4E"/>
    <w:rsid w:val="213F643E"/>
    <w:rsid w:val="2146706E"/>
    <w:rsid w:val="214D69E7"/>
    <w:rsid w:val="21657F42"/>
    <w:rsid w:val="234F46E5"/>
    <w:rsid w:val="23F9029E"/>
    <w:rsid w:val="25AC4CD1"/>
    <w:rsid w:val="26A569D3"/>
    <w:rsid w:val="27826AE6"/>
    <w:rsid w:val="29B75E8C"/>
    <w:rsid w:val="29FA4033"/>
    <w:rsid w:val="2B047488"/>
    <w:rsid w:val="2DFD7328"/>
    <w:rsid w:val="2ED758FB"/>
    <w:rsid w:val="2F8C1541"/>
    <w:rsid w:val="32E80D2C"/>
    <w:rsid w:val="33CE0AD0"/>
    <w:rsid w:val="33EE1498"/>
    <w:rsid w:val="342E474E"/>
    <w:rsid w:val="34B03EB1"/>
    <w:rsid w:val="35A851AD"/>
    <w:rsid w:val="364532EA"/>
    <w:rsid w:val="36F648C4"/>
    <w:rsid w:val="3942693C"/>
    <w:rsid w:val="3A0A19AB"/>
    <w:rsid w:val="3A4D3043"/>
    <w:rsid w:val="3A5E32F4"/>
    <w:rsid w:val="3AA62D2F"/>
    <w:rsid w:val="3DF5445F"/>
    <w:rsid w:val="3F6732EC"/>
    <w:rsid w:val="3FC844F9"/>
    <w:rsid w:val="416A59BF"/>
    <w:rsid w:val="43D44B2B"/>
    <w:rsid w:val="46222155"/>
    <w:rsid w:val="4723390C"/>
    <w:rsid w:val="48D851E4"/>
    <w:rsid w:val="48F03206"/>
    <w:rsid w:val="4A1F32D7"/>
    <w:rsid w:val="4A4C45FE"/>
    <w:rsid w:val="4C4C3FB9"/>
    <w:rsid w:val="4C5F6536"/>
    <w:rsid w:val="4CEA425B"/>
    <w:rsid w:val="4DF417FC"/>
    <w:rsid w:val="4F143862"/>
    <w:rsid w:val="4F30702D"/>
    <w:rsid w:val="5382707A"/>
    <w:rsid w:val="53CF6173"/>
    <w:rsid w:val="53F17297"/>
    <w:rsid w:val="544E455C"/>
    <w:rsid w:val="54BB392C"/>
    <w:rsid w:val="54C93DC6"/>
    <w:rsid w:val="557F2AD1"/>
    <w:rsid w:val="55CE356E"/>
    <w:rsid w:val="599F1AFF"/>
    <w:rsid w:val="5AE43281"/>
    <w:rsid w:val="5B127BBA"/>
    <w:rsid w:val="5BD74F35"/>
    <w:rsid w:val="5EAE23EA"/>
    <w:rsid w:val="5F9522F4"/>
    <w:rsid w:val="60CD20D1"/>
    <w:rsid w:val="61930096"/>
    <w:rsid w:val="62B152C4"/>
    <w:rsid w:val="631C1679"/>
    <w:rsid w:val="64531040"/>
    <w:rsid w:val="64577432"/>
    <w:rsid w:val="656827C8"/>
    <w:rsid w:val="65FC6D35"/>
    <w:rsid w:val="66517C4C"/>
    <w:rsid w:val="666A6BB6"/>
    <w:rsid w:val="672F553E"/>
    <w:rsid w:val="67776C9E"/>
    <w:rsid w:val="681D2D34"/>
    <w:rsid w:val="68DC7DBC"/>
    <w:rsid w:val="69082105"/>
    <w:rsid w:val="69B8194C"/>
    <w:rsid w:val="69FC3A89"/>
    <w:rsid w:val="6AFD0E56"/>
    <w:rsid w:val="6B3350AE"/>
    <w:rsid w:val="6C794FDD"/>
    <w:rsid w:val="6D9533C6"/>
    <w:rsid w:val="6DBF5122"/>
    <w:rsid w:val="6E795F36"/>
    <w:rsid w:val="6EA96154"/>
    <w:rsid w:val="6EF1739A"/>
    <w:rsid w:val="6F3229DC"/>
    <w:rsid w:val="6FA534C7"/>
    <w:rsid w:val="71210782"/>
    <w:rsid w:val="71CB02B4"/>
    <w:rsid w:val="71E10637"/>
    <w:rsid w:val="72D703FE"/>
    <w:rsid w:val="72EC0D16"/>
    <w:rsid w:val="72FC434A"/>
    <w:rsid w:val="73CC531F"/>
    <w:rsid w:val="746E1F7E"/>
    <w:rsid w:val="761010AD"/>
    <w:rsid w:val="76EA1C81"/>
    <w:rsid w:val="78166961"/>
    <w:rsid w:val="78493C5C"/>
    <w:rsid w:val="79385ADC"/>
    <w:rsid w:val="7B026ABF"/>
    <w:rsid w:val="7B334F3C"/>
    <w:rsid w:val="7C6B7409"/>
    <w:rsid w:val="7E91594B"/>
    <w:rsid w:val="7F085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Words>
  <Characters>517</Characters>
  <Lines>4</Lines>
  <Paragraphs>1</Paragraphs>
  <TotalTime>1</TotalTime>
  <ScaleCrop>false</ScaleCrop>
  <LinksUpToDate>false</LinksUpToDate>
  <CharactersWithSpaces>606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从光宇</cp:lastModifiedBy>
  <dcterms:modified xsi:type="dcterms:W3CDTF">2021-06-20T11:53:34Z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4ABF2172E5C64082B79A5746CA74CD43</vt:lpwstr>
  </property>
</Properties>
</file>