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中共河南省信阳市浉河区委统一战线工作部</w:t>
      </w:r>
    </w:p>
    <w:p>
      <w:pPr>
        <w:jc w:val="center"/>
        <w:rPr>
          <w:rFonts w:hint="eastAsia" w:ascii="黑体" w:hAnsi="黑体" w:eastAsia="黑体" w:cs="黑体"/>
          <w:sz w:val="52"/>
          <w:szCs w:val="52"/>
        </w:rPr>
      </w:pPr>
      <w:r>
        <w:rPr>
          <w:rFonts w:hint="eastAsia" w:ascii="黑体" w:hAnsi="黑体" w:eastAsia="黑体" w:cs="黑体"/>
          <w:sz w:val="52"/>
          <w:szCs w:val="52"/>
        </w:rPr>
        <w:t>2019年度部门决算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2020年9月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中共河南省信阳市浉河区委统一战线工作部</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2019年度部门决算表（Excel表格形式）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sectPr>
          <w:footerReference r:id="rId5" w:type="default"/>
          <w:pgSz w:w="11906" w:h="16838"/>
          <w:pgMar w:top="1440" w:right="1531" w:bottom="1440" w:left="1587" w:header="850" w:footer="992" w:gutter="0"/>
          <w:pgNumType w:fmt="numberInDash"/>
          <w:cols w:space="720" w:num="1"/>
          <w:docGrid w:type="lines" w:linePitch="317" w:charSpace="0"/>
        </w:sectPr>
      </w:pPr>
      <w:r>
        <w:rPr>
          <w:rFonts w:hint="eastAsia" w:ascii="宋体" w:hAnsi="宋体" w:cs="宋体"/>
          <w:sz w:val="32"/>
          <w:szCs w:val="32"/>
        </w:rPr>
        <w:t>八、政府性基金预算财政拨款收入支出决算表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黑体" w:eastAsia="黑体" w:cs="黑体"/>
          <w:sz w:val="48"/>
          <w:szCs w:val="48"/>
        </w:rPr>
      </w:pPr>
      <w:r>
        <w:rPr>
          <w:rFonts w:hint="eastAsia" w:ascii="黑体" w:hAnsi="黑体" w:eastAsia="黑体" w:cs="黑体"/>
          <w:sz w:val="48"/>
          <w:szCs w:val="48"/>
        </w:rPr>
        <w:t>第一部分</w:t>
      </w: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lang w:val="en-US" w:eastAsia="zh-CN"/>
        </w:rPr>
        <w:t>中共河南省信阳市浉河区委统一战线工作部</w:t>
      </w:r>
      <w:r>
        <w:rPr>
          <w:rFonts w:hint="eastAsia" w:ascii="黑体" w:hAnsi="黑体" w:eastAsia="黑体" w:cs="黑体"/>
          <w:sz w:val="48"/>
          <w:szCs w:val="48"/>
        </w:rPr>
        <w:t>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numPr>
          <w:ilvl w:val="0"/>
          <w:numId w:val="2"/>
        </w:numPr>
        <w:ind w:firstLine="640" w:firstLineChars="200"/>
        <w:jc w:val="left"/>
        <w:outlineLvl w:val="1"/>
        <w:rPr>
          <w:rFonts w:hint="eastAsia" w:ascii="黑体" w:hAnsi="黑体" w:eastAsia="黑体" w:cs="黑体"/>
          <w:bCs/>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贯彻执行中央、省委、市委、区委关于统一战线的方针、政策；调查研究统一战线各方面的情况，向市委统一战线工作部和区委反映情况，提出开展统战工作的意见和建议；协调我区统一战线各方面的关系。</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联系各民主党派，工商联和无党派人士，及时通报情况，反应他们的意见和建议，研究、贯彻党的多党合作和政治协商制度及对民主党派的方针，政策；落实中央，省，市，区委关于发挥民主党派、无党派人士关于参政议政和民主监督作用的工作；支持，帮助各民主党派加强自身建设，选拨，培养新一代代表人物。</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负责调查研究、协调检查有关民族、宗教工作的重大方针，政策问题；联系少数民族和宗教界的代表人物，协助有关部门做好我区少数民族干部的培养和举荐工作。</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开展以祖国统一为重点的海外统战工作，联系港，澳，台和华侨华人中的有关社团及代表人士；做好侨属侨眷，台胞台属的工作。</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负责党外人士的政治安排，会同有关部门做好培养、举荐、选拨党外人士担任政府和司法机关的领导职务的工作，做好党外后备干部和新的代表人物的工作。</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联系工商联工作，联系港澳台及海外工商社团及代表人士。调查、研究并反映我区非公有制代表人物的情况，协调关系，提出政策性建议，做好非公有制经济人士的团结，帮助，引导，教育工作。选拨，培养非公有制经济代表人士，积极分子。</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调查研究党外积极分子的情况，反映意见，协调关系，提出政策性建议；联系并培养党外知识分子代表人士。</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负责开展海内外统一战线的宣传联谊工作。</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640" w:firstLineChars="200"/>
        <w:jc w:val="left"/>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协调政府各有关部门的统战工作，指导各乡、镇（区）、办事处统战工作和区工商联、侨联、台联等有关人民团体的统战工作。</w:t>
      </w:r>
    </w:p>
    <w:p>
      <w:pPr>
        <w:ind w:firstLine="640" w:firstLineChars="200"/>
        <w:rPr>
          <w:rFonts w:ascii="仿宋" w:hAnsi="仿宋" w:eastAsia="仿宋"/>
          <w:sz w:val="32"/>
          <w:szCs w:val="32"/>
        </w:rPr>
      </w:pPr>
      <w:r>
        <w:rPr>
          <w:rFonts w:hint="eastAsia" w:ascii="仿宋_GB2312" w:hAnsi="仿宋_GB2312" w:eastAsia="仿宋_GB2312" w:cs="仿宋_GB2312"/>
          <w:kern w:val="2"/>
          <w:sz w:val="32"/>
          <w:szCs w:val="32"/>
          <w:lang w:val="en-US" w:eastAsia="zh-CN" w:bidi="ar-SA"/>
        </w:rPr>
        <w:t>完成市委统战部和区委交办的其他任务。</w:t>
      </w:r>
    </w:p>
    <w:p>
      <w:pPr>
        <w:spacing w:line="360" w:lineRule="auto"/>
        <w:ind w:left="640"/>
        <w:jc w:val="left"/>
        <w:outlineLvl w:val="1"/>
        <w:rPr>
          <w:rFonts w:hint="eastAsia" w:ascii="仿宋" w:hAnsi="仿宋" w:eastAsia="仿宋" w:cs="黑体"/>
          <w:sz w:val="32"/>
          <w:szCs w:val="32"/>
        </w:rPr>
      </w:pPr>
      <w:r>
        <w:rPr>
          <w:rFonts w:hint="eastAsia" w:ascii="仿宋" w:hAnsi="仿宋" w:eastAsia="仿宋" w:cs="黑体"/>
          <w:sz w:val="32"/>
          <w:szCs w:val="32"/>
        </w:rPr>
        <w:t>二、机构设置</w:t>
      </w:r>
    </w:p>
    <w:p>
      <w:pPr>
        <w:spacing w:line="360" w:lineRule="auto"/>
        <w:ind w:firstLine="640" w:firstLineChars="200"/>
        <w:jc w:val="left"/>
        <w:outlineLvl w:val="1"/>
        <w:rPr>
          <w:rFonts w:ascii="仿宋" w:hAnsi="仿宋" w:eastAsia="仿宋"/>
          <w:sz w:val="32"/>
          <w:szCs w:val="32"/>
        </w:rPr>
      </w:pPr>
      <w:r>
        <w:rPr>
          <w:rFonts w:hint="eastAsia" w:ascii="仿宋" w:hAnsi="仿宋" w:eastAsia="仿宋"/>
          <w:sz w:val="32"/>
          <w:szCs w:val="32"/>
        </w:rPr>
        <w:t>人员编制基本情况</w:t>
      </w:r>
      <w:r>
        <w:rPr>
          <w:rFonts w:hint="eastAsia" w:ascii="仿宋" w:hAnsi="仿宋" w:eastAsia="仿宋"/>
          <w:sz w:val="32"/>
          <w:szCs w:val="32"/>
          <w:lang w:eastAsia="zh-CN"/>
        </w:rPr>
        <w:t>如下：</w:t>
      </w:r>
      <w:r>
        <w:rPr>
          <w:rFonts w:hint="eastAsia" w:ascii="仿宋" w:hAnsi="仿宋" w:eastAsia="仿宋"/>
          <w:sz w:val="32"/>
          <w:szCs w:val="32"/>
        </w:rPr>
        <w:t>人员编制数共计26人。其中行政19人，全供事业7人。</w:t>
      </w:r>
    </w:p>
    <w:p>
      <w:pPr>
        <w:widowControl/>
        <w:ind w:firstLine="640" w:firstLineChars="200"/>
        <w:jc w:val="left"/>
        <w:rPr>
          <w:rFonts w:hint="eastAsia" w:ascii="仿宋_GB2312" w:hAnsi="仿宋_GB2312" w:eastAsia="仿宋_GB2312" w:cs="仿宋_GB2312"/>
          <w:kern w:val="0"/>
          <w:sz w:val="32"/>
          <w:szCs w:val="32"/>
        </w:rPr>
      </w:pPr>
      <w:r>
        <w:rPr>
          <w:rFonts w:ascii="仿宋" w:hAnsi="仿宋" w:eastAsia="仿宋"/>
          <w:color w:val="000000"/>
          <w:sz w:val="32"/>
          <w:szCs w:val="32"/>
        </w:rPr>
        <w:t>纳入2019年度部门预算编制范围的单位包括</w:t>
      </w:r>
      <w:r>
        <w:rPr>
          <w:rFonts w:hint="eastAsia" w:ascii="仿宋" w:hAnsi="仿宋" w:eastAsia="仿宋"/>
          <w:color w:val="000000"/>
          <w:sz w:val="32"/>
          <w:szCs w:val="32"/>
        </w:rPr>
        <w:t>中共河南省信阳市浉河区委统一战线工作部</w:t>
      </w:r>
      <w:r>
        <w:rPr>
          <w:rFonts w:ascii="仿宋" w:hAnsi="仿宋" w:eastAsia="仿宋"/>
          <w:color w:val="000000"/>
          <w:sz w:val="32"/>
          <w:szCs w:val="32"/>
        </w:rPr>
        <w:t>单位本级，无二级归口预算单位</w:t>
      </w:r>
      <w:r>
        <w:rPr>
          <w:rFonts w:hint="eastAsia" w:ascii="仿宋_GB2312" w:hAnsi="仿宋_GB2312" w:eastAsia="仿宋_GB2312" w:cs="仿宋_GB2312"/>
          <w:kern w:val="0"/>
          <w:sz w:val="32"/>
          <w:szCs w:val="32"/>
          <w:lang w:eastAsia="zh-CN"/>
        </w:rPr>
        <w:t>。</w:t>
      </w: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widowControl/>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中共河南省信阳市浉河区委统一战线工作部</w:t>
      </w:r>
    </w:p>
    <w:p>
      <w:pPr>
        <w:widowControl/>
        <w:jc w:val="center"/>
        <w:rPr>
          <w:rFonts w:hint="eastAsia" w:ascii="黑体" w:hAnsi="黑体" w:eastAsia="黑体" w:cs="黑体"/>
          <w:sz w:val="48"/>
          <w:szCs w:val="48"/>
        </w:rPr>
      </w:pPr>
      <w:r>
        <w:rPr>
          <w:rFonts w:hint="eastAsia" w:ascii="黑体" w:hAnsi="黑体" w:eastAsia="黑体" w:cs="黑体"/>
          <w:sz w:val="48"/>
          <w:szCs w:val="48"/>
        </w:rPr>
        <w:t>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一、收入支出决算总体情况说明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2019年度收、支总计均为334.28万元。与上年度相比，收、支总计各增加86.42万元，增长34.87%。主要原因是</w:t>
      </w:r>
      <w:r>
        <w:rPr>
          <w:rFonts w:hint="eastAsia" w:ascii="仿宋" w:hAnsi="仿宋" w:eastAsia="仿宋" w:cs="宋体"/>
          <w:color w:val="000000"/>
          <w:sz w:val="32"/>
          <w:szCs w:val="32"/>
        </w:rPr>
        <w:t>机构改革，人员增加</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二、收入决算情况说明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收入合计334.28万元，其中：财政拨款收入334.28万元，占100.00%；上级补助收入0.00万元，占0.00%；事业收入0.00万元，占0.00%；经营收入0.00万元，占0.00%；附属单位上缴收入0.00万元，占0.00%；其他收入0.00万元，占0.00%。</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三、支出决算情况说明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2019年度支出合计334.28万元，其中：基本支出334.28万元，占100.00%；项目支出0.00万元，占0.00%；上缴上级支出0.00万元，占0.00%；经营支出0.00万元，占0.00%；对附属单位补助支出0.00万元，占0.00%。</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四、财政拨款收入支出决算总体情况说明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2019年度财政拨款收、支总计均为334.28万元。与上年度相比，财政拨款收、支总计各增加86.42万元，增长34.87%。主要原因是</w:t>
      </w:r>
      <w:r>
        <w:rPr>
          <w:rFonts w:hint="eastAsia" w:ascii="仿宋" w:hAnsi="仿宋" w:eastAsia="仿宋" w:cs="宋体"/>
          <w:color w:val="000000"/>
          <w:sz w:val="32"/>
          <w:szCs w:val="32"/>
        </w:rPr>
        <w:t>机构改革，人员增加</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五、一般公共预算财政拨款支出决算情况说明</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（一）总体情况。</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2019年度一般公共预算财政拨款支出334.28万元，占本年支出合计的100.00%。与上年度相比，一般公共预算财政拨款支出增加86.42万元，增长34.87%。主要原因是</w:t>
      </w:r>
      <w:r>
        <w:rPr>
          <w:rFonts w:hint="eastAsia" w:ascii="仿宋" w:hAnsi="仿宋" w:eastAsia="仿宋" w:cs="宋体"/>
          <w:color w:val="000000"/>
          <w:sz w:val="32"/>
          <w:szCs w:val="32"/>
        </w:rPr>
        <w:t>机构改革，人员增加</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（二）结构情况。</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2019年度一般公共预算财政拨款支出334.28万元，主要用于以下方面：一般公共服务（类）支出</w:t>
      </w:r>
      <w:r>
        <w:rPr>
          <w:rFonts w:hint="eastAsia" w:ascii="仿宋" w:hAnsi="仿宋" w:eastAsia="仿宋" w:cs="Times New Roman"/>
          <w:color w:val="000000"/>
          <w:kern w:val="2"/>
          <w:sz w:val="32"/>
          <w:szCs w:val="32"/>
          <w:lang w:val="en-US" w:eastAsia="zh-CN" w:bidi="ar-SA"/>
        </w:rPr>
        <w:t>334.28</w:t>
      </w:r>
      <w:r>
        <w:rPr>
          <w:rFonts w:ascii="仿宋" w:hAnsi="仿宋" w:eastAsia="仿宋" w:cs="Times New Roman"/>
          <w:color w:val="000000"/>
          <w:kern w:val="2"/>
          <w:sz w:val="32"/>
          <w:szCs w:val="32"/>
          <w:lang w:val="en-US" w:eastAsia="zh-CN" w:bidi="ar-SA"/>
        </w:rPr>
        <w:t>万元，占</w:t>
      </w:r>
      <w:r>
        <w:rPr>
          <w:rFonts w:hint="eastAsia" w:ascii="仿宋" w:hAnsi="仿宋" w:eastAsia="仿宋" w:cs="Times New Roman"/>
          <w:color w:val="000000"/>
          <w:kern w:val="2"/>
          <w:sz w:val="32"/>
          <w:szCs w:val="32"/>
          <w:lang w:val="en-US" w:eastAsia="zh-CN" w:bidi="ar-SA"/>
        </w:rPr>
        <w:t>100</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（三）具体情况。</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2019年度一般公共预算财政拨款支出年初预算为</w:t>
      </w:r>
      <w:r>
        <w:rPr>
          <w:rFonts w:hint="eastAsia" w:ascii="仿宋" w:hAnsi="仿宋" w:eastAsia="仿宋" w:cs="宋体"/>
          <w:color w:val="000000"/>
          <w:kern w:val="0"/>
          <w:sz w:val="32"/>
          <w:szCs w:val="32"/>
        </w:rPr>
        <w:t>189.6</w:t>
      </w:r>
      <w:r>
        <w:rPr>
          <w:rFonts w:hint="eastAsia" w:ascii="仿宋" w:hAnsi="仿宋" w:eastAsia="仿宋" w:cs="宋体"/>
          <w:color w:val="000000"/>
          <w:kern w:val="0"/>
          <w:sz w:val="32"/>
          <w:szCs w:val="32"/>
          <w:lang w:val="en-US" w:eastAsia="zh-CN"/>
        </w:rPr>
        <w:t>0</w:t>
      </w:r>
      <w:r>
        <w:rPr>
          <w:rFonts w:ascii="仿宋" w:hAnsi="仿宋" w:eastAsia="仿宋" w:cs="Times New Roman"/>
          <w:color w:val="000000"/>
          <w:kern w:val="2"/>
          <w:sz w:val="32"/>
          <w:szCs w:val="32"/>
          <w:lang w:val="en-US" w:eastAsia="zh-CN" w:bidi="ar-SA"/>
        </w:rPr>
        <w:t>万元，支出决算为334.28万元，完成年初预算的1</w:t>
      </w:r>
      <w:r>
        <w:rPr>
          <w:rFonts w:hint="eastAsia" w:ascii="仿宋" w:hAnsi="仿宋" w:eastAsia="仿宋" w:cs="Times New Roman"/>
          <w:color w:val="000000"/>
          <w:kern w:val="2"/>
          <w:sz w:val="32"/>
          <w:szCs w:val="32"/>
          <w:lang w:val="en-US" w:eastAsia="zh-CN" w:bidi="ar-SA"/>
        </w:rPr>
        <w:t>76.32</w:t>
      </w:r>
      <w:r>
        <w:rPr>
          <w:rFonts w:ascii="仿宋" w:hAnsi="仿宋" w:eastAsia="仿宋" w:cs="Times New Roman"/>
          <w:color w:val="000000"/>
          <w:kern w:val="2"/>
          <w:sz w:val="32"/>
          <w:szCs w:val="32"/>
          <w:lang w:val="en-US" w:eastAsia="zh-CN" w:bidi="ar-SA"/>
        </w:rPr>
        <w:t>%。其中：</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1．</w:t>
      </w:r>
      <w:r>
        <w:rPr>
          <w:rFonts w:hint="eastAsia" w:ascii="仿宋" w:hAnsi="仿宋" w:eastAsia="仿宋" w:cs="Times New Roman"/>
          <w:color w:val="000000"/>
          <w:kern w:val="2"/>
          <w:sz w:val="32"/>
          <w:szCs w:val="32"/>
          <w:lang w:val="en-US" w:eastAsia="zh-CN" w:bidi="ar-SA"/>
        </w:rPr>
        <w:t>一般公共服务支出</w:t>
      </w:r>
      <w:r>
        <w:rPr>
          <w:rFonts w:ascii="仿宋" w:hAnsi="仿宋" w:eastAsia="仿宋" w:cs="Times New Roman"/>
          <w:color w:val="000000"/>
          <w:kern w:val="2"/>
          <w:sz w:val="32"/>
          <w:szCs w:val="32"/>
          <w:lang w:val="en-US" w:eastAsia="zh-CN" w:bidi="ar-SA"/>
        </w:rPr>
        <w:t>（类）</w:t>
      </w:r>
      <w:r>
        <w:rPr>
          <w:rFonts w:hint="eastAsia" w:ascii="仿宋" w:hAnsi="仿宋" w:eastAsia="仿宋" w:cs="Times New Roman"/>
          <w:color w:val="000000"/>
          <w:kern w:val="2"/>
          <w:sz w:val="32"/>
          <w:szCs w:val="32"/>
          <w:lang w:val="en-US" w:eastAsia="zh-CN" w:bidi="ar-SA"/>
        </w:rPr>
        <w:t>统战事务</w:t>
      </w:r>
      <w:r>
        <w:rPr>
          <w:rFonts w:ascii="仿宋" w:hAnsi="仿宋" w:eastAsia="仿宋" w:cs="Times New Roman"/>
          <w:color w:val="000000"/>
          <w:kern w:val="2"/>
          <w:sz w:val="32"/>
          <w:szCs w:val="32"/>
          <w:lang w:val="en-US" w:eastAsia="zh-CN" w:bidi="ar-SA"/>
        </w:rPr>
        <w:t>（款）</w:t>
      </w:r>
      <w:r>
        <w:rPr>
          <w:rFonts w:hint="eastAsia" w:ascii="仿宋" w:hAnsi="仿宋" w:eastAsia="仿宋" w:cs="Times New Roman"/>
          <w:color w:val="000000"/>
          <w:kern w:val="2"/>
          <w:sz w:val="32"/>
          <w:szCs w:val="32"/>
          <w:lang w:val="en-US" w:eastAsia="zh-CN" w:bidi="ar-SA"/>
        </w:rPr>
        <w:t>行政运行</w:t>
      </w:r>
      <w:r>
        <w:rPr>
          <w:rFonts w:ascii="仿宋" w:hAnsi="仿宋" w:eastAsia="仿宋" w:cs="Times New Roman"/>
          <w:color w:val="000000"/>
          <w:kern w:val="2"/>
          <w:sz w:val="32"/>
          <w:szCs w:val="32"/>
          <w:lang w:val="en-US" w:eastAsia="zh-CN" w:bidi="ar-SA"/>
        </w:rPr>
        <w:t>（项）。年初预算为</w:t>
      </w:r>
      <w:r>
        <w:rPr>
          <w:rFonts w:hint="eastAsia" w:ascii="仿宋" w:hAnsi="仿宋" w:eastAsia="仿宋" w:cs="宋体"/>
          <w:color w:val="000000"/>
          <w:kern w:val="0"/>
          <w:sz w:val="32"/>
          <w:szCs w:val="32"/>
        </w:rPr>
        <w:t>189.6</w:t>
      </w:r>
      <w:r>
        <w:rPr>
          <w:rFonts w:hint="eastAsia" w:ascii="仿宋" w:hAnsi="仿宋" w:eastAsia="仿宋" w:cs="宋体"/>
          <w:color w:val="000000"/>
          <w:kern w:val="0"/>
          <w:sz w:val="32"/>
          <w:szCs w:val="32"/>
          <w:lang w:val="en-US" w:eastAsia="zh-CN"/>
        </w:rPr>
        <w:t>0</w:t>
      </w:r>
      <w:r>
        <w:rPr>
          <w:rFonts w:ascii="仿宋" w:hAnsi="仿宋" w:eastAsia="仿宋" w:cs="Times New Roman"/>
          <w:color w:val="000000"/>
          <w:kern w:val="2"/>
          <w:sz w:val="32"/>
          <w:szCs w:val="32"/>
          <w:lang w:val="en-US" w:eastAsia="zh-CN" w:bidi="ar-SA"/>
        </w:rPr>
        <w:t>万元，支出决算为334.28万元，完成年初预算的1</w:t>
      </w:r>
      <w:r>
        <w:rPr>
          <w:rFonts w:hint="eastAsia" w:ascii="仿宋" w:hAnsi="仿宋" w:eastAsia="仿宋" w:cs="Times New Roman"/>
          <w:color w:val="000000"/>
          <w:kern w:val="2"/>
          <w:sz w:val="32"/>
          <w:szCs w:val="32"/>
          <w:lang w:val="en-US" w:eastAsia="zh-CN" w:bidi="ar-SA"/>
        </w:rPr>
        <w:t>76.32</w:t>
      </w:r>
      <w:r>
        <w:rPr>
          <w:rFonts w:ascii="仿宋" w:hAnsi="仿宋" w:eastAsia="仿宋" w:cs="Times New Roman"/>
          <w:color w:val="000000"/>
          <w:kern w:val="2"/>
          <w:sz w:val="32"/>
          <w:szCs w:val="32"/>
          <w:lang w:val="en-US" w:eastAsia="zh-CN" w:bidi="ar-SA"/>
        </w:rPr>
        <w:t>%。决算数与年初预算数存在差异的主要原因是</w:t>
      </w:r>
      <w:r>
        <w:rPr>
          <w:rFonts w:hint="eastAsia" w:ascii="仿宋" w:hAnsi="仿宋" w:eastAsia="仿宋" w:cs="宋体"/>
          <w:color w:val="000000"/>
          <w:sz w:val="32"/>
          <w:szCs w:val="32"/>
        </w:rPr>
        <w:t>机构改革，人员增加</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 </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六、一般公共预算财政拨款基本支出决算情况说明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一般公共预算财政拨款基本支出334.28万元。其中：人员经费212.87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121.41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七、一般公共预算财政拨款“三公”经费支出决算情况说明</w:t>
      </w:r>
    </w:p>
    <w:p>
      <w:pPr>
        <w:pStyle w:val="3"/>
        <w:keepNext w:val="0"/>
        <w:keepLines w:val="0"/>
        <w:widowControl/>
        <w:suppressLineNumbers w:val="0"/>
        <w:spacing w:before="0" w:beforeAutospacing="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（一）“三公”经费财政拨款支出决算总体情况说明。</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 </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2019年度“三公”经费财政拨款支出预算为</w:t>
      </w:r>
      <w:r>
        <w:rPr>
          <w:rFonts w:hint="eastAsia" w:ascii="仿宋" w:hAnsi="仿宋" w:eastAsia="仿宋" w:cs="Courier New"/>
          <w:sz w:val="32"/>
          <w:szCs w:val="32"/>
        </w:rPr>
        <w:t>6.3</w:t>
      </w:r>
      <w:r>
        <w:rPr>
          <w:rFonts w:ascii="仿宋" w:hAnsi="仿宋" w:eastAsia="仿宋" w:cs="Times New Roman"/>
          <w:color w:val="000000"/>
          <w:kern w:val="2"/>
          <w:sz w:val="32"/>
          <w:szCs w:val="32"/>
          <w:lang w:val="en-US" w:eastAsia="zh-CN" w:bidi="ar-SA"/>
        </w:rPr>
        <w:t>万元，支出决算为2.47万元，完成预算的</w:t>
      </w:r>
      <w:r>
        <w:rPr>
          <w:rFonts w:hint="eastAsia" w:ascii="仿宋" w:hAnsi="仿宋" w:eastAsia="仿宋" w:cs="Times New Roman"/>
          <w:color w:val="000000"/>
          <w:kern w:val="2"/>
          <w:sz w:val="32"/>
          <w:szCs w:val="32"/>
          <w:lang w:val="en-US" w:eastAsia="zh-CN" w:bidi="ar-SA"/>
        </w:rPr>
        <w:t>39.21</w:t>
      </w:r>
      <w:r>
        <w:rPr>
          <w:rFonts w:ascii="仿宋" w:hAnsi="仿宋" w:eastAsia="仿宋" w:cs="Times New Roman"/>
          <w:color w:val="000000"/>
          <w:kern w:val="2"/>
          <w:sz w:val="32"/>
          <w:szCs w:val="32"/>
          <w:lang w:val="en-US" w:eastAsia="zh-CN" w:bidi="ar-SA"/>
        </w:rPr>
        <w:t>%。2019年度“三公”经费支出决算数与预算数存在差异的主要原因是</w:t>
      </w:r>
      <w:r>
        <w:rPr>
          <w:rFonts w:hint="eastAsia" w:ascii="仿宋" w:hAnsi="仿宋" w:eastAsia="仿宋" w:cs="Times New Roman"/>
          <w:color w:val="000000"/>
          <w:kern w:val="2"/>
          <w:sz w:val="32"/>
          <w:szCs w:val="32"/>
          <w:lang w:val="en-US" w:eastAsia="zh-CN" w:bidi="ar-SA"/>
        </w:rPr>
        <w:t>严格控制</w:t>
      </w:r>
      <w:r>
        <w:rPr>
          <w:rFonts w:ascii="仿宋" w:hAnsi="仿宋" w:eastAsia="仿宋" w:cs="Times New Roman"/>
          <w:color w:val="000000"/>
          <w:kern w:val="2"/>
          <w:sz w:val="32"/>
          <w:szCs w:val="32"/>
          <w:lang w:val="en-US" w:eastAsia="zh-CN" w:bidi="ar-SA"/>
        </w:rPr>
        <w:t>“三公”</w:t>
      </w:r>
      <w:r>
        <w:rPr>
          <w:rFonts w:hint="eastAsia" w:ascii="仿宋" w:hAnsi="仿宋" w:eastAsia="仿宋" w:cs="Times New Roman"/>
          <w:color w:val="000000"/>
          <w:kern w:val="2"/>
          <w:sz w:val="32"/>
          <w:szCs w:val="32"/>
          <w:lang w:val="en-US" w:eastAsia="zh-CN" w:bidi="ar-SA"/>
        </w:rPr>
        <w:t>经费支出</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（二）“三公”经费财政拨款支出决算具体情况说明。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三公”经费财政拨款支出决算中，因公出国（境）费支出决算0.00万元，完成预算的0.00%，占0.00%；公务用车购置及运行费支出决算0.00万元，完成预算的0.00%，占0.00%；公务接待费支出决算2.47万元，完成预算的</w:t>
      </w:r>
      <w:r>
        <w:rPr>
          <w:rFonts w:hint="eastAsia" w:ascii="仿宋" w:hAnsi="仿宋" w:eastAsia="仿宋" w:cs="Times New Roman"/>
          <w:color w:val="000000"/>
          <w:kern w:val="2"/>
          <w:sz w:val="32"/>
          <w:szCs w:val="32"/>
          <w:lang w:val="en-US" w:eastAsia="zh-CN" w:bidi="ar-SA"/>
        </w:rPr>
        <w:t>39.21</w:t>
      </w:r>
      <w:r>
        <w:rPr>
          <w:rFonts w:ascii="仿宋" w:hAnsi="仿宋" w:eastAsia="仿宋" w:cs="Times New Roman"/>
          <w:color w:val="000000"/>
          <w:kern w:val="2"/>
          <w:sz w:val="32"/>
          <w:szCs w:val="32"/>
          <w:lang w:val="en-US" w:eastAsia="zh-CN" w:bidi="ar-SA"/>
        </w:rPr>
        <w:t>%，占</w:t>
      </w:r>
      <w:r>
        <w:rPr>
          <w:rFonts w:hint="eastAsia" w:ascii="仿宋" w:hAnsi="仿宋" w:eastAsia="仿宋" w:cs="Times New Roman"/>
          <w:color w:val="000000"/>
          <w:kern w:val="2"/>
          <w:sz w:val="32"/>
          <w:szCs w:val="32"/>
          <w:lang w:val="en-US" w:eastAsia="zh-CN" w:bidi="ar-SA"/>
        </w:rPr>
        <w:t>100</w:t>
      </w:r>
      <w:r>
        <w:rPr>
          <w:rFonts w:ascii="仿宋" w:hAnsi="仿宋" w:eastAsia="仿宋" w:cs="Times New Roman"/>
          <w:color w:val="000000"/>
          <w:kern w:val="2"/>
          <w:sz w:val="32"/>
          <w:szCs w:val="32"/>
          <w:lang w:val="en-US" w:eastAsia="zh-CN" w:bidi="ar-SA"/>
        </w:rPr>
        <w:t>%。具体情况如下：</w:t>
      </w:r>
    </w:p>
    <w:p>
      <w:pPr>
        <w:pStyle w:val="3"/>
        <w:keepNext w:val="0"/>
        <w:keepLines w:val="0"/>
        <w:widowControl/>
        <w:numPr>
          <w:numId w:val="0"/>
        </w:numPr>
        <w:suppressLineNumbers w:val="0"/>
        <w:spacing w:before="0" w:beforeAutospacing="0"/>
        <w:ind w:firstLine="643" w:firstLineChars="200"/>
        <w:jc w:val="left"/>
        <w:rPr>
          <w:rFonts w:ascii="仿宋" w:hAnsi="仿宋" w:eastAsia="仿宋" w:cs="Times New Roman"/>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1.</w:t>
      </w:r>
      <w:r>
        <w:rPr>
          <w:rFonts w:ascii="仿宋" w:hAnsi="仿宋" w:eastAsia="仿宋" w:cs="Times New Roman"/>
          <w:b/>
          <w:bCs/>
          <w:color w:val="000000"/>
          <w:kern w:val="2"/>
          <w:sz w:val="32"/>
          <w:szCs w:val="32"/>
          <w:lang w:val="en-US" w:eastAsia="zh-CN" w:bidi="ar-SA"/>
        </w:rPr>
        <w:t>因公出国（境）费</w:t>
      </w:r>
      <w:r>
        <w:rPr>
          <w:rFonts w:ascii="仿宋" w:hAnsi="仿宋" w:eastAsia="仿宋" w:cs="Times New Roman"/>
          <w:color w:val="000000"/>
          <w:kern w:val="2"/>
          <w:sz w:val="32"/>
          <w:szCs w:val="32"/>
          <w:lang w:val="en-US" w:eastAsia="zh-CN" w:bidi="ar-SA"/>
        </w:rPr>
        <w:t>预算为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万元，支出决算为0.00万元，完成预算的</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%。决算数与预算数</w:t>
      </w:r>
      <w:r>
        <w:rPr>
          <w:rFonts w:hint="eastAsia" w:ascii="仿宋" w:hAnsi="仿宋" w:eastAsia="仿宋" w:cs="Times New Roman"/>
          <w:color w:val="000000"/>
          <w:kern w:val="2"/>
          <w:sz w:val="32"/>
          <w:szCs w:val="32"/>
          <w:lang w:val="en-US" w:eastAsia="zh-CN" w:bidi="ar-SA"/>
        </w:rPr>
        <w:t>不</w:t>
      </w:r>
      <w:r>
        <w:rPr>
          <w:rFonts w:ascii="仿宋" w:hAnsi="仿宋" w:eastAsia="仿宋" w:cs="Times New Roman"/>
          <w:color w:val="000000"/>
          <w:kern w:val="2"/>
          <w:sz w:val="32"/>
          <w:szCs w:val="32"/>
          <w:lang w:val="en-US" w:eastAsia="zh-CN" w:bidi="ar-SA"/>
        </w:rPr>
        <w:t>存在差异。全年因公出国（境）团组0个，累计0人次。</w:t>
      </w:r>
    </w:p>
    <w:p>
      <w:pPr>
        <w:pStyle w:val="3"/>
        <w:keepNext w:val="0"/>
        <w:keepLines w:val="0"/>
        <w:widowControl/>
        <w:numPr>
          <w:numId w:val="0"/>
        </w:numPr>
        <w:suppressLineNumbers w:val="0"/>
        <w:spacing w:before="0" w:beforeAutospacing="0"/>
        <w:ind w:firstLine="643"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b/>
          <w:bCs/>
          <w:color w:val="000000"/>
          <w:kern w:val="2"/>
          <w:sz w:val="32"/>
          <w:szCs w:val="32"/>
          <w:lang w:val="en-US" w:eastAsia="zh-CN" w:bidi="ar-SA"/>
        </w:rPr>
        <w:t>2．公务用车购置及运行费</w:t>
      </w:r>
      <w:r>
        <w:rPr>
          <w:rFonts w:ascii="仿宋" w:hAnsi="仿宋" w:eastAsia="仿宋" w:cs="Times New Roman"/>
          <w:color w:val="000000"/>
          <w:kern w:val="2"/>
          <w:sz w:val="32"/>
          <w:szCs w:val="32"/>
          <w:lang w:val="en-US" w:eastAsia="zh-CN" w:bidi="ar-SA"/>
        </w:rPr>
        <w:t>预算为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万元，支出决算为0.00万元，完成预算的</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%。决算数与预算数</w:t>
      </w:r>
      <w:r>
        <w:rPr>
          <w:rFonts w:hint="eastAsia" w:ascii="仿宋" w:hAnsi="仿宋" w:eastAsia="仿宋" w:cs="Times New Roman"/>
          <w:color w:val="000000"/>
          <w:kern w:val="2"/>
          <w:sz w:val="32"/>
          <w:szCs w:val="32"/>
          <w:lang w:val="en-US" w:eastAsia="zh-CN" w:bidi="ar-SA"/>
        </w:rPr>
        <w:t>不</w:t>
      </w:r>
      <w:r>
        <w:rPr>
          <w:rFonts w:ascii="仿宋" w:hAnsi="仿宋" w:eastAsia="仿宋" w:cs="Times New Roman"/>
          <w:color w:val="000000"/>
          <w:kern w:val="2"/>
          <w:sz w:val="32"/>
          <w:szCs w:val="32"/>
          <w:lang w:val="en-US" w:eastAsia="zh-CN" w:bidi="ar-SA"/>
        </w:rPr>
        <w:t>存在差异。其中：</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公务用车购置支出为0.00万元，购置车辆</w:t>
      </w:r>
      <w:r>
        <w:rPr>
          <w:rFonts w:hint="eastAsia" w:ascii="仿宋" w:hAnsi="仿宋" w:eastAsia="仿宋" w:cs="Times New Roman"/>
          <w:color w:val="000000"/>
          <w:kern w:val="2"/>
          <w:sz w:val="32"/>
          <w:szCs w:val="32"/>
          <w:lang w:val="en-US" w:eastAsia="zh-CN" w:bidi="ar-SA"/>
        </w:rPr>
        <w:t>0</w:t>
      </w:r>
      <w:r>
        <w:rPr>
          <w:rFonts w:ascii="仿宋" w:hAnsi="仿宋" w:eastAsia="仿宋" w:cs="Times New Roman"/>
          <w:color w:val="000000"/>
          <w:kern w:val="2"/>
          <w:sz w:val="32"/>
          <w:szCs w:val="32"/>
          <w:lang w:val="en-US" w:eastAsia="zh-CN" w:bidi="ar-SA"/>
        </w:rPr>
        <w:t>辆。</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公务用车运行支出0.00万元。2019年期末，部门开支财政拨款的公务用车保有量为</w:t>
      </w:r>
      <w:r>
        <w:rPr>
          <w:rFonts w:hint="eastAsia" w:ascii="仿宋" w:hAnsi="仿宋" w:eastAsia="仿宋" w:cs="Times New Roman"/>
          <w:color w:val="000000"/>
          <w:kern w:val="2"/>
          <w:sz w:val="32"/>
          <w:szCs w:val="32"/>
          <w:lang w:val="en-US" w:eastAsia="zh-CN" w:bidi="ar-SA"/>
        </w:rPr>
        <w:t>0</w:t>
      </w:r>
      <w:r>
        <w:rPr>
          <w:rFonts w:ascii="仿宋" w:hAnsi="仿宋" w:eastAsia="仿宋" w:cs="Times New Roman"/>
          <w:color w:val="000000"/>
          <w:kern w:val="2"/>
          <w:sz w:val="32"/>
          <w:szCs w:val="32"/>
          <w:lang w:val="en-US" w:eastAsia="zh-CN" w:bidi="ar-SA"/>
        </w:rPr>
        <w:t>辆。</w:t>
      </w:r>
    </w:p>
    <w:p>
      <w:pPr>
        <w:pStyle w:val="3"/>
        <w:keepNext w:val="0"/>
        <w:keepLines w:val="0"/>
        <w:widowControl/>
        <w:suppressLineNumbers w:val="0"/>
        <w:spacing w:before="0" w:beforeAutospacing="0"/>
        <w:ind w:left="0" w:firstLine="643"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b/>
          <w:bCs/>
          <w:color w:val="000000"/>
          <w:kern w:val="2"/>
          <w:sz w:val="32"/>
          <w:szCs w:val="32"/>
          <w:lang w:val="en-US" w:eastAsia="zh-CN" w:bidi="ar-SA"/>
        </w:rPr>
        <w:t>3.公务接待费</w:t>
      </w:r>
      <w:r>
        <w:rPr>
          <w:rFonts w:ascii="仿宋" w:hAnsi="仿宋" w:eastAsia="仿宋" w:cs="Times New Roman"/>
          <w:color w:val="000000"/>
          <w:kern w:val="2"/>
          <w:sz w:val="32"/>
          <w:szCs w:val="32"/>
          <w:lang w:val="en-US" w:eastAsia="zh-CN" w:bidi="ar-SA"/>
        </w:rPr>
        <w:t>预算为</w:t>
      </w:r>
      <w:r>
        <w:rPr>
          <w:rFonts w:hint="eastAsia" w:ascii="仿宋" w:hAnsi="仿宋" w:eastAsia="仿宋" w:cs="Times New Roman"/>
          <w:color w:val="000000"/>
          <w:kern w:val="2"/>
          <w:sz w:val="32"/>
          <w:szCs w:val="32"/>
          <w:lang w:val="en-US" w:eastAsia="zh-CN" w:bidi="ar-SA"/>
        </w:rPr>
        <w:t>6.30</w:t>
      </w:r>
      <w:r>
        <w:rPr>
          <w:rFonts w:ascii="仿宋" w:hAnsi="仿宋" w:eastAsia="仿宋" w:cs="Times New Roman"/>
          <w:color w:val="000000"/>
          <w:kern w:val="2"/>
          <w:sz w:val="32"/>
          <w:szCs w:val="32"/>
          <w:lang w:val="en-US" w:eastAsia="zh-CN" w:bidi="ar-SA"/>
        </w:rPr>
        <w:t>万元，支出决算为2.47万元，完成预算的</w:t>
      </w:r>
      <w:r>
        <w:rPr>
          <w:rFonts w:hint="eastAsia" w:ascii="仿宋" w:hAnsi="仿宋" w:eastAsia="仿宋" w:cs="Times New Roman"/>
          <w:color w:val="000000"/>
          <w:kern w:val="2"/>
          <w:sz w:val="32"/>
          <w:szCs w:val="32"/>
          <w:lang w:val="en-US" w:eastAsia="zh-CN" w:bidi="ar-SA"/>
        </w:rPr>
        <w:t>39.21</w:t>
      </w:r>
      <w:r>
        <w:rPr>
          <w:rFonts w:ascii="仿宋" w:hAnsi="仿宋" w:eastAsia="仿宋" w:cs="Times New Roman"/>
          <w:color w:val="000000"/>
          <w:kern w:val="2"/>
          <w:sz w:val="32"/>
          <w:szCs w:val="32"/>
          <w:lang w:val="en-US" w:eastAsia="zh-CN" w:bidi="ar-SA"/>
        </w:rPr>
        <w:t>%。决算数与预算数存在差异的主要原因是</w:t>
      </w:r>
      <w:r>
        <w:rPr>
          <w:rFonts w:hint="eastAsia" w:ascii="仿宋" w:hAnsi="仿宋" w:eastAsia="仿宋" w:cs="Times New Roman"/>
          <w:color w:val="000000"/>
          <w:kern w:val="2"/>
          <w:sz w:val="32"/>
          <w:szCs w:val="32"/>
          <w:lang w:val="en-US" w:eastAsia="zh-CN" w:bidi="ar-SA"/>
        </w:rPr>
        <w:t>严格控制</w:t>
      </w:r>
      <w:r>
        <w:rPr>
          <w:rFonts w:ascii="仿宋" w:hAnsi="仿宋" w:eastAsia="仿宋" w:cs="Times New Roman"/>
          <w:color w:val="000000"/>
          <w:kern w:val="2"/>
          <w:sz w:val="32"/>
          <w:szCs w:val="32"/>
          <w:lang w:val="en-US" w:eastAsia="zh-CN" w:bidi="ar-SA"/>
        </w:rPr>
        <w:t>“三公”</w:t>
      </w:r>
      <w:r>
        <w:rPr>
          <w:rFonts w:hint="eastAsia" w:ascii="仿宋" w:hAnsi="仿宋" w:eastAsia="仿宋" w:cs="Times New Roman"/>
          <w:color w:val="000000"/>
          <w:kern w:val="2"/>
          <w:sz w:val="32"/>
          <w:szCs w:val="32"/>
          <w:lang w:val="en-US" w:eastAsia="zh-CN" w:bidi="ar-SA"/>
        </w:rPr>
        <w:t>经费支出</w:t>
      </w:r>
      <w:r>
        <w:rPr>
          <w:rFonts w:ascii="仿宋" w:hAnsi="仿宋" w:eastAsia="仿宋" w:cs="Times New Roman"/>
          <w:color w:val="000000"/>
          <w:kern w:val="2"/>
          <w:sz w:val="32"/>
          <w:szCs w:val="32"/>
          <w:lang w:val="en-US" w:eastAsia="zh-CN" w:bidi="ar-SA"/>
        </w:rPr>
        <w:t>。其中：</w:t>
      </w:r>
    </w:p>
    <w:p>
      <w:pPr>
        <w:pStyle w:val="3"/>
        <w:keepNext w:val="0"/>
        <w:keepLines w:val="0"/>
        <w:widowControl/>
        <w:suppressLineNumbers w:val="0"/>
        <w:spacing w:before="0" w:beforeAutospacing="0"/>
        <w:ind w:left="0" w:firstLine="643"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b/>
          <w:bCs/>
          <w:color w:val="000000"/>
          <w:kern w:val="2"/>
          <w:sz w:val="32"/>
          <w:szCs w:val="32"/>
          <w:lang w:val="en-US" w:eastAsia="zh-CN" w:bidi="ar-SA"/>
        </w:rPr>
        <w:t>外宾接待支出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万元。2019年共接待国（境）外来访团组</w:t>
      </w:r>
      <w:r>
        <w:rPr>
          <w:rFonts w:hint="eastAsia" w:ascii="仿宋" w:hAnsi="仿宋" w:eastAsia="仿宋" w:cs="Times New Roman"/>
          <w:color w:val="000000"/>
          <w:kern w:val="2"/>
          <w:sz w:val="32"/>
          <w:szCs w:val="32"/>
          <w:lang w:val="en-US" w:eastAsia="zh-CN" w:bidi="ar-SA"/>
        </w:rPr>
        <w:t>0</w:t>
      </w:r>
      <w:r>
        <w:rPr>
          <w:rFonts w:ascii="仿宋" w:hAnsi="仿宋" w:eastAsia="仿宋" w:cs="Times New Roman"/>
          <w:color w:val="000000"/>
          <w:kern w:val="2"/>
          <w:sz w:val="32"/>
          <w:szCs w:val="32"/>
          <w:lang w:val="en-US" w:eastAsia="zh-CN" w:bidi="ar-SA"/>
        </w:rPr>
        <w:t>个、来访外宾</w:t>
      </w:r>
      <w:r>
        <w:rPr>
          <w:rFonts w:hint="eastAsia" w:ascii="仿宋" w:hAnsi="仿宋" w:eastAsia="仿宋" w:cs="Times New Roman"/>
          <w:color w:val="000000"/>
          <w:kern w:val="2"/>
          <w:sz w:val="32"/>
          <w:szCs w:val="32"/>
          <w:lang w:val="en-US" w:eastAsia="zh-CN" w:bidi="ar-SA"/>
        </w:rPr>
        <w:t>0</w:t>
      </w:r>
      <w:r>
        <w:rPr>
          <w:rFonts w:ascii="仿宋" w:hAnsi="仿宋" w:eastAsia="仿宋" w:cs="Times New Roman"/>
          <w:color w:val="000000"/>
          <w:kern w:val="2"/>
          <w:sz w:val="32"/>
          <w:szCs w:val="32"/>
          <w:lang w:val="en-US" w:eastAsia="zh-CN" w:bidi="ar-SA"/>
        </w:rPr>
        <w:t>人次（不包括陪同人员）。</w:t>
      </w:r>
    </w:p>
    <w:p>
      <w:pPr>
        <w:pStyle w:val="3"/>
        <w:keepNext w:val="0"/>
        <w:keepLines w:val="0"/>
        <w:widowControl/>
        <w:suppressLineNumbers w:val="0"/>
        <w:spacing w:before="0" w:beforeAutospacing="0"/>
        <w:ind w:left="0" w:firstLine="643"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b/>
          <w:bCs/>
          <w:color w:val="000000"/>
          <w:kern w:val="2"/>
          <w:sz w:val="32"/>
          <w:szCs w:val="32"/>
          <w:lang w:val="en-US" w:eastAsia="zh-CN" w:bidi="ar-SA"/>
        </w:rPr>
        <w:t>其他国内公务接待支出</w:t>
      </w:r>
      <w:r>
        <w:rPr>
          <w:rFonts w:ascii="仿宋" w:hAnsi="仿宋" w:eastAsia="仿宋" w:cs="Times New Roman"/>
          <w:color w:val="000000"/>
          <w:kern w:val="2"/>
          <w:sz w:val="32"/>
          <w:szCs w:val="32"/>
          <w:lang w:val="en-US" w:eastAsia="zh-CN" w:bidi="ar-SA"/>
        </w:rPr>
        <w:t>2.47万元。主要用于</w:t>
      </w:r>
      <w:r>
        <w:rPr>
          <w:rFonts w:hint="eastAsia" w:ascii="仿宋" w:hAnsi="仿宋" w:eastAsia="仿宋" w:cs="Times New Roman"/>
          <w:color w:val="000000"/>
          <w:kern w:val="2"/>
          <w:sz w:val="32"/>
          <w:szCs w:val="32"/>
          <w:lang w:val="en-US" w:eastAsia="zh-CN" w:bidi="ar-SA"/>
        </w:rPr>
        <w:t>国内公务接待</w:t>
      </w:r>
      <w:r>
        <w:rPr>
          <w:rFonts w:ascii="仿宋" w:hAnsi="仿宋" w:eastAsia="仿宋" w:cs="Times New Roman"/>
          <w:color w:val="000000"/>
          <w:kern w:val="2"/>
          <w:sz w:val="32"/>
          <w:szCs w:val="32"/>
          <w:lang w:val="en-US" w:eastAsia="zh-CN" w:bidi="ar-SA"/>
        </w:rPr>
        <w:t>。2019年共接待国内来访团组</w:t>
      </w:r>
      <w:r>
        <w:rPr>
          <w:rFonts w:hint="eastAsia" w:ascii="仿宋" w:hAnsi="仿宋" w:eastAsia="仿宋" w:cs="Times New Roman"/>
          <w:color w:val="000000"/>
          <w:kern w:val="2"/>
          <w:sz w:val="32"/>
          <w:szCs w:val="32"/>
          <w:lang w:val="en-US" w:eastAsia="zh-CN" w:bidi="ar-SA"/>
        </w:rPr>
        <w:t>12</w:t>
      </w:r>
      <w:r>
        <w:rPr>
          <w:rFonts w:ascii="仿宋" w:hAnsi="仿宋" w:eastAsia="仿宋" w:cs="Times New Roman"/>
          <w:color w:val="000000"/>
          <w:kern w:val="2"/>
          <w:sz w:val="32"/>
          <w:szCs w:val="32"/>
          <w:lang w:val="en-US" w:eastAsia="zh-CN" w:bidi="ar-SA"/>
        </w:rPr>
        <w:t>个、来宾</w:t>
      </w:r>
      <w:r>
        <w:rPr>
          <w:rFonts w:hint="eastAsia" w:ascii="仿宋" w:hAnsi="仿宋" w:eastAsia="仿宋" w:cs="Times New Roman"/>
          <w:color w:val="000000"/>
          <w:kern w:val="2"/>
          <w:sz w:val="32"/>
          <w:szCs w:val="32"/>
          <w:lang w:val="en-US" w:eastAsia="zh-CN" w:bidi="ar-SA"/>
        </w:rPr>
        <w:t>156</w:t>
      </w:r>
      <w:r>
        <w:rPr>
          <w:rFonts w:ascii="仿宋" w:hAnsi="仿宋" w:eastAsia="仿宋" w:cs="Times New Roman"/>
          <w:color w:val="000000"/>
          <w:kern w:val="2"/>
          <w:sz w:val="32"/>
          <w:szCs w:val="32"/>
          <w:lang w:val="en-US" w:eastAsia="zh-CN" w:bidi="ar-SA"/>
        </w:rPr>
        <w:t>人次（不包括陪同人员）。</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八、预算绩效情况说明</w:t>
      </w:r>
    </w:p>
    <w:p>
      <w:pPr>
        <w:pStyle w:val="3"/>
        <w:keepNext w:val="0"/>
        <w:keepLines w:val="0"/>
        <w:widowControl/>
        <w:suppressLineNumbers w:val="0"/>
        <w:spacing w:before="0" w:beforeAutospacing="0"/>
        <w:ind w:left="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（一）绩效管理工作开展情况。</w:t>
      </w:r>
    </w:p>
    <w:p>
      <w:pPr>
        <w:pStyle w:val="3"/>
        <w:keepNext w:val="0"/>
        <w:keepLines w:val="0"/>
        <w:widowControl/>
        <w:suppressLineNumbers w:val="0"/>
        <w:spacing w:before="0" w:beforeAutospacing="0"/>
        <w:ind w:left="0"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我单位2019年未开展绩效管理工作。</w:t>
      </w:r>
    </w:p>
    <w:p>
      <w:pPr>
        <w:pStyle w:val="3"/>
        <w:keepNext w:val="0"/>
        <w:keepLines w:val="0"/>
        <w:widowControl/>
        <w:suppressLineNumbers w:val="0"/>
        <w:spacing w:before="0" w:beforeAutospacing="0"/>
        <w:ind w:left="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（二）项目绩效自评结果。</w:t>
      </w:r>
    </w:p>
    <w:p>
      <w:pPr>
        <w:pStyle w:val="3"/>
        <w:keepNext w:val="0"/>
        <w:keepLines w:val="0"/>
        <w:widowControl/>
        <w:suppressLineNumbers w:val="0"/>
        <w:spacing w:before="0" w:beforeAutospacing="0"/>
        <w:ind w:left="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我单位2019年未开展项目绩效自评。 </w:t>
      </w:r>
    </w:p>
    <w:p>
      <w:pPr>
        <w:pStyle w:val="3"/>
        <w:keepNext w:val="0"/>
        <w:keepLines w:val="0"/>
        <w:widowControl/>
        <w:suppressLineNumbers w:val="0"/>
        <w:spacing w:before="0" w:beforeAutospacing="0"/>
        <w:ind w:left="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（三）以部门为主体开展的重点绩效评价结果。</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仿宋_GB2312" w:hAnsi="仿宋_GB2312" w:eastAsia="仿宋_GB2312" w:cs="仿宋_GB2312"/>
          <w:kern w:val="0"/>
          <w:sz w:val="32"/>
          <w:szCs w:val="32"/>
          <w:lang w:val="en-US" w:eastAsia="zh-CN" w:bidi="ar-SA"/>
        </w:rPr>
        <w:t>   我单位2019年未开展以部门为主体的重点绩效评价工作。</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九、政府性基金预算财政拨款支出决算情况说明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2019年度政府性基金预算财政拨款支出年初预算为0.00万元，支出决算为0.00万元，完成年初预算的0.00%。</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十、机关运行经费支出情况说明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2019年度机关运行经费年初预算为</w:t>
      </w:r>
      <w:r>
        <w:rPr>
          <w:rFonts w:hint="eastAsia" w:ascii="仿宋" w:hAnsi="仿宋" w:eastAsia="仿宋" w:cs="Courier New"/>
          <w:sz w:val="32"/>
          <w:szCs w:val="32"/>
        </w:rPr>
        <w:t>129.6</w:t>
      </w:r>
      <w:r>
        <w:rPr>
          <w:rFonts w:ascii="仿宋" w:hAnsi="仿宋" w:eastAsia="仿宋" w:cs="Times New Roman"/>
          <w:color w:val="000000"/>
          <w:kern w:val="2"/>
          <w:sz w:val="32"/>
          <w:szCs w:val="32"/>
          <w:lang w:val="en-US" w:eastAsia="zh-CN" w:bidi="ar-SA"/>
        </w:rPr>
        <w:t>万元，支出决算为121.41万元，完成年初预算的</w:t>
      </w:r>
      <w:r>
        <w:rPr>
          <w:rFonts w:hint="eastAsia" w:ascii="仿宋" w:hAnsi="仿宋" w:eastAsia="仿宋" w:cs="Times New Roman"/>
          <w:color w:val="000000"/>
          <w:kern w:val="2"/>
          <w:sz w:val="32"/>
          <w:szCs w:val="32"/>
          <w:lang w:val="en-US" w:eastAsia="zh-CN" w:bidi="ar-SA"/>
        </w:rPr>
        <w:t>93.68</w:t>
      </w:r>
      <w:r>
        <w:rPr>
          <w:rFonts w:ascii="仿宋" w:hAnsi="仿宋" w:eastAsia="仿宋" w:cs="Times New Roman"/>
          <w:color w:val="000000"/>
          <w:kern w:val="2"/>
          <w:sz w:val="32"/>
          <w:szCs w:val="32"/>
          <w:lang w:val="en-US" w:eastAsia="zh-CN" w:bidi="ar-SA"/>
        </w:rPr>
        <w:t>%。决算数与年初预算数存在差异的主要原因是</w:t>
      </w:r>
      <w:r>
        <w:rPr>
          <w:rFonts w:hint="eastAsia" w:ascii="仿宋" w:hAnsi="仿宋" w:eastAsia="仿宋" w:cs="Times New Roman"/>
          <w:color w:val="000000"/>
          <w:kern w:val="2"/>
          <w:sz w:val="32"/>
          <w:szCs w:val="32"/>
          <w:lang w:val="en-US" w:eastAsia="zh-CN" w:bidi="ar-SA"/>
        </w:rPr>
        <w:t>厉行节约，控制经费</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hint="eastAsia" w:ascii="黑体" w:hAnsi="黑体" w:eastAsia="黑体" w:cs="黑体"/>
          <w:kern w:val="0"/>
          <w:sz w:val="32"/>
          <w:szCs w:val="32"/>
          <w:lang w:val="en-US" w:eastAsia="zh-CN" w:bidi="ar-SA"/>
        </w:rPr>
        <w:t>十一、政府采购支出情况说明</w:t>
      </w:r>
    </w:p>
    <w:p>
      <w:pPr>
        <w:pStyle w:val="3"/>
        <w:keepNext w:val="0"/>
        <w:keepLines w:val="0"/>
        <w:widowControl/>
        <w:suppressLineNumbers w:val="0"/>
        <w:spacing w:before="0" w:beforeAutospacing="0"/>
        <w:ind w:left="0" w:firstLine="640" w:firstLineChars="20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2019年度政府采购支出总额</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万元，其中：政府采购货物支出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万元、政府采购工程支出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万元、政府采购服务支出</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万元。授予中小企业合同金额</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万元，占政府采购支出总额的</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%，其中：授予小微企业合同金额</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万元，占政府采购支出总额的</w:t>
      </w:r>
      <w:r>
        <w:rPr>
          <w:rFonts w:hint="eastAsia" w:ascii="仿宋" w:hAnsi="仿宋" w:eastAsia="仿宋" w:cs="Times New Roman"/>
          <w:color w:val="000000"/>
          <w:kern w:val="2"/>
          <w:sz w:val="32"/>
          <w:szCs w:val="32"/>
          <w:lang w:val="en-US" w:eastAsia="zh-CN" w:bidi="ar-SA"/>
        </w:rPr>
        <w:t>0.00</w:t>
      </w:r>
      <w:r>
        <w:rPr>
          <w:rFonts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jc w:val="left"/>
        <w:rPr>
          <w:rFonts w:ascii="仿宋" w:hAnsi="仿宋" w:eastAsia="仿宋" w:cs="Times New Roman"/>
          <w:color w:val="000000"/>
          <w:kern w:val="2"/>
          <w:sz w:val="32"/>
          <w:szCs w:val="32"/>
          <w:lang w:val="en-US" w:eastAsia="zh-CN" w:bidi="ar-SA"/>
        </w:rPr>
      </w:pPr>
      <w:r>
        <w:rPr>
          <w:rFonts w:ascii="仿宋" w:hAnsi="仿宋" w:eastAsia="仿宋" w:cs="Times New Roman"/>
          <w:color w:val="000000"/>
          <w:kern w:val="2"/>
          <w:sz w:val="32"/>
          <w:szCs w:val="32"/>
          <w:lang w:val="en-US" w:eastAsia="zh-CN" w:bidi="ar-SA"/>
        </w:rPr>
        <w:t> </w:t>
      </w:r>
      <w:r>
        <w:rPr>
          <w:rFonts w:hint="eastAsia" w:ascii="黑体" w:hAnsi="黑体" w:eastAsia="黑体" w:cs="黑体"/>
          <w:kern w:val="0"/>
          <w:sz w:val="32"/>
          <w:szCs w:val="32"/>
          <w:lang w:val="en-US" w:eastAsia="zh-CN" w:bidi="ar-SA"/>
        </w:rPr>
        <w:t>十二、国有资产占用情况说明</w:t>
      </w:r>
    </w:p>
    <w:p>
      <w:pPr>
        <w:pStyle w:val="3"/>
        <w:keepNext w:val="0"/>
        <w:keepLines w:val="0"/>
        <w:widowControl/>
        <w:suppressLineNumbers w:val="0"/>
        <w:spacing w:before="0" w:beforeAutospacing="0"/>
        <w:ind w:left="0" w:firstLine="640" w:firstLineChars="200"/>
        <w:jc w:val="left"/>
        <w:rPr>
          <w:rFonts w:hint="eastAsia" w:ascii="仿宋_GB2312" w:hAnsi="仿宋_GB2312" w:eastAsia="仿宋_GB2312" w:cs="仿宋_GB2312"/>
          <w:kern w:val="0"/>
          <w:sz w:val="32"/>
          <w:szCs w:val="32"/>
          <w:lang w:val="en-US" w:eastAsia="zh-CN" w:bidi="ar-SA"/>
        </w:rPr>
      </w:pPr>
      <w:r>
        <w:rPr>
          <w:rFonts w:ascii="仿宋" w:hAnsi="仿宋" w:eastAsia="仿宋" w:cs="Times New Roman"/>
          <w:color w:val="000000"/>
          <w:kern w:val="2"/>
          <w:sz w:val="32"/>
          <w:szCs w:val="32"/>
          <w:lang w:val="en-US" w:eastAsia="zh-CN" w:bidi="ar-SA"/>
        </w:rPr>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r>
        <w:rPr>
          <w:rFonts w:hint="eastAsia" w:ascii="仿宋" w:hAnsi="仿宋" w:eastAsia="仿宋" w:cs="Times New Roman"/>
          <w:color w:val="000000"/>
          <w:kern w:val="2"/>
          <w:sz w:val="32"/>
          <w:szCs w:val="32"/>
          <w:lang w:val="en-US" w:eastAsia="zh-CN" w:bidi="ar-SA"/>
        </w:rPr>
        <w:t>。</w:t>
      </w:r>
    </w:p>
    <w:p>
      <w:pPr>
        <w:pStyle w:val="3"/>
        <w:keepNext w:val="0"/>
        <w:keepLines w:val="0"/>
        <w:widowControl/>
        <w:suppressLineNumbers w:val="0"/>
        <w:spacing w:before="0" w:beforeAutospacing="0"/>
        <w:ind w:left="0" w:firstLine="640" w:firstLineChars="200"/>
        <w:jc w:val="left"/>
        <w:rPr>
          <w:rFonts w:hint="eastAsia" w:ascii="仿宋_GB2312" w:hAnsi="仿宋_GB2312" w:eastAsia="仿宋_GB2312" w:cs="仿宋_GB2312"/>
          <w:kern w:val="0"/>
          <w:sz w:val="32"/>
          <w:szCs w:val="32"/>
          <w:lang w:val="en-US" w:eastAsia="zh-CN" w:bidi="ar-SA"/>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pPr>
    </w:p>
    <w:p>
      <w:pPr>
        <w:widowControl/>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p>
    <w:p>
      <w:pPr>
        <w:jc w:val="left"/>
        <w:rPr>
          <w:rFonts w:hint="eastAsia" w:ascii="黑体" w:hAnsi="黑体" w:eastAsia="黑体" w:cs="黑体"/>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w:t>
      </w:r>
    </w:p>
    <w:p>
      <w:p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中共河南省信阳市浉河区委统一战线工作部</w:t>
      </w:r>
    </w:p>
    <w:p>
      <w:pPr>
        <w:jc w:val="center"/>
        <w:rPr>
          <w:rFonts w:hint="eastAsia" w:ascii="黑体" w:hAnsi="黑体" w:eastAsia="黑体" w:cs="黑体"/>
          <w:sz w:val="48"/>
          <w:szCs w:val="48"/>
        </w:rPr>
      </w:pPr>
      <w:r>
        <w:rPr>
          <w:rFonts w:hint="eastAsia" w:ascii="黑体" w:hAnsi="黑体" w:eastAsia="黑体" w:cs="黑体"/>
          <w:sz w:val="48"/>
          <w:szCs w:val="48"/>
        </w:rPr>
        <w:t>2019年度部门决算公开表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bookmarkStart w:id="0" w:name="_GoBack"/>
      <w:bookmarkEnd w:id="0"/>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rPr>
          <w:rFonts w:hint="eastAsia" w:eastAsia="黑体"/>
          <w:lang w:val="en-US" w:eastAsia="zh-CN"/>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黑体" w:hAnsi="宋体" w:eastAsia="黑体" w:cs="宋体"/>
          <w:color w:val="000000"/>
          <w:kern w:val="0"/>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8139"/>
    <w:multiLevelType w:val="singleLevel"/>
    <w:tmpl w:val="9EBC8139"/>
    <w:lvl w:ilvl="0" w:tentative="0">
      <w:start w:val="1"/>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6E811D41"/>
    <w:multiLevelType w:val="multilevel"/>
    <w:tmpl w:val="6E811D4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F62E9"/>
    <w:rsid w:val="41366D4A"/>
    <w:rsid w:val="45811566"/>
    <w:rsid w:val="46F46578"/>
    <w:rsid w:val="619C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2020-09-21T03:32:00Z</dcterms:created>
  <dc:creator>hp</dc:creator>
  <cp:lastModifiedBy>小五菇凉</cp:lastModifiedBy>
  <dcterms:modified xsi:type="dcterms:W3CDTF">2021-06-20T07:55:48Z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C8613E8809AA47E886F96FBED5957DE0</vt:lpwstr>
  </property>
</Properties>
</file>