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r>
        <w:rPr>
          <w:rFonts w:hint="eastAsia" w:ascii="仿宋" w:hAnsi="仿宋" w:eastAsia="仿宋" w:cs="方正小标宋简体"/>
          <w:sz w:val="52"/>
          <w:szCs w:val="52"/>
        </w:rPr>
        <w:t xml:space="preserve"> </w:t>
      </w: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hint="eastAsia" w:ascii="仿宋" w:hAnsi="仿宋" w:eastAsia="仿宋" w:cs="??_GB2312"/>
          <w:b/>
          <w:sz w:val="44"/>
          <w:szCs w:val="44"/>
          <w:lang w:eastAsia="zh-CN"/>
        </w:rPr>
      </w:pPr>
      <w:r>
        <w:rPr>
          <w:rFonts w:hint="eastAsia" w:ascii="仿宋" w:hAnsi="仿宋" w:eastAsia="仿宋" w:cs="隶书"/>
          <w:b/>
          <w:sz w:val="52"/>
          <w:szCs w:val="52"/>
          <w:lang w:eastAsia="zh-CN"/>
        </w:rPr>
        <w:t>信阳市浉河区机关事务中心</w:t>
      </w:r>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w:t>
      </w:r>
      <w:r>
        <w:rPr>
          <w:rFonts w:hint="eastAsia" w:ascii="仿宋" w:hAnsi="仿宋" w:eastAsia="仿宋" w:cs="隶书"/>
          <w:b/>
          <w:sz w:val="52"/>
          <w:szCs w:val="52"/>
          <w:lang w:val="en-US" w:eastAsia="zh-CN"/>
        </w:rPr>
        <w:t>2</w:t>
      </w:r>
      <w:r>
        <w:rPr>
          <w:rFonts w:hint="default" w:ascii="仿宋" w:hAnsi="仿宋" w:eastAsia="仿宋" w:cs="隶书"/>
          <w:b/>
          <w:sz w:val="52"/>
          <w:szCs w:val="52"/>
          <w:lang w:val="en-US" w:eastAsia="zh-CN"/>
        </w:rPr>
        <w:t>1</w:t>
      </w:r>
      <w:r>
        <w:rPr>
          <w:rFonts w:hint="eastAsia" w:ascii="仿宋" w:hAnsi="仿宋" w:eastAsia="仿宋" w:cs="隶书"/>
          <w:b/>
          <w:sz w:val="52"/>
          <w:szCs w:val="52"/>
        </w:rPr>
        <w:t>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b/>
          <w:bCs/>
          <w:sz w:val="32"/>
          <w:szCs w:val="32"/>
        </w:rPr>
      </w:pPr>
      <w:r>
        <w:rPr>
          <w:rFonts w:hint="eastAsia" w:ascii="仿宋" w:hAnsi="仿宋" w:eastAsia="仿宋" w:cs="黑体"/>
          <w:b/>
          <w:bCs/>
          <w:sz w:val="32"/>
          <w:szCs w:val="32"/>
        </w:rPr>
        <w:t>第一部分　　</w:t>
      </w:r>
      <w:r>
        <w:rPr>
          <w:rFonts w:hint="eastAsia" w:ascii="仿宋" w:hAnsi="仿宋" w:eastAsia="仿宋" w:cs="黑体"/>
          <w:b/>
          <w:bCs/>
          <w:sz w:val="32"/>
          <w:szCs w:val="32"/>
          <w:lang w:eastAsia="zh-CN"/>
        </w:rPr>
        <w:t>信阳市浉河区机关事务中心</w:t>
      </w:r>
      <w:r>
        <w:rPr>
          <w:rFonts w:hint="eastAsia" w:ascii="仿宋" w:hAnsi="仿宋" w:eastAsia="仿宋" w:cs="黑体"/>
          <w:b/>
          <w:bCs/>
          <w:sz w:val="32"/>
          <w:szCs w:val="32"/>
        </w:rPr>
        <w:t>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机构设置</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numPr>
          <w:ilvl w:val="0"/>
          <w:numId w:val="2"/>
        </w:numPr>
        <w:jc w:val="left"/>
        <w:rPr>
          <w:rFonts w:hint="eastAsia" w:ascii="仿宋" w:hAnsi="仿宋" w:eastAsia="仿宋" w:cs="黑体"/>
          <w:b/>
          <w:bCs/>
          <w:sz w:val="32"/>
          <w:szCs w:val="32"/>
        </w:rPr>
      </w:pPr>
      <w:r>
        <w:rPr>
          <w:rFonts w:hint="eastAsia" w:ascii="仿宋" w:hAnsi="仿宋" w:eastAsia="仿宋" w:cs="黑体"/>
          <w:b/>
          <w:bCs/>
          <w:sz w:val="32"/>
          <w:szCs w:val="32"/>
        </w:rPr>
        <w:t>　</w:t>
      </w:r>
      <w:r>
        <w:rPr>
          <w:rFonts w:hint="eastAsia" w:ascii="仿宋" w:hAnsi="仿宋" w:eastAsia="仿宋" w:cs="黑体"/>
          <w:b/>
          <w:bCs/>
          <w:sz w:val="32"/>
          <w:szCs w:val="32"/>
          <w:lang w:eastAsia="zh-CN"/>
        </w:rPr>
        <w:t>信阳市浉河区机关事务中心</w:t>
      </w:r>
      <w:r>
        <w:rPr>
          <w:rFonts w:ascii="仿宋" w:hAnsi="仿宋" w:eastAsia="仿宋" w:cs="黑体"/>
          <w:b/>
          <w:bCs/>
          <w:sz w:val="32"/>
          <w:szCs w:val="32"/>
        </w:rPr>
        <w:t>20</w:t>
      </w:r>
      <w:r>
        <w:rPr>
          <w:rFonts w:hint="eastAsia" w:ascii="仿宋" w:hAnsi="仿宋" w:eastAsia="仿宋" w:cs="黑体"/>
          <w:b/>
          <w:bCs/>
          <w:sz w:val="32"/>
          <w:szCs w:val="32"/>
          <w:lang w:val="en-US" w:eastAsia="zh-CN"/>
        </w:rPr>
        <w:t>2</w:t>
      </w:r>
      <w:r>
        <w:rPr>
          <w:rFonts w:hint="default" w:ascii="仿宋" w:hAnsi="仿宋" w:eastAsia="仿宋" w:cs="黑体"/>
          <w:b/>
          <w:bCs/>
          <w:sz w:val="32"/>
          <w:szCs w:val="32"/>
          <w:lang w:val="en-US" w:eastAsia="zh-CN"/>
        </w:rPr>
        <w:t>1</w:t>
      </w:r>
      <w:r>
        <w:rPr>
          <w:rFonts w:hint="eastAsia" w:ascii="仿宋" w:hAnsi="仿宋" w:eastAsia="仿宋" w:cs="黑体"/>
          <w:b/>
          <w:bCs/>
          <w:sz w:val="32"/>
          <w:szCs w:val="32"/>
        </w:rPr>
        <w:t>年度部门预算表</w:t>
      </w:r>
    </w:p>
    <w:p>
      <w:pPr>
        <w:numPr>
          <w:ilvl w:val="0"/>
          <w:numId w:val="2"/>
        </w:numPr>
        <w:ind w:left="0" w:leftChars="0" w:firstLine="0" w:firstLineChars="0"/>
        <w:jc w:val="left"/>
        <w:rPr>
          <w:rFonts w:hint="eastAsia" w:ascii="仿宋" w:hAnsi="仿宋" w:eastAsia="仿宋" w:cs="黑体"/>
          <w:b/>
          <w:bCs/>
          <w:sz w:val="32"/>
          <w:szCs w:val="32"/>
        </w:rPr>
      </w:pPr>
      <w:r>
        <w:rPr>
          <w:rFonts w:hint="eastAsia" w:ascii="仿宋" w:hAnsi="仿宋" w:eastAsia="仿宋" w:cs="黑体"/>
          <w:b/>
          <w:bCs/>
          <w:sz w:val="32"/>
          <w:szCs w:val="32"/>
        </w:rPr>
        <w:t>　名词解释</w:t>
      </w:r>
    </w:p>
    <w:p>
      <w:pPr>
        <w:numPr>
          <w:ilvl w:val="0"/>
          <w:numId w:val="0"/>
        </w:numPr>
        <w:ind w:leftChars="0"/>
        <w:jc w:val="left"/>
        <w:rPr>
          <w:rFonts w:hint="eastAsia" w:ascii="仿宋" w:hAnsi="仿宋" w:eastAsia="仿宋" w:cs="黑体"/>
          <w:b/>
          <w:bCs/>
          <w:sz w:val="32"/>
          <w:szCs w:val="32"/>
        </w:rPr>
      </w:pPr>
      <w:r>
        <w:rPr>
          <w:rFonts w:hint="eastAsia" w:ascii="仿宋" w:hAnsi="仿宋" w:eastAsia="仿宋" w:cs="黑体"/>
          <w:b/>
          <w:bCs/>
          <w:sz w:val="32"/>
          <w:szCs w:val="32"/>
        </w:rPr>
        <w:t>附件： </w:t>
      </w:r>
      <w:r>
        <w:rPr>
          <w:rFonts w:hint="eastAsia" w:ascii="仿宋" w:hAnsi="仿宋" w:eastAsia="仿宋" w:cs="黑体"/>
          <w:b/>
          <w:bCs/>
          <w:sz w:val="32"/>
          <w:szCs w:val="32"/>
          <w:lang w:eastAsia="zh-CN"/>
        </w:rPr>
        <w:t>信阳市浉河区机关事务中心</w:t>
      </w:r>
      <w:r>
        <w:rPr>
          <w:rFonts w:hint="eastAsia" w:ascii="仿宋" w:hAnsi="仿宋" w:eastAsia="仿宋" w:cs="黑体"/>
          <w:b/>
          <w:bCs/>
          <w:sz w:val="32"/>
          <w:szCs w:val="32"/>
        </w:rPr>
        <w:t>2021年度部门预算表</w:t>
      </w:r>
    </w:p>
    <w:p>
      <w:pPr>
        <w:numPr>
          <w:ilvl w:val="0"/>
          <w:numId w:val="0"/>
        </w:numPr>
        <w:ind w:leftChars="0"/>
        <w:jc w:val="left"/>
        <w:rPr>
          <w:rFonts w:hint="eastAsia" w:ascii="仿宋" w:hAnsi="仿宋" w:eastAsia="仿宋" w:cs="黑体"/>
          <w:b/>
          <w:bCs/>
          <w:sz w:val="32"/>
          <w:szCs w:val="32"/>
        </w:rPr>
      </w:pPr>
    </w:p>
    <w:p>
      <w:pPr>
        <w:numPr>
          <w:ilvl w:val="0"/>
          <w:numId w:val="0"/>
        </w:numPr>
        <w:ind w:leftChars="0"/>
        <w:jc w:val="left"/>
        <w:rPr>
          <w:rFonts w:hint="eastAsia" w:ascii="仿宋" w:hAnsi="仿宋" w:eastAsia="仿宋" w:cs="黑体"/>
          <w:b/>
          <w:bCs/>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黑体"/>
          <w:b/>
          <w:bCs/>
          <w:sz w:val="32"/>
          <w:szCs w:val="32"/>
        </w:rPr>
        <w:t>一、部门收支总体情况表</w:t>
      </w:r>
      <w:r>
        <w:rPr>
          <w:rFonts w:hint="eastAsia" w:ascii="仿宋" w:hAnsi="仿宋" w:eastAsia="仿宋" w:cs="黑体"/>
          <w:b/>
          <w:bCs/>
          <w:sz w:val="32"/>
          <w:szCs w:val="32"/>
        </w:rPr>
        <w:br w:type="textWrapping"/>
      </w:r>
      <w:r>
        <w:rPr>
          <w:rFonts w:hint="eastAsia" w:ascii="仿宋" w:hAnsi="仿宋" w:eastAsia="仿宋" w:cs="黑体"/>
          <w:b/>
          <w:bCs/>
          <w:sz w:val="32"/>
          <w:szCs w:val="32"/>
        </w:rPr>
        <w:t>二、部门收入总体情况表</w:t>
      </w:r>
      <w:r>
        <w:rPr>
          <w:rFonts w:hint="eastAsia" w:ascii="仿宋" w:hAnsi="仿宋" w:eastAsia="仿宋" w:cs="黑体"/>
          <w:b/>
          <w:bCs/>
          <w:sz w:val="32"/>
          <w:szCs w:val="32"/>
        </w:rPr>
        <w:br w:type="textWrapping"/>
      </w:r>
      <w:r>
        <w:rPr>
          <w:rFonts w:hint="eastAsia" w:ascii="仿宋" w:hAnsi="仿宋" w:eastAsia="仿宋" w:cs="黑体"/>
          <w:b/>
          <w:bCs/>
          <w:sz w:val="32"/>
          <w:szCs w:val="32"/>
        </w:rPr>
        <w:t>三、部门支出总体情况表</w:t>
      </w:r>
      <w:r>
        <w:rPr>
          <w:rFonts w:hint="eastAsia" w:ascii="仿宋" w:hAnsi="仿宋" w:eastAsia="仿宋" w:cs="黑体"/>
          <w:b/>
          <w:bCs/>
          <w:sz w:val="32"/>
          <w:szCs w:val="32"/>
        </w:rPr>
        <w:br w:type="textWrapping"/>
      </w:r>
      <w:r>
        <w:rPr>
          <w:rFonts w:hint="eastAsia" w:ascii="仿宋" w:hAnsi="仿宋" w:eastAsia="仿宋" w:cs="黑体"/>
          <w:b/>
          <w:bCs/>
          <w:sz w:val="32"/>
          <w:szCs w:val="32"/>
        </w:rPr>
        <w:t>四、财政拨款收支总体情况表</w:t>
      </w:r>
      <w:r>
        <w:rPr>
          <w:rFonts w:hint="eastAsia" w:ascii="仿宋" w:hAnsi="仿宋" w:eastAsia="仿宋" w:cs="黑体"/>
          <w:b/>
          <w:bCs/>
          <w:sz w:val="32"/>
          <w:szCs w:val="32"/>
        </w:rPr>
        <w:br w:type="textWrapping"/>
      </w:r>
      <w:r>
        <w:rPr>
          <w:rFonts w:hint="eastAsia" w:ascii="仿宋" w:hAnsi="仿宋" w:eastAsia="仿宋" w:cs="黑体"/>
          <w:b/>
          <w:bCs/>
          <w:sz w:val="32"/>
          <w:szCs w:val="32"/>
        </w:rPr>
        <w:t>五、一般公共预算支出情况表</w:t>
      </w:r>
      <w:r>
        <w:rPr>
          <w:rFonts w:hint="eastAsia" w:ascii="仿宋" w:hAnsi="仿宋" w:eastAsia="仿宋" w:cs="黑体"/>
          <w:b/>
          <w:bCs/>
          <w:sz w:val="32"/>
          <w:szCs w:val="32"/>
        </w:rPr>
        <w:br w:type="textWrapping"/>
      </w:r>
      <w:r>
        <w:rPr>
          <w:rFonts w:hint="eastAsia" w:ascii="仿宋" w:hAnsi="仿宋" w:eastAsia="仿宋" w:cs="黑体"/>
          <w:b/>
          <w:bCs/>
          <w:sz w:val="32"/>
          <w:szCs w:val="32"/>
        </w:rPr>
        <w:t>六、支出经济分类汇总表</w:t>
      </w:r>
      <w:r>
        <w:rPr>
          <w:rFonts w:hint="eastAsia" w:ascii="仿宋" w:hAnsi="仿宋" w:eastAsia="仿宋" w:cs="黑体"/>
          <w:b/>
          <w:bCs/>
          <w:sz w:val="32"/>
          <w:szCs w:val="32"/>
        </w:rPr>
        <w:br w:type="textWrapping"/>
      </w:r>
      <w:r>
        <w:rPr>
          <w:rFonts w:hint="eastAsia" w:ascii="仿宋" w:hAnsi="仿宋" w:eastAsia="仿宋" w:cs="黑体"/>
          <w:b/>
          <w:bCs/>
          <w:sz w:val="32"/>
          <w:szCs w:val="32"/>
        </w:rPr>
        <w:t>七、一般公共预算“三公”经费支出情况表</w:t>
      </w:r>
      <w:r>
        <w:rPr>
          <w:rFonts w:hint="eastAsia" w:ascii="仿宋" w:hAnsi="仿宋" w:eastAsia="仿宋" w:cs="黑体"/>
          <w:b/>
          <w:bCs/>
          <w:sz w:val="32"/>
          <w:szCs w:val="32"/>
        </w:rPr>
        <w:br w:type="textWrapping"/>
      </w:r>
      <w:r>
        <w:rPr>
          <w:rFonts w:hint="eastAsia" w:ascii="仿宋" w:hAnsi="仿宋" w:eastAsia="仿宋" w:cs="黑体"/>
          <w:b/>
          <w:bCs/>
          <w:sz w:val="32"/>
          <w:szCs w:val="32"/>
        </w:rPr>
        <w:t>八、政府性基金预算支出情况表</w:t>
      </w:r>
      <w:r>
        <w:rPr>
          <w:rFonts w:hint="eastAsia" w:ascii="仿宋" w:hAnsi="仿宋" w:eastAsia="仿宋" w:cs="黑体"/>
          <w:b/>
          <w:bCs/>
          <w:sz w:val="32"/>
          <w:szCs w:val="32"/>
        </w:rPr>
        <w:br w:type="textWrapping"/>
      </w:r>
      <w:r>
        <w:rPr>
          <w:rFonts w:hint="eastAsia" w:ascii="仿宋" w:hAnsi="仿宋" w:eastAsia="仿宋" w:cs="黑体"/>
          <w:b/>
          <w:bCs/>
          <w:sz w:val="32"/>
          <w:szCs w:val="32"/>
        </w:rPr>
        <w:t>九、部门（单位）整体绩效目标表</w:t>
      </w:r>
      <w:r>
        <w:rPr>
          <w:rFonts w:hint="eastAsia" w:ascii="仿宋" w:hAnsi="仿宋" w:eastAsia="仿宋" w:cs="黑体"/>
          <w:b/>
          <w:bCs/>
          <w:sz w:val="32"/>
          <w:szCs w:val="32"/>
        </w:rPr>
        <w:br w:type="textWrapping"/>
      </w:r>
      <w:r>
        <w:rPr>
          <w:rFonts w:hint="eastAsia" w:ascii="仿宋" w:hAnsi="仿宋" w:eastAsia="仿宋" w:cs="黑体"/>
          <w:b/>
          <w:bCs/>
          <w:sz w:val="32"/>
          <w:szCs w:val="32"/>
        </w:rPr>
        <w:t>十、部门预算项目绩效目标表</w:t>
      </w:r>
    </w:p>
    <w:p>
      <w:pPr>
        <w:jc w:val="left"/>
        <w:rPr>
          <w:rFonts w:ascii="仿宋" w:hAnsi="仿宋" w:eastAsia="仿宋" w:cs="黑体"/>
          <w:sz w:val="32"/>
          <w:szCs w:val="32"/>
        </w:rPr>
      </w:pPr>
    </w:p>
    <w:p>
      <w:pPr>
        <w:jc w:val="left"/>
        <w:rPr>
          <w:rFonts w:ascii="仿宋" w:hAnsi="仿宋" w:eastAsia="仿宋" w:cs="黑体"/>
          <w:sz w:val="32"/>
          <w:szCs w:val="32"/>
        </w:rPr>
      </w:pPr>
      <w:r>
        <w:rPr>
          <w:rFonts w:hint="eastAsia"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w:t>
      </w:r>
      <w:r>
        <w:rPr>
          <w:rFonts w:hint="eastAsia" w:ascii="仿宋" w:hAnsi="仿宋" w:eastAsia="仿宋" w:cs="隶书"/>
          <w:b/>
          <w:sz w:val="48"/>
          <w:szCs w:val="48"/>
          <w:lang w:val="en-US" w:eastAsia="zh-CN"/>
        </w:rPr>
        <w:t>信阳市浉河区机关事务中心</w:t>
      </w:r>
      <w:r>
        <w:rPr>
          <w:rFonts w:hint="eastAsia" w:ascii="仿宋" w:hAnsi="仿宋" w:eastAsia="仿宋" w:cs="隶书"/>
          <w:b/>
          <w:sz w:val="48"/>
          <w:szCs w:val="48"/>
        </w:rPr>
        <w:t>概况</w:t>
      </w: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sz w:val="32"/>
          <w:szCs w:val="32"/>
        </w:rPr>
      </w:pPr>
      <w:r>
        <w:rPr>
          <w:rFonts w:hint="eastAsia" w:ascii="仿宋" w:hAnsi="仿宋" w:eastAsia="仿宋"/>
          <w:b/>
          <w:bCs/>
          <w:sz w:val="32"/>
          <w:szCs w:val="32"/>
        </w:rPr>
        <w:t>一、</w:t>
      </w:r>
      <w:r>
        <w:rPr>
          <w:rFonts w:hint="eastAsia" w:ascii="仿宋" w:hAnsi="仿宋" w:eastAsia="仿宋" w:cs="黑体"/>
          <w:b/>
          <w:bCs/>
          <w:sz w:val="32"/>
          <w:szCs w:val="32"/>
          <w:lang w:eastAsia="zh-CN"/>
        </w:rPr>
        <w:t>信阳市浉河区机关事务中心</w:t>
      </w:r>
      <w:r>
        <w:rPr>
          <w:rFonts w:hint="eastAsia" w:ascii="仿宋" w:hAnsi="仿宋" w:eastAsia="仿宋" w:cs="黑体"/>
          <w:b/>
          <w:bCs/>
          <w:sz w:val="32"/>
          <w:szCs w:val="32"/>
        </w:rPr>
        <w:t>主要职责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为机关办公与职工生活提供后勤服务。负责区委、人大、政府、政协四大机关事务工作，担负着机关办公、住宅的综合管理服和后勤服务工作。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b/>
          <w:bCs/>
          <w:sz w:val="32"/>
          <w:szCs w:val="32"/>
        </w:rPr>
      </w:pPr>
      <w:r>
        <w:rPr>
          <w:rFonts w:hint="eastAsia" w:ascii="仿宋" w:hAnsi="仿宋" w:eastAsia="仿宋"/>
          <w:b/>
          <w:bCs/>
          <w:sz w:val="32"/>
          <w:szCs w:val="32"/>
          <w:lang w:val="en-US" w:eastAsia="zh-CN"/>
        </w:rPr>
        <w:t>二、</w:t>
      </w:r>
      <w:r>
        <w:rPr>
          <w:rFonts w:hint="eastAsia" w:ascii="仿宋" w:hAnsi="仿宋" w:eastAsia="仿宋"/>
          <w:b/>
          <w:bCs/>
          <w:sz w:val="32"/>
          <w:szCs w:val="32"/>
        </w:rPr>
        <w:t>部门机构设置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信阳市浉河区机关事务中心</w:t>
      </w:r>
      <w:r>
        <w:rPr>
          <w:rFonts w:hint="eastAsia" w:ascii="仿宋" w:hAnsi="仿宋" w:eastAsia="仿宋" w:cs="仿宋"/>
          <w:sz w:val="32"/>
          <w:szCs w:val="32"/>
        </w:rPr>
        <w:t>内设5个职能科室（1、办公室、2、公共机构节能办公室、3、房产基建股、4、综合股、5、保卫股）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（二）人员编制基本情况：</w:t>
      </w:r>
    </w:p>
    <w:p>
      <w:pPr>
        <w:adjustRightInd w:val="0"/>
        <w:snapToGrid w:val="0"/>
        <w:spacing w:line="360" w:lineRule="auto"/>
        <w:ind w:firstLine="640" w:firstLineChars="200"/>
        <w:outlineLvl w:val="1"/>
        <w:rPr>
          <w:rFonts w:hint="eastAsia" w:ascii="仿宋" w:hAnsi="仿宋" w:eastAsia="仿宋" w:cs="仿宋"/>
          <w:sz w:val="32"/>
          <w:szCs w:val="32"/>
        </w:rPr>
      </w:pPr>
      <w:r>
        <w:rPr>
          <w:rFonts w:hint="eastAsia" w:ascii="仿宋" w:hAnsi="仿宋" w:eastAsia="仿宋" w:cs="仿宋"/>
          <w:sz w:val="32"/>
          <w:szCs w:val="32"/>
          <w:lang w:eastAsia="zh-CN"/>
        </w:rPr>
        <w:t>信阳市浉河区机关事务中心</w:t>
      </w:r>
      <w:r>
        <w:rPr>
          <w:rFonts w:hint="eastAsia" w:ascii="仿宋" w:hAnsi="仿宋" w:eastAsia="仿宋" w:cs="仿宋"/>
          <w:sz w:val="32"/>
          <w:szCs w:val="32"/>
        </w:rPr>
        <w:t>归口预算管理单位共有编制</w:t>
      </w:r>
      <w:r>
        <w:rPr>
          <w:rFonts w:hint="eastAsia" w:ascii="仿宋" w:hAnsi="仿宋" w:eastAsia="仿宋" w:cs="仿宋"/>
          <w:sz w:val="32"/>
          <w:szCs w:val="32"/>
          <w:lang w:val="en-US" w:eastAsia="zh-CN"/>
        </w:rPr>
        <w:t>27</w:t>
      </w:r>
      <w:r>
        <w:rPr>
          <w:rFonts w:hint="eastAsia" w:ascii="仿宋" w:hAnsi="仿宋" w:eastAsia="仿宋" w:cs="仿宋"/>
          <w:sz w:val="32"/>
          <w:szCs w:val="32"/>
        </w:rPr>
        <w:t>人，其中：事业编制</w:t>
      </w:r>
      <w:r>
        <w:rPr>
          <w:rFonts w:hint="eastAsia" w:ascii="仿宋" w:hAnsi="仿宋" w:eastAsia="仿宋" w:cs="仿宋"/>
          <w:sz w:val="32"/>
          <w:szCs w:val="32"/>
          <w:lang w:val="en-US" w:eastAsia="zh-CN"/>
        </w:rPr>
        <w:t>11</w:t>
      </w:r>
      <w:r>
        <w:rPr>
          <w:rFonts w:hint="eastAsia" w:ascii="仿宋" w:hAnsi="仿宋" w:eastAsia="仿宋" w:cs="仿宋"/>
          <w:sz w:val="32"/>
          <w:szCs w:val="32"/>
        </w:rPr>
        <w:t xml:space="preserve">人，实有人数 </w:t>
      </w:r>
      <w:r>
        <w:rPr>
          <w:rFonts w:hint="eastAsia" w:ascii="仿宋" w:hAnsi="仿宋" w:eastAsia="仿宋" w:cs="仿宋"/>
          <w:sz w:val="32"/>
          <w:szCs w:val="32"/>
          <w:lang w:val="en-US" w:eastAsia="zh-CN"/>
        </w:rPr>
        <w:t>41</w:t>
      </w:r>
      <w:r>
        <w:rPr>
          <w:rFonts w:hint="eastAsia" w:ascii="仿宋" w:hAnsi="仿宋" w:eastAsia="仿宋" w:cs="仿宋"/>
          <w:sz w:val="32"/>
          <w:szCs w:val="32"/>
        </w:rPr>
        <w:t>人，其中：在职人员</w:t>
      </w:r>
      <w:r>
        <w:rPr>
          <w:rFonts w:hint="eastAsia" w:ascii="仿宋" w:hAnsi="仿宋" w:eastAsia="仿宋" w:cs="仿宋"/>
          <w:sz w:val="32"/>
          <w:szCs w:val="32"/>
          <w:lang w:val="en-US" w:eastAsia="zh-CN"/>
        </w:rPr>
        <w:t>27</w:t>
      </w:r>
      <w:r>
        <w:rPr>
          <w:rFonts w:hint="eastAsia" w:ascii="仿宋" w:hAnsi="仿宋" w:eastAsia="仿宋" w:cs="仿宋"/>
          <w:sz w:val="32"/>
          <w:szCs w:val="32"/>
        </w:rPr>
        <w:t>人，退休人员</w:t>
      </w:r>
      <w:r>
        <w:rPr>
          <w:rFonts w:hint="eastAsia" w:ascii="仿宋" w:hAnsi="仿宋" w:eastAsia="仿宋" w:cs="仿宋"/>
          <w:sz w:val="32"/>
          <w:szCs w:val="32"/>
          <w:lang w:val="en-US" w:eastAsia="zh-CN"/>
        </w:rPr>
        <w:t>14</w:t>
      </w:r>
      <w:r>
        <w:rPr>
          <w:rFonts w:hint="eastAsia" w:ascii="仿宋" w:hAnsi="仿宋" w:eastAsia="仿宋" w:cs="仿宋"/>
          <w:sz w:val="32"/>
          <w:szCs w:val="32"/>
        </w:rPr>
        <w:t>人。</w:t>
      </w:r>
    </w:p>
    <w:p>
      <w:pPr>
        <w:pStyle w:val="14"/>
        <w:ind w:firstLine="0" w:firstLineChars="0"/>
        <w:rPr>
          <w:rFonts w:ascii="仿宋" w:hAnsi="仿宋" w:eastAsia="仿宋"/>
          <w:b/>
          <w:sz w:val="32"/>
          <w:szCs w:val="32"/>
        </w:rPr>
      </w:pPr>
    </w:p>
    <w:p>
      <w:pPr>
        <w:spacing w:line="360" w:lineRule="auto"/>
        <w:ind w:left="640"/>
        <w:jc w:val="left"/>
        <w:outlineLvl w:val="1"/>
        <w:rPr>
          <w:rFonts w:ascii="仿宋" w:hAnsi="仿宋" w:eastAsia="仿宋" w:cs="黑体"/>
          <w:b/>
          <w:bCs/>
          <w:sz w:val="32"/>
          <w:szCs w:val="32"/>
        </w:rPr>
      </w:pPr>
      <w:r>
        <w:rPr>
          <w:rFonts w:hint="eastAsia" w:ascii="仿宋" w:hAnsi="仿宋" w:eastAsia="仿宋" w:cs="黑体"/>
          <w:b/>
          <w:bCs/>
          <w:sz w:val="32"/>
          <w:szCs w:val="32"/>
          <w:lang w:val="en-US" w:eastAsia="zh-CN"/>
        </w:rPr>
        <w:t>三</w:t>
      </w:r>
      <w:r>
        <w:rPr>
          <w:rFonts w:hint="eastAsia" w:ascii="仿宋" w:hAnsi="仿宋" w:eastAsia="仿宋" w:cs="黑体"/>
          <w:b/>
          <w:bCs/>
          <w:sz w:val="32"/>
          <w:szCs w:val="32"/>
        </w:rPr>
        <w:t>、部门预算单位构成</w:t>
      </w:r>
    </w:p>
    <w:p>
      <w:pPr>
        <w:spacing w:line="360" w:lineRule="auto"/>
        <w:ind w:firstLine="640" w:firstLineChars="200"/>
        <w:jc w:val="left"/>
        <w:rPr>
          <w:rFonts w:ascii="仿宋" w:hAnsi="仿宋" w:eastAsia="仿宋" w:cs="??_GB2312"/>
          <w:sz w:val="32"/>
          <w:szCs w:val="32"/>
        </w:rPr>
      </w:pPr>
      <w:r>
        <w:rPr>
          <w:rFonts w:hint="eastAsia" w:ascii="仿宋" w:hAnsi="仿宋" w:eastAsia="仿宋" w:cs="宋体"/>
          <w:sz w:val="32"/>
          <w:szCs w:val="32"/>
        </w:rPr>
        <w:t>纳入</w:t>
      </w:r>
      <w:r>
        <w:rPr>
          <w:rFonts w:hint="eastAsia" w:ascii="仿宋" w:hAnsi="仿宋" w:eastAsia="仿宋" w:cs="宋体"/>
          <w:sz w:val="32"/>
          <w:szCs w:val="32"/>
          <w:lang w:val="en-US" w:eastAsia="zh-CN"/>
        </w:rPr>
        <w:t>信阳市浉河区机关事务中心</w:t>
      </w:r>
      <w:r>
        <w:rPr>
          <w:rFonts w:ascii="仿宋" w:hAnsi="仿宋" w:eastAsia="仿宋" w:cs="??_GB2312"/>
          <w:sz w:val="32"/>
          <w:szCs w:val="32"/>
        </w:rPr>
        <w:t>20</w:t>
      </w:r>
      <w:r>
        <w:rPr>
          <w:rFonts w:hint="eastAsia" w:ascii="仿宋" w:hAnsi="仿宋" w:eastAsia="仿宋" w:cs="??_GB2312"/>
          <w:sz w:val="32"/>
          <w:szCs w:val="32"/>
          <w:lang w:val="en-US" w:eastAsia="zh-CN"/>
        </w:rPr>
        <w:t>2</w:t>
      </w:r>
      <w:r>
        <w:rPr>
          <w:rFonts w:hint="default" w:ascii="仿宋" w:hAnsi="仿宋" w:eastAsia="仿宋" w:cs="??_GB2312"/>
          <w:sz w:val="32"/>
          <w:szCs w:val="32"/>
          <w:lang w:val="en-US" w:eastAsia="zh-CN"/>
        </w:rPr>
        <w:t>1</w:t>
      </w:r>
      <w:r>
        <w:rPr>
          <w:rFonts w:hint="eastAsia" w:ascii="仿宋" w:hAnsi="仿宋" w:eastAsia="仿宋" w:cs="宋体"/>
          <w:sz w:val="32"/>
          <w:szCs w:val="32"/>
        </w:rPr>
        <w:t>年度部门预算编制范围的单位包括：</w:t>
      </w:r>
    </w:p>
    <w:p>
      <w:pPr>
        <w:ind w:firstLine="640" w:firstLineChars="200"/>
        <w:jc w:val="left"/>
        <w:rPr>
          <w:rFonts w:ascii="仿宋" w:hAnsi="仿宋" w:eastAsia="仿宋" w:cs="黑体"/>
          <w:sz w:val="32"/>
          <w:szCs w:val="32"/>
        </w:rPr>
      </w:pPr>
      <w:r>
        <w:rPr>
          <w:rFonts w:hint="eastAsia" w:ascii="仿宋" w:hAnsi="仿宋" w:eastAsia="仿宋" w:cs="仿宋"/>
          <w:sz w:val="32"/>
          <w:szCs w:val="32"/>
          <w:lang w:eastAsia="zh-CN"/>
        </w:rPr>
        <w:t>信阳市浉河区机关事务中心</w:t>
      </w:r>
      <w:r>
        <w:rPr>
          <w:rFonts w:hint="eastAsia" w:ascii="仿宋" w:hAnsi="仿宋" w:eastAsia="仿宋" w:cs="仿宋"/>
          <w:sz w:val="32"/>
          <w:szCs w:val="32"/>
        </w:rPr>
        <w:t>机关</w:t>
      </w:r>
      <w:r>
        <w:rPr>
          <w:rFonts w:hint="eastAsia" w:ascii="仿宋" w:hAnsi="仿宋" w:eastAsia="仿宋" w:cs="仿宋"/>
          <w:sz w:val="32"/>
          <w:szCs w:val="32"/>
          <w:lang w:eastAsia="zh-CN"/>
        </w:rPr>
        <w:t>，无二级机构。</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hint="eastAsia" w:ascii="仿宋" w:hAnsi="仿宋" w:eastAsia="仿宋" w:cs="隶书"/>
          <w:sz w:val="48"/>
          <w:szCs w:val="48"/>
        </w:rPr>
      </w:pPr>
    </w:p>
    <w:p>
      <w:pPr>
        <w:jc w:val="center"/>
        <w:outlineLvl w:val="0"/>
        <w:rPr>
          <w:rFonts w:hint="eastAsia" w:ascii="仿宋" w:hAnsi="仿宋" w:eastAsia="仿宋" w:cs="隶书"/>
          <w:sz w:val="48"/>
          <w:szCs w:val="48"/>
        </w:rPr>
      </w:pPr>
    </w:p>
    <w:p>
      <w:pPr>
        <w:jc w:val="center"/>
        <w:outlineLvl w:val="0"/>
        <w:rPr>
          <w:rFonts w:hint="eastAsia" w:ascii="仿宋" w:hAnsi="仿宋" w:eastAsia="仿宋" w:cs="隶书"/>
          <w:sz w:val="48"/>
          <w:szCs w:val="48"/>
        </w:rPr>
      </w:pPr>
    </w:p>
    <w:p>
      <w:pPr>
        <w:jc w:val="center"/>
        <w:outlineLvl w:val="0"/>
        <w:rPr>
          <w:rFonts w:ascii="仿宋" w:hAnsi="仿宋" w:eastAsia="仿宋" w:cs="隶书"/>
          <w:sz w:val="48"/>
          <w:szCs w:val="48"/>
        </w:rPr>
      </w:pPr>
      <w:r>
        <w:rPr>
          <w:rFonts w:hint="eastAsia" w:ascii="仿宋" w:hAnsi="仿宋" w:eastAsia="仿宋" w:cs="隶书"/>
          <w:sz w:val="48"/>
          <w:szCs w:val="48"/>
        </w:rPr>
        <w:t>第三部分</w:t>
      </w:r>
    </w:p>
    <w:p>
      <w:pPr>
        <w:jc w:val="center"/>
        <w:rPr>
          <w:rFonts w:hint="eastAsia" w:ascii="仿宋" w:hAnsi="仿宋" w:eastAsia="仿宋" w:cs="隶书"/>
          <w:sz w:val="48"/>
          <w:szCs w:val="48"/>
          <w:lang w:eastAsia="zh-CN"/>
        </w:rPr>
      </w:pPr>
      <w:r>
        <w:rPr>
          <w:rFonts w:hint="eastAsia" w:ascii="仿宋" w:hAnsi="仿宋" w:eastAsia="仿宋" w:cs="隶书"/>
          <w:sz w:val="48"/>
          <w:szCs w:val="48"/>
          <w:lang w:eastAsia="zh-CN"/>
        </w:rPr>
        <w:t>信阳市浉河区机关事务中心</w:t>
      </w:r>
    </w:p>
    <w:p>
      <w:pPr>
        <w:jc w:val="cente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w:t>
      </w:r>
      <w:r>
        <w:rPr>
          <w:rFonts w:hint="eastAsia" w:ascii="仿宋" w:hAnsi="仿宋" w:eastAsia="仿宋" w:cs="隶书"/>
          <w:sz w:val="48"/>
          <w:szCs w:val="48"/>
          <w:lang w:val="en-US" w:eastAsia="zh-CN"/>
        </w:rPr>
        <w:t>2</w:t>
      </w:r>
      <w:r>
        <w:rPr>
          <w:rFonts w:hint="default" w:ascii="仿宋" w:hAnsi="仿宋" w:eastAsia="仿宋" w:cs="隶书"/>
          <w:sz w:val="48"/>
          <w:szCs w:val="48"/>
          <w:lang w:val="en-US" w:eastAsia="zh-CN"/>
        </w:rPr>
        <w:t>1</w:t>
      </w:r>
      <w:r>
        <w:rPr>
          <w:rFonts w:hint="eastAsia" w:ascii="仿宋" w:hAnsi="仿宋" w:eastAsia="仿宋" w:cs="隶书"/>
          <w:sz w:val="48"/>
          <w:szCs w:val="48"/>
        </w:rPr>
        <w:t>年度部门预算情况说明</w:t>
      </w:r>
    </w:p>
    <w:p>
      <w:pPr>
        <w:adjustRightInd w:val="0"/>
        <w:snapToGrid w:val="0"/>
        <w:spacing w:line="360" w:lineRule="auto"/>
        <w:ind w:left="420" w:leftChars="200"/>
        <w:outlineLvl w:val="1"/>
        <w:rPr>
          <w:rFonts w:ascii="仿宋" w:hAnsi="仿宋" w:eastAsia="仿宋"/>
          <w:sz w:val="32"/>
          <w:szCs w:val="32"/>
        </w:rPr>
      </w:pP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lang w:val="en-US" w:eastAsia="zh-CN"/>
        </w:rPr>
        <w:t>一</w:t>
      </w:r>
      <w:r>
        <w:rPr>
          <w:rFonts w:hint="eastAsia" w:ascii="仿宋" w:hAnsi="仿宋" w:eastAsia="仿宋"/>
          <w:b/>
          <w:bCs/>
          <w:sz w:val="32"/>
          <w:szCs w:val="32"/>
        </w:rPr>
        <w:t>、收入支出预算总体情况说明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年度收入总计</w:t>
      </w:r>
      <w:r>
        <w:rPr>
          <w:rFonts w:hint="default" w:ascii="仿宋" w:hAnsi="仿宋" w:eastAsia="仿宋" w:cs="Courier New"/>
          <w:sz w:val="32"/>
          <w:szCs w:val="32"/>
          <w:lang w:val="en-US" w:eastAsia="zh-CN"/>
        </w:rPr>
        <w:t>1471.1</w:t>
      </w:r>
      <w:r>
        <w:rPr>
          <w:rFonts w:hint="eastAsia" w:ascii="仿宋" w:hAnsi="仿宋" w:eastAsia="仿宋" w:cs="宋体"/>
          <w:sz w:val="32"/>
          <w:szCs w:val="32"/>
        </w:rPr>
        <w:t>万元，支出总计</w:t>
      </w:r>
      <w:r>
        <w:rPr>
          <w:rFonts w:hint="default" w:ascii="仿宋" w:hAnsi="仿宋" w:eastAsia="仿宋" w:cs="Courier New"/>
          <w:sz w:val="32"/>
          <w:szCs w:val="32"/>
          <w:lang w:val="en-US" w:eastAsia="zh-CN"/>
        </w:rPr>
        <w:t>1471.1</w:t>
      </w:r>
      <w:r>
        <w:rPr>
          <w:rFonts w:hint="eastAsia" w:ascii="仿宋" w:hAnsi="仿宋" w:eastAsia="仿宋" w:cs="宋体"/>
          <w:sz w:val="32"/>
          <w:szCs w:val="32"/>
        </w:rPr>
        <w:t>万元，与</w:t>
      </w:r>
      <w:r>
        <w:rPr>
          <w:rFonts w:ascii="仿宋" w:hAnsi="仿宋" w:eastAsia="仿宋" w:cs="Courier New"/>
          <w:sz w:val="32"/>
          <w:szCs w:val="32"/>
        </w:rPr>
        <w:t>20</w:t>
      </w:r>
      <w:r>
        <w:rPr>
          <w:rFonts w:hint="default" w:ascii="仿宋" w:hAnsi="仿宋" w:eastAsia="仿宋" w:cs="Courier New"/>
          <w:sz w:val="32"/>
          <w:szCs w:val="32"/>
          <w:lang w:val="en-US"/>
        </w:rPr>
        <w:t>20</w:t>
      </w:r>
      <w:r>
        <w:rPr>
          <w:rFonts w:hint="eastAsia" w:ascii="仿宋" w:hAnsi="仿宋" w:eastAsia="仿宋" w:cs="宋体"/>
          <w:sz w:val="32"/>
          <w:szCs w:val="32"/>
        </w:rPr>
        <w:t>年相比，收入</w:t>
      </w:r>
      <w:r>
        <w:rPr>
          <w:rFonts w:hint="eastAsia" w:ascii="仿宋" w:hAnsi="仿宋" w:eastAsia="仿宋" w:cs="宋体"/>
          <w:sz w:val="32"/>
          <w:szCs w:val="32"/>
          <w:lang w:eastAsia="zh-CN"/>
        </w:rPr>
        <w:t>减少</w:t>
      </w:r>
      <w:r>
        <w:rPr>
          <w:rFonts w:hint="eastAsia" w:ascii="仿宋" w:hAnsi="仿宋" w:eastAsia="仿宋" w:cs="宋体"/>
          <w:sz w:val="32"/>
          <w:szCs w:val="32"/>
          <w:lang w:val="en-US" w:eastAsia="zh-CN"/>
        </w:rPr>
        <w:t>292.58</w:t>
      </w:r>
      <w:r>
        <w:rPr>
          <w:rFonts w:hint="eastAsia" w:ascii="仿宋" w:hAnsi="仿宋" w:eastAsia="仿宋" w:cs="宋体"/>
          <w:sz w:val="32"/>
          <w:szCs w:val="32"/>
        </w:rPr>
        <w:t>万元，</w:t>
      </w:r>
      <w:r>
        <w:rPr>
          <w:rFonts w:hint="eastAsia" w:ascii="仿宋" w:hAnsi="仿宋" w:eastAsia="仿宋" w:cs="Courier New"/>
          <w:sz w:val="32"/>
          <w:szCs w:val="32"/>
        </w:rPr>
        <w:t>支出</w:t>
      </w:r>
      <w:r>
        <w:rPr>
          <w:rFonts w:hint="eastAsia" w:ascii="仿宋" w:hAnsi="仿宋" w:eastAsia="仿宋" w:cs="宋体"/>
          <w:sz w:val="32"/>
          <w:szCs w:val="32"/>
          <w:lang w:eastAsia="zh-CN"/>
        </w:rPr>
        <w:t>减少</w:t>
      </w:r>
      <w:r>
        <w:rPr>
          <w:rFonts w:hint="eastAsia" w:ascii="仿宋" w:hAnsi="仿宋" w:eastAsia="仿宋" w:cs="宋体"/>
          <w:sz w:val="32"/>
          <w:szCs w:val="32"/>
          <w:lang w:val="en-US" w:eastAsia="zh-CN"/>
        </w:rPr>
        <w:t>292.58</w:t>
      </w:r>
      <w:r>
        <w:rPr>
          <w:rFonts w:hint="eastAsia" w:ascii="仿宋" w:hAnsi="仿宋" w:eastAsia="仿宋" w:cs="宋体"/>
          <w:sz w:val="32"/>
          <w:szCs w:val="32"/>
        </w:rPr>
        <w:t>万元，</w:t>
      </w:r>
      <w:r>
        <w:rPr>
          <w:rFonts w:hint="eastAsia" w:ascii="仿宋" w:hAnsi="仿宋" w:eastAsia="仿宋" w:cs="Courier New"/>
          <w:sz w:val="32"/>
          <w:szCs w:val="32"/>
          <w:lang w:eastAsia="zh-CN"/>
        </w:rPr>
        <w:t>下降</w:t>
      </w:r>
      <w:r>
        <w:rPr>
          <w:rFonts w:hint="eastAsia" w:ascii="仿宋" w:hAnsi="仿宋" w:eastAsia="仿宋" w:cs="Courier New"/>
          <w:sz w:val="32"/>
          <w:szCs w:val="32"/>
          <w:lang w:val="en-US" w:eastAsia="zh-CN"/>
        </w:rPr>
        <w:t>17</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宋体"/>
          <w:sz w:val="32"/>
          <w:szCs w:val="32"/>
          <w:lang w:eastAsia="zh-CN"/>
        </w:rPr>
        <w:t>主要原因是</w:t>
      </w:r>
      <w:r>
        <w:rPr>
          <w:rFonts w:hint="eastAsia" w:ascii="仿宋_GB2312" w:hAnsi="仿宋_GB2312" w:eastAsia="仿宋_GB2312" w:cs="仿宋_GB2312"/>
          <w:sz w:val="32"/>
          <w:szCs w:val="32"/>
          <w:lang w:eastAsia="zh-CN"/>
        </w:rPr>
        <w:t>政府院内改造工程完成，项目开支减少</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lang w:val="en-US" w:eastAsia="zh-CN"/>
        </w:rPr>
        <w:t>二</w:t>
      </w:r>
      <w:r>
        <w:rPr>
          <w:rFonts w:hint="eastAsia" w:ascii="仿宋" w:hAnsi="仿宋" w:eastAsia="仿宋"/>
          <w:b/>
          <w:bCs/>
          <w:sz w:val="32"/>
          <w:szCs w:val="32"/>
        </w:rPr>
        <w:t>、收入预算情况说明</w:t>
      </w:r>
    </w:p>
    <w:p>
      <w:pPr>
        <w:adjustRightInd w:val="0"/>
        <w:snapToGrid w:val="0"/>
        <w:spacing w:line="360" w:lineRule="auto"/>
        <w:ind w:firstLine="640" w:firstLineChars="200"/>
        <w:rPr>
          <w:rFonts w:ascii="仿宋" w:hAnsi="仿宋" w:eastAsia="仿宋"/>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21</w:t>
      </w:r>
      <w:r>
        <w:rPr>
          <w:rFonts w:hint="eastAsia" w:ascii="仿宋" w:hAnsi="仿宋" w:eastAsia="仿宋" w:cs="宋体"/>
          <w:sz w:val="32"/>
          <w:szCs w:val="32"/>
        </w:rPr>
        <w:t>年度收入合计</w:t>
      </w:r>
      <w:r>
        <w:rPr>
          <w:rFonts w:hint="eastAsia" w:ascii="仿宋" w:hAnsi="仿宋" w:eastAsia="仿宋" w:cs="Courier New"/>
          <w:sz w:val="32"/>
          <w:szCs w:val="32"/>
          <w:lang w:val="en-US" w:eastAsia="zh-CN"/>
        </w:rPr>
        <w:t>1471.1</w:t>
      </w:r>
      <w:r>
        <w:rPr>
          <w:rFonts w:hint="eastAsia" w:ascii="仿宋" w:hAnsi="仿宋" w:eastAsia="仿宋" w:cs="宋体"/>
          <w:sz w:val="32"/>
          <w:szCs w:val="32"/>
        </w:rPr>
        <w:t>万元，其中：财政拨款收入</w:t>
      </w:r>
      <w:r>
        <w:rPr>
          <w:rFonts w:hint="eastAsia" w:ascii="仿宋" w:hAnsi="仿宋" w:eastAsia="仿宋" w:cs="Courier New"/>
          <w:sz w:val="32"/>
          <w:szCs w:val="32"/>
          <w:lang w:val="en-US" w:eastAsia="zh-CN"/>
        </w:rPr>
        <w:t>1471.1</w:t>
      </w:r>
      <w:r>
        <w:rPr>
          <w:rFonts w:hint="eastAsia" w:ascii="仿宋" w:hAnsi="仿宋" w:eastAsia="仿宋" w:cs="宋体"/>
          <w:sz w:val="32"/>
          <w:szCs w:val="32"/>
        </w:rPr>
        <w:t>万元，占</w:t>
      </w:r>
      <w:r>
        <w:rPr>
          <w:rFonts w:ascii="仿宋" w:hAnsi="仿宋" w:eastAsia="仿宋"/>
          <w:sz w:val="32"/>
          <w:szCs w:val="32"/>
        </w:rPr>
        <w:t>100 %</w:t>
      </w:r>
      <w:r>
        <w:rPr>
          <w:rFonts w:hint="eastAsia" w:ascii="仿宋" w:hAnsi="仿宋" w:eastAsia="仿宋" w:cs="宋体"/>
          <w:sz w:val="32"/>
          <w:szCs w:val="32"/>
        </w:rPr>
        <w:t>；事业收入</w:t>
      </w:r>
      <w:r>
        <w:rPr>
          <w:rFonts w:ascii="仿宋" w:hAnsi="仿宋" w:eastAsia="仿宋"/>
          <w:sz w:val="32"/>
          <w:szCs w:val="32"/>
        </w:rPr>
        <w:t xml:space="preserve">0 </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；经营收入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；其他收入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0 %</w:t>
      </w:r>
      <w:r>
        <w:rPr>
          <w:rFonts w:hint="eastAsia" w:ascii="仿宋" w:hAnsi="仿宋" w:eastAsia="仿宋" w:cs="宋体"/>
          <w:sz w:val="32"/>
          <w:szCs w:val="32"/>
        </w:rPr>
        <w:t>。</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lang w:val="en-US" w:eastAsia="zh-CN"/>
        </w:rPr>
        <w:t>三</w:t>
      </w:r>
      <w:r>
        <w:rPr>
          <w:rFonts w:hint="eastAsia" w:ascii="仿宋" w:hAnsi="仿宋" w:eastAsia="仿宋"/>
          <w:b/>
          <w:bCs/>
          <w:sz w:val="32"/>
          <w:szCs w:val="32"/>
        </w:rPr>
        <w:t>、支出预算情况说明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21</w:t>
      </w:r>
      <w:r>
        <w:rPr>
          <w:rFonts w:hint="eastAsia" w:ascii="仿宋" w:hAnsi="仿宋" w:eastAsia="仿宋" w:cs="宋体"/>
          <w:sz w:val="32"/>
          <w:szCs w:val="32"/>
        </w:rPr>
        <w:t>年度支出合计</w:t>
      </w:r>
      <w:r>
        <w:rPr>
          <w:rFonts w:hint="eastAsia" w:ascii="仿宋" w:hAnsi="仿宋" w:eastAsia="仿宋" w:cs="Courier New"/>
          <w:sz w:val="32"/>
          <w:szCs w:val="32"/>
          <w:lang w:val="en-US" w:eastAsia="zh-CN"/>
        </w:rPr>
        <w:t>1471.1</w:t>
      </w:r>
      <w:r>
        <w:rPr>
          <w:rFonts w:hint="eastAsia" w:ascii="仿宋" w:hAnsi="仿宋" w:eastAsia="仿宋" w:cs="宋体"/>
          <w:sz w:val="32"/>
          <w:szCs w:val="32"/>
        </w:rPr>
        <w:t>万元，其中：基本支出</w:t>
      </w:r>
      <w:r>
        <w:rPr>
          <w:rFonts w:hint="eastAsia" w:ascii="仿宋" w:hAnsi="仿宋" w:eastAsia="仿宋" w:cs="Courier New"/>
          <w:sz w:val="32"/>
          <w:szCs w:val="32"/>
          <w:lang w:val="en-US" w:eastAsia="zh-CN"/>
        </w:rPr>
        <w:t>357.4</w:t>
      </w:r>
      <w:r>
        <w:rPr>
          <w:rFonts w:hint="eastAsia" w:ascii="仿宋" w:hAnsi="仿宋" w:eastAsia="仿宋" w:cs="宋体"/>
          <w:sz w:val="32"/>
          <w:szCs w:val="32"/>
        </w:rPr>
        <w:t>万元，占</w:t>
      </w:r>
      <w:r>
        <w:rPr>
          <w:rFonts w:hint="eastAsia" w:ascii="仿宋" w:hAnsi="仿宋" w:eastAsia="仿宋" w:cs="宋体"/>
          <w:sz w:val="32"/>
          <w:szCs w:val="32"/>
          <w:lang w:val="en-US" w:eastAsia="zh-CN"/>
        </w:rPr>
        <w:t>24.3</w:t>
      </w:r>
      <w:r>
        <w:rPr>
          <w:rFonts w:ascii="仿宋" w:hAnsi="仿宋" w:eastAsia="仿宋" w:cs="Courier New"/>
          <w:sz w:val="32"/>
          <w:szCs w:val="32"/>
        </w:rPr>
        <w:t>%</w:t>
      </w:r>
      <w:r>
        <w:rPr>
          <w:rFonts w:hint="eastAsia" w:ascii="仿宋" w:hAnsi="仿宋" w:eastAsia="仿宋" w:cs="宋体"/>
          <w:sz w:val="32"/>
          <w:szCs w:val="32"/>
        </w:rPr>
        <w:t>；项目支出</w:t>
      </w:r>
      <w:r>
        <w:rPr>
          <w:rFonts w:hint="eastAsia" w:ascii="仿宋" w:hAnsi="仿宋" w:eastAsia="仿宋" w:cs="宋体"/>
          <w:sz w:val="32"/>
          <w:szCs w:val="32"/>
          <w:lang w:val="en-US" w:eastAsia="zh-CN"/>
        </w:rPr>
        <w:t>1113.7</w:t>
      </w:r>
      <w:r>
        <w:rPr>
          <w:rFonts w:hint="eastAsia" w:ascii="仿宋" w:hAnsi="仿宋" w:eastAsia="仿宋" w:cs="宋体"/>
          <w:sz w:val="32"/>
          <w:szCs w:val="32"/>
        </w:rPr>
        <w:t>万元，占</w:t>
      </w:r>
      <w:r>
        <w:rPr>
          <w:rFonts w:hint="eastAsia" w:ascii="仿宋" w:hAnsi="仿宋" w:eastAsia="仿宋" w:cs="宋体"/>
          <w:sz w:val="32"/>
          <w:szCs w:val="32"/>
          <w:lang w:val="en-US" w:eastAsia="zh-CN"/>
        </w:rPr>
        <w:t>75.7</w:t>
      </w:r>
      <w:r>
        <w:rPr>
          <w:rFonts w:ascii="仿宋" w:hAnsi="仿宋" w:eastAsia="仿宋" w:cs="Courier New"/>
          <w:sz w:val="32"/>
          <w:szCs w:val="32"/>
        </w:rPr>
        <w:t>%</w:t>
      </w:r>
      <w:r>
        <w:rPr>
          <w:rFonts w:hint="eastAsia" w:ascii="仿宋" w:hAnsi="仿宋" w:eastAsia="仿宋" w:cs="宋体"/>
          <w:sz w:val="32"/>
          <w:szCs w:val="32"/>
        </w:rPr>
        <w:t>；经营支出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lang w:val="en-US" w:eastAsia="zh-CN"/>
        </w:rPr>
        <w:t>四</w:t>
      </w:r>
      <w:r>
        <w:rPr>
          <w:rFonts w:hint="eastAsia" w:ascii="仿宋" w:hAnsi="仿宋" w:eastAsia="仿宋"/>
          <w:b/>
          <w:bCs/>
          <w:sz w:val="32"/>
          <w:szCs w:val="32"/>
        </w:rPr>
        <w:t>、财政拨款收入支出预算总体情况说明</w:t>
      </w:r>
    </w:p>
    <w:p>
      <w:pPr>
        <w:adjustRightInd w:val="0"/>
        <w:snapToGrid w:val="0"/>
        <w:spacing w:line="360" w:lineRule="auto"/>
        <w:ind w:firstLine="640" w:firstLineChars="200"/>
        <w:outlineLvl w:val="1"/>
        <w:rPr>
          <w:rFonts w:hint="eastAsia" w:ascii="仿宋_GB2312" w:hAnsi="仿宋_GB2312" w:eastAsia="仿宋_GB2312" w:cs="仿宋_GB2312"/>
          <w:sz w:val="32"/>
          <w:szCs w:val="32"/>
          <w:lang w:eastAsia="zh-CN"/>
        </w:rPr>
      </w:pPr>
      <w:r>
        <w:rPr>
          <w:rFonts w:ascii="仿宋" w:hAnsi="仿宋" w:eastAsia="仿宋" w:cs="Courier New"/>
          <w:sz w:val="32"/>
          <w:szCs w:val="32"/>
        </w:rPr>
        <w:t>20</w:t>
      </w:r>
      <w:r>
        <w:rPr>
          <w:rFonts w:hint="eastAsia" w:ascii="仿宋" w:hAnsi="仿宋" w:eastAsia="仿宋" w:cs="Courier New"/>
          <w:sz w:val="32"/>
          <w:szCs w:val="32"/>
          <w:lang w:val="en-US" w:eastAsia="zh-CN"/>
        </w:rPr>
        <w:t>21</w:t>
      </w:r>
      <w:r>
        <w:rPr>
          <w:rFonts w:hint="eastAsia" w:ascii="仿宋" w:hAnsi="仿宋" w:eastAsia="仿宋" w:cs="宋体"/>
          <w:sz w:val="32"/>
          <w:szCs w:val="32"/>
        </w:rPr>
        <w:t>年财政拨款收支总</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lang w:val="en-US" w:eastAsia="zh-CN"/>
        </w:rPr>
        <w:t>1471.1</w:t>
      </w:r>
      <w:r>
        <w:rPr>
          <w:rFonts w:hint="eastAsia" w:ascii="仿宋" w:hAnsi="仿宋" w:eastAsia="仿宋" w:cs="宋体"/>
          <w:sz w:val="32"/>
          <w:szCs w:val="32"/>
        </w:rPr>
        <w:t>万元。与</w:t>
      </w: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年相比，财政拨款收、支总计</w:t>
      </w:r>
      <w:r>
        <w:rPr>
          <w:rFonts w:hint="eastAsia" w:ascii="仿宋" w:hAnsi="仿宋" w:eastAsia="仿宋" w:cs="宋体"/>
          <w:sz w:val="32"/>
          <w:szCs w:val="32"/>
          <w:lang w:eastAsia="zh-CN"/>
        </w:rPr>
        <w:t>减少</w:t>
      </w:r>
      <w:r>
        <w:rPr>
          <w:rFonts w:hint="eastAsia" w:ascii="仿宋" w:hAnsi="仿宋" w:eastAsia="仿宋" w:cs="宋体"/>
          <w:sz w:val="32"/>
          <w:szCs w:val="32"/>
          <w:lang w:val="en-US" w:eastAsia="zh-CN"/>
        </w:rPr>
        <w:t>292.58</w:t>
      </w:r>
      <w:r>
        <w:rPr>
          <w:rFonts w:hint="eastAsia" w:ascii="仿宋" w:hAnsi="仿宋" w:eastAsia="仿宋" w:cs="宋体"/>
          <w:sz w:val="32"/>
          <w:szCs w:val="32"/>
        </w:rPr>
        <w:t>万元，</w:t>
      </w:r>
      <w:r>
        <w:rPr>
          <w:rFonts w:hint="eastAsia" w:ascii="仿宋" w:hAnsi="仿宋" w:eastAsia="仿宋" w:cs="Courier New"/>
          <w:sz w:val="32"/>
          <w:szCs w:val="32"/>
          <w:lang w:eastAsia="zh-CN"/>
        </w:rPr>
        <w:t>下降</w:t>
      </w:r>
      <w:r>
        <w:rPr>
          <w:rFonts w:hint="eastAsia" w:ascii="仿宋" w:hAnsi="仿宋" w:eastAsia="仿宋" w:cs="Courier New"/>
          <w:sz w:val="32"/>
          <w:szCs w:val="32"/>
          <w:lang w:val="en-US" w:eastAsia="zh-CN"/>
        </w:rPr>
        <w:t>17</w:t>
      </w:r>
      <w:r>
        <w:rPr>
          <w:rFonts w:ascii="仿宋" w:hAnsi="仿宋" w:eastAsia="仿宋" w:cs="Courier New"/>
          <w:sz w:val="32"/>
          <w:szCs w:val="32"/>
        </w:rPr>
        <w:t>%</w:t>
      </w:r>
      <w:r>
        <w:rPr>
          <w:rFonts w:hint="eastAsia" w:ascii="仿宋" w:hAnsi="仿宋" w:eastAsia="仿宋" w:cs="宋体"/>
          <w:sz w:val="32"/>
          <w:szCs w:val="32"/>
        </w:rPr>
        <w:t>。</w:t>
      </w:r>
      <w:r>
        <w:rPr>
          <w:rFonts w:hint="eastAsia" w:ascii="仿宋_GB2312" w:hAnsi="仿宋_GB2312" w:eastAsia="仿宋_GB2312" w:cs="仿宋_GB2312"/>
          <w:sz w:val="32"/>
          <w:szCs w:val="32"/>
          <w:lang w:val="en-US" w:eastAsia="zh-CN"/>
        </w:rPr>
        <w:t>主要</w:t>
      </w:r>
      <w:r>
        <w:rPr>
          <w:rFonts w:hint="eastAsia" w:ascii="仿宋_GB2312" w:hAnsi="仿宋_GB2312" w:eastAsia="仿宋_GB2312" w:cs="仿宋_GB2312"/>
          <w:sz w:val="32"/>
          <w:szCs w:val="32"/>
        </w:rPr>
        <w:t>原因是</w:t>
      </w:r>
      <w:r>
        <w:rPr>
          <w:rFonts w:hint="eastAsia" w:ascii="仿宋_GB2312" w:hAnsi="仿宋_GB2312" w:eastAsia="仿宋_GB2312" w:cs="仿宋_GB2312"/>
          <w:sz w:val="32"/>
          <w:szCs w:val="32"/>
          <w:lang w:eastAsia="zh-CN"/>
        </w:rPr>
        <w:t>政府院内改造工程完成，项目开支减少。</w:t>
      </w:r>
    </w:p>
    <w:p>
      <w:pPr>
        <w:adjustRightInd w:val="0"/>
        <w:snapToGrid w:val="0"/>
        <w:spacing w:line="360" w:lineRule="auto"/>
        <w:ind w:firstLine="643" w:firstLineChars="200"/>
        <w:outlineLvl w:val="1"/>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五、一般公共预算支出预算情况说明</w:t>
      </w:r>
    </w:p>
    <w:p>
      <w:pPr>
        <w:adjustRightInd w:val="0"/>
        <w:snapToGrid w:val="0"/>
        <w:spacing w:line="360" w:lineRule="auto"/>
        <w:ind w:firstLine="640" w:firstLineChars="200"/>
        <w:outlineLvl w:val="1"/>
        <w:rPr>
          <w:rFonts w:hint="eastAsia" w:ascii="仿宋" w:hAnsi="仿宋" w:eastAsia="仿宋" w:cs="Courier New"/>
          <w:sz w:val="32"/>
          <w:szCs w:val="32"/>
          <w:lang w:val="en-US" w:eastAsia="zh-CN"/>
        </w:rPr>
      </w:pPr>
      <w:r>
        <w:rPr>
          <w:rFonts w:hint="eastAsia" w:ascii="仿宋" w:hAnsi="仿宋" w:eastAsia="仿宋" w:cs="Courier New"/>
          <w:sz w:val="32"/>
          <w:szCs w:val="32"/>
          <w:lang w:val="en-US" w:eastAsia="zh-CN"/>
        </w:rPr>
        <w:t>2021年一般公共预算支出1471.1万元，与2020年相比，减少292.58万元，下降17%，其中：基本支出357.4万元，占24.3%；项目支出1113.7万元，占75.7%。</w:t>
      </w:r>
    </w:p>
    <w:p>
      <w:pPr>
        <w:numPr>
          <w:ilvl w:val="0"/>
          <w:numId w:val="3"/>
        </w:numPr>
        <w:adjustRightInd w:val="0"/>
        <w:snapToGrid w:val="0"/>
        <w:spacing w:line="360" w:lineRule="auto"/>
        <w:ind w:firstLine="643" w:firstLineChars="200"/>
        <w:outlineLvl w:val="1"/>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一般公共预算基本支出预算情况说明</w:t>
      </w:r>
    </w:p>
    <w:p>
      <w:pPr>
        <w:adjustRightInd w:val="0"/>
        <w:snapToGrid w:val="0"/>
        <w:spacing w:line="360" w:lineRule="auto"/>
        <w:ind w:firstLine="640" w:firstLineChars="200"/>
        <w:rPr>
          <w:rFonts w:hint="eastAsia" w:ascii="仿宋" w:hAnsi="仿宋" w:eastAsia="仿宋" w:cs="宋体"/>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21</w:t>
      </w:r>
      <w:r>
        <w:rPr>
          <w:rFonts w:hint="eastAsia" w:ascii="仿宋" w:hAnsi="仿宋" w:eastAsia="仿宋" w:cs="宋体"/>
          <w:sz w:val="32"/>
          <w:szCs w:val="32"/>
        </w:rPr>
        <w:t>年一般公共预算基本支出</w:t>
      </w:r>
      <w:r>
        <w:rPr>
          <w:rFonts w:hint="eastAsia" w:ascii="仿宋" w:hAnsi="仿宋" w:eastAsia="仿宋" w:cs="Courier New"/>
          <w:sz w:val="32"/>
          <w:szCs w:val="32"/>
          <w:lang w:val="en-US" w:eastAsia="zh-CN"/>
        </w:rPr>
        <w:t>357.4</w:t>
      </w:r>
      <w:r>
        <w:rPr>
          <w:rFonts w:hint="eastAsia" w:ascii="仿宋" w:hAnsi="仿宋" w:eastAsia="仿宋" w:cs="宋体"/>
          <w:sz w:val="32"/>
          <w:szCs w:val="32"/>
        </w:rPr>
        <w:t>万元，主要用于以下方面：</w:t>
      </w:r>
      <w:r>
        <w:rPr>
          <w:rFonts w:hint="eastAsia" w:ascii="仿宋" w:hAnsi="仿宋" w:eastAsia="仿宋" w:cs="宋体"/>
          <w:b/>
          <w:bCs w:val="0"/>
          <w:spacing w:val="-1"/>
          <w:kern w:val="0"/>
          <w:sz w:val="32"/>
          <w:szCs w:val="32"/>
        </w:rPr>
        <w:t>人员经费</w:t>
      </w:r>
      <w:r>
        <w:rPr>
          <w:rFonts w:hint="eastAsia" w:ascii="仿宋" w:hAnsi="仿宋" w:eastAsia="仿宋" w:cs="??_GB2312"/>
          <w:bCs/>
          <w:spacing w:val="-1"/>
          <w:kern w:val="0"/>
          <w:sz w:val="32"/>
          <w:szCs w:val="32"/>
          <w:lang w:val="en-US" w:eastAsia="zh-CN"/>
        </w:rPr>
        <w:t>305.7</w:t>
      </w:r>
      <w:r>
        <w:rPr>
          <w:rFonts w:hint="eastAsia" w:ascii="仿宋" w:hAnsi="仿宋" w:eastAsia="仿宋" w:cs="宋体"/>
          <w:bCs/>
          <w:spacing w:val="-1"/>
          <w:kern w:val="0"/>
          <w:sz w:val="32"/>
          <w:szCs w:val="32"/>
        </w:rPr>
        <w:t>万元</w:t>
      </w:r>
      <w:r>
        <w:rPr>
          <w:rFonts w:hint="eastAsia" w:ascii="仿宋" w:hAnsi="仿宋" w:eastAsia="仿宋" w:cs="宋体"/>
          <w:bCs/>
          <w:sz w:val="32"/>
          <w:szCs w:val="32"/>
        </w:rPr>
        <w:t>，</w:t>
      </w:r>
      <w:r>
        <w:rPr>
          <w:rFonts w:hint="eastAsia" w:ascii="仿宋" w:hAnsi="仿宋" w:eastAsia="仿宋" w:cs="宋体"/>
          <w:sz w:val="32"/>
          <w:szCs w:val="32"/>
        </w:rPr>
        <w:t>主要包括：基本工资、津贴补贴、绩效工资、机关事业单位基本养老保险缴费、职业年金、基本医疗保险缴费等；</w:t>
      </w:r>
      <w:r>
        <w:rPr>
          <w:rFonts w:hint="eastAsia" w:ascii="仿宋" w:hAnsi="仿宋" w:eastAsia="仿宋" w:cs="宋体"/>
          <w:b/>
          <w:bCs w:val="0"/>
          <w:spacing w:val="-1"/>
          <w:kern w:val="0"/>
          <w:sz w:val="32"/>
          <w:szCs w:val="32"/>
        </w:rPr>
        <w:t>公用经费</w:t>
      </w:r>
      <w:r>
        <w:rPr>
          <w:rFonts w:hint="eastAsia" w:ascii="仿宋" w:hAnsi="仿宋" w:eastAsia="仿宋" w:cs="宋体"/>
          <w:b w:val="0"/>
          <w:bCs/>
          <w:spacing w:val="-1"/>
          <w:kern w:val="0"/>
          <w:sz w:val="32"/>
          <w:szCs w:val="32"/>
          <w:lang w:val="en-US" w:eastAsia="zh-CN"/>
        </w:rPr>
        <w:t>51.7</w:t>
      </w:r>
      <w:r>
        <w:rPr>
          <w:rFonts w:hint="eastAsia" w:ascii="仿宋" w:hAnsi="仿宋" w:eastAsia="仿宋" w:cs="宋体"/>
          <w:spacing w:val="-2"/>
          <w:kern w:val="0"/>
          <w:sz w:val="32"/>
          <w:szCs w:val="32"/>
        </w:rPr>
        <w:t>万元</w:t>
      </w:r>
      <w:r>
        <w:rPr>
          <w:rFonts w:hint="eastAsia" w:ascii="仿宋" w:hAnsi="仿宋" w:eastAsia="仿宋" w:cs="宋体"/>
          <w:sz w:val="32"/>
          <w:szCs w:val="32"/>
        </w:rPr>
        <w:t>，主要包括：办公费、印刷费、邮电费、差旅费、公务接待费等。</w:t>
      </w:r>
    </w:p>
    <w:p>
      <w:pPr>
        <w:numPr>
          <w:ilvl w:val="0"/>
          <w:numId w:val="0"/>
        </w:numPr>
        <w:adjustRightInd w:val="0"/>
        <w:snapToGrid w:val="0"/>
        <w:spacing w:line="360" w:lineRule="auto"/>
        <w:ind w:firstLine="643" w:firstLineChars="200"/>
        <w:outlineLvl w:val="1"/>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七、关于“三公”经费支出预算情况说明</w:t>
      </w:r>
    </w:p>
    <w:p>
      <w:pPr>
        <w:numPr>
          <w:ilvl w:val="0"/>
          <w:numId w:val="0"/>
        </w:numPr>
        <w:kinsoku w:val="0"/>
        <w:overflowPunct w:val="0"/>
        <w:autoSpaceDE w:val="0"/>
        <w:autoSpaceDN w:val="0"/>
        <w:adjustRightInd w:val="0"/>
        <w:snapToGrid w:val="0"/>
        <w:spacing w:line="360" w:lineRule="auto"/>
        <w:ind w:left="630" w:leftChars="0" w:firstLine="640" w:firstLineChars="200"/>
        <w:rPr>
          <w:rFonts w:ascii="仿宋" w:hAnsi="仿宋" w:eastAsia="仿宋" w:cs="Courier New"/>
          <w:b/>
          <w:bCs/>
          <w:sz w:val="32"/>
          <w:szCs w:val="32"/>
        </w:rPr>
      </w:pPr>
      <w:r>
        <w:rPr>
          <w:rFonts w:hint="eastAsia" w:ascii="仿宋" w:hAnsi="仿宋" w:eastAsia="仿宋" w:cs="宋体"/>
          <w:sz w:val="32"/>
          <w:szCs w:val="32"/>
        </w:rPr>
        <w:t>2021年“三公”经费预算为</w:t>
      </w:r>
      <w:r>
        <w:rPr>
          <w:rFonts w:hint="eastAsia" w:ascii="仿宋" w:hAnsi="仿宋" w:eastAsia="仿宋" w:cs="宋体"/>
          <w:sz w:val="32"/>
          <w:szCs w:val="32"/>
          <w:lang w:val="en-US" w:eastAsia="zh-CN"/>
        </w:rPr>
        <w:t>3</w:t>
      </w:r>
      <w:r>
        <w:rPr>
          <w:rFonts w:hint="eastAsia" w:ascii="仿宋" w:hAnsi="仿宋" w:eastAsia="仿宋" w:cs="宋体"/>
          <w:sz w:val="32"/>
          <w:szCs w:val="32"/>
        </w:rPr>
        <w:t>.5万元。2021年“三公”经费支出预算数比20</w:t>
      </w:r>
      <w:r>
        <w:rPr>
          <w:rFonts w:hint="eastAsia" w:ascii="仿宋" w:hAnsi="仿宋" w:eastAsia="仿宋" w:cs="宋体"/>
          <w:sz w:val="32"/>
          <w:szCs w:val="32"/>
          <w:lang w:val="en-US" w:eastAsia="zh-CN"/>
        </w:rPr>
        <w:t>20</w:t>
      </w:r>
      <w:r>
        <w:rPr>
          <w:rFonts w:hint="eastAsia" w:ascii="仿宋" w:hAnsi="仿宋" w:eastAsia="仿宋" w:cs="宋体"/>
          <w:sz w:val="32"/>
          <w:szCs w:val="32"/>
        </w:rPr>
        <w:t>年减少</w:t>
      </w:r>
      <w:r>
        <w:rPr>
          <w:rFonts w:hint="eastAsia" w:ascii="仿宋" w:hAnsi="仿宋" w:eastAsia="仿宋" w:cs="宋体"/>
          <w:sz w:val="32"/>
          <w:szCs w:val="32"/>
          <w:lang w:val="en-US" w:eastAsia="zh-CN"/>
        </w:rPr>
        <w:t>0</w:t>
      </w:r>
      <w:r>
        <w:rPr>
          <w:rFonts w:hint="eastAsia" w:ascii="仿宋" w:hAnsi="仿宋" w:eastAsia="仿宋" w:cs="宋体"/>
          <w:sz w:val="32"/>
          <w:szCs w:val="32"/>
        </w:rPr>
        <w:t>万元。</w:t>
      </w:r>
      <w:r>
        <w:rPr>
          <w:rFonts w:hint="eastAsia" w:ascii="仿宋" w:hAnsi="仿宋" w:eastAsia="仿宋" w:cs="宋体"/>
          <w:sz w:val="32"/>
          <w:szCs w:val="32"/>
        </w:rPr>
        <w:br w:type="textWrapping"/>
      </w:r>
      <w:r>
        <w:rPr>
          <w:rFonts w:hint="eastAsia" w:ascii="仿宋" w:hAnsi="仿宋" w:eastAsia="仿宋" w:cs="宋体"/>
          <w:sz w:val="32"/>
          <w:szCs w:val="32"/>
        </w:rPr>
        <w:t>具体支出情况如下：</w:t>
      </w:r>
      <w:r>
        <w:rPr>
          <w:rFonts w:hint="eastAsia" w:ascii="仿宋" w:hAnsi="仿宋" w:eastAsia="仿宋" w:cs="宋体"/>
          <w:sz w:val="32"/>
          <w:szCs w:val="32"/>
        </w:rPr>
        <w:br w:type="textWrapping"/>
      </w:r>
      <w:r>
        <w:rPr>
          <w:rFonts w:hint="eastAsia" w:ascii="仿宋" w:hAnsi="仿宋" w:eastAsia="仿宋"/>
          <w:b/>
          <w:bCs/>
          <w:sz w:val="32"/>
          <w:szCs w:val="32"/>
          <w:lang w:val="en-US" w:eastAsia="zh-CN"/>
        </w:rPr>
        <w:t>（一）因公出国（境）费0万元</w:t>
      </w:r>
      <w:r>
        <w:rPr>
          <w:rFonts w:hint="eastAsia" w:ascii="仿宋" w:hAnsi="仿宋" w:eastAsia="仿宋" w:cs="宋体"/>
          <w:sz w:val="32"/>
          <w:szCs w:val="32"/>
        </w:rPr>
        <w:t>，主要用于单位工作人员公务出国（境）的住宿费、旅费、伙食补助费、杂费、培训费等支出。预算数比 2020年一致。</w:t>
      </w:r>
      <w:r>
        <w:rPr>
          <w:rFonts w:hint="eastAsia" w:ascii="仿宋" w:hAnsi="仿宋" w:eastAsia="仿宋" w:cs="宋体"/>
          <w:sz w:val="32"/>
          <w:szCs w:val="32"/>
        </w:rPr>
        <w:br w:type="textWrapping"/>
      </w:r>
      <w:r>
        <w:rPr>
          <w:rFonts w:hint="eastAsia" w:ascii="仿宋" w:hAnsi="仿宋" w:eastAsia="仿宋"/>
          <w:b/>
          <w:bCs/>
          <w:sz w:val="32"/>
          <w:szCs w:val="32"/>
          <w:lang w:val="en-US" w:eastAsia="zh-CN"/>
        </w:rPr>
        <w:t>（二）公务用车购置及运行费3.5万元</w:t>
      </w:r>
      <w:r>
        <w:rPr>
          <w:rFonts w:hint="eastAsia" w:ascii="仿宋" w:hAnsi="仿宋" w:eastAsia="仿宋" w:cs="宋体"/>
          <w:sz w:val="32"/>
          <w:szCs w:val="32"/>
        </w:rPr>
        <w:t>，其中，公务用车购置费0万元；公务用车运行维护费</w:t>
      </w:r>
      <w:r>
        <w:rPr>
          <w:rFonts w:hint="eastAsia" w:ascii="仿宋" w:hAnsi="仿宋" w:eastAsia="仿宋" w:cs="宋体"/>
          <w:sz w:val="32"/>
          <w:szCs w:val="32"/>
          <w:lang w:val="en-US" w:eastAsia="zh-CN"/>
        </w:rPr>
        <w:t>3.5</w:t>
      </w:r>
      <w:r>
        <w:rPr>
          <w:rFonts w:hint="eastAsia" w:ascii="仿宋" w:hAnsi="仿宋" w:eastAsia="仿宋" w:cs="宋体"/>
          <w:sz w:val="32"/>
          <w:szCs w:val="32"/>
        </w:rPr>
        <w:t>万元，主要用于开展工作所需公务用车的燃料费、维修费、过路过桥费、保险费、车辆保险、年检等支出。公务用车购置费预算数比 2020年持平，主要原因：没有公务用车购置计划。公务用车运行维护费预算数比 2020年减少</w:t>
      </w:r>
      <w:r>
        <w:rPr>
          <w:rFonts w:hint="eastAsia" w:ascii="仿宋" w:hAnsi="仿宋" w:eastAsia="仿宋" w:cs="宋体"/>
          <w:sz w:val="32"/>
          <w:szCs w:val="32"/>
          <w:lang w:val="en-US" w:eastAsia="zh-CN"/>
        </w:rPr>
        <w:t>0</w:t>
      </w:r>
      <w:r>
        <w:rPr>
          <w:rFonts w:hint="eastAsia" w:ascii="仿宋" w:hAnsi="仿宋" w:eastAsia="仿宋" w:cs="宋体"/>
          <w:sz w:val="32"/>
          <w:szCs w:val="32"/>
        </w:rPr>
        <w:t>万元，主要原因：2021年我局将按照中央国务院八项规定和省委省政府厉行节约的相关规定要求，进一步压缩公务用车开支。</w:t>
      </w:r>
      <w:r>
        <w:rPr>
          <w:rFonts w:hint="eastAsia" w:ascii="仿宋" w:hAnsi="仿宋" w:eastAsia="仿宋" w:cs="宋体"/>
          <w:sz w:val="32"/>
          <w:szCs w:val="32"/>
        </w:rPr>
        <w:br w:type="textWrapping"/>
      </w:r>
      <w:r>
        <w:rPr>
          <w:rFonts w:hint="eastAsia" w:ascii="仿宋" w:hAnsi="仿宋" w:eastAsia="仿宋"/>
          <w:b/>
          <w:bCs/>
          <w:sz w:val="32"/>
          <w:szCs w:val="32"/>
          <w:lang w:val="en-US" w:eastAsia="zh-CN"/>
        </w:rPr>
        <w:t>（三）公务接待费2万元，</w:t>
      </w:r>
      <w:r>
        <w:rPr>
          <w:rFonts w:hint="eastAsia" w:ascii="仿宋" w:hAnsi="仿宋" w:eastAsia="仿宋" w:cs="宋体"/>
          <w:sz w:val="32"/>
          <w:szCs w:val="32"/>
        </w:rPr>
        <w:t>主要用于按规定开支的各类公务接待（含外宾接待）支出。预算数比 2020年减少</w:t>
      </w:r>
      <w:r>
        <w:rPr>
          <w:rFonts w:hint="eastAsia" w:ascii="仿宋" w:hAnsi="仿宋" w:eastAsia="仿宋" w:cs="宋体"/>
          <w:sz w:val="32"/>
          <w:szCs w:val="32"/>
          <w:lang w:val="en-US" w:eastAsia="zh-CN"/>
        </w:rPr>
        <w:t>0</w:t>
      </w:r>
      <w:r>
        <w:rPr>
          <w:rFonts w:hint="eastAsia" w:ascii="仿宋" w:hAnsi="仿宋" w:eastAsia="仿宋" w:cs="宋体"/>
          <w:sz w:val="32"/>
          <w:szCs w:val="32"/>
        </w:rPr>
        <w:t>万元。主要原因是2021年我局将按照中央国务院八项规定和省委省政府厉行节约的相关规定要求，进一步压缩公务接待开支。</w:t>
      </w:r>
      <w:r>
        <w:rPr>
          <w:rFonts w:hint="eastAsia" w:ascii="仿宋" w:hAnsi="仿宋" w:eastAsia="仿宋" w:cs="宋体"/>
          <w:sz w:val="32"/>
          <w:szCs w:val="32"/>
        </w:rPr>
        <w:br w:type="textWrapping"/>
      </w:r>
      <w:r>
        <w:rPr>
          <w:rFonts w:hint="eastAsia" w:ascii="仿宋" w:hAnsi="仿宋" w:eastAsia="仿宋" w:cs="Courier New"/>
          <w:b/>
          <w:bCs/>
          <w:sz w:val="32"/>
          <w:szCs w:val="32"/>
        </w:rPr>
        <w:t>八、关于政府性基金预算财政拨款支出预算情况说明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21</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w:t>
      </w:r>
    </w:p>
    <w:p>
      <w:pPr>
        <w:numPr>
          <w:ilvl w:val="0"/>
          <w:numId w:val="0"/>
        </w:numPr>
        <w:kinsoku w:val="0"/>
        <w:overflowPunct w:val="0"/>
        <w:autoSpaceDE w:val="0"/>
        <w:autoSpaceDN w:val="0"/>
        <w:adjustRightInd w:val="0"/>
        <w:snapToGrid w:val="0"/>
        <w:spacing w:line="360" w:lineRule="auto"/>
        <w:ind w:left="630" w:leftChars="0"/>
        <w:rPr>
          <w:rFonts w:hint="default" w:ascii="仿宋" w:hAnsi="仿宋" w:eastAsia="仿宋" w:cs="Courier New"/>
          <w:b/>
          <w:bCs/>
          <w:sz w:val="32"/>
          <w:szCs w:val="32"/>
          <w:lang w:val="en-US" w:eastAsia="zh-CN"/>
        </w:rPr>
      </w:pPr>
      <w:r>
        <w:rPr>
          <w:rFonts w:hint="eastAsia" w:ascii="仿宋" w:hAnsi="仿宋" w:eastAsia="仿宋" w:cs="Courier New"/>
          <w:b/>
          <w:bCs/>
          <w:sz w:val="32"/>
          <w:szCs w:val="32"/>
        </w:rPr>
        <w:t>九、</w:t>
      </w:r>
      <w:r>
        <w:rPr>
          <w:rFonts w:hint="eastAsia" w:ascii="仿宋" w:hAnsi="仿宋" w:eastAsia="仿宋" w:cs="Courier New"/>
          <w:b/>
          <w:bCs/>
          <w:sz w:val="32"/>
          <w:szCs w:val="32"/>
          <w:lang w:val="en-US" w:eastAsia="zh-CN"/>
        </w:rPr>
        <w:t>其他支出情况说明</w:t>
      </w:r>
    </w:p>
    <w:p>
      <w:pPr>
        <w:numPr>
          <w:ilvl w:val="0"/>
          <w:numId w:val="0"/>
        </w:numPr>
        <w:kinsoku w:val="0"/>
        <w:overflowPunct w:val="0"/>
        <w:autoSpaceDE w:val="0"/>
        <w:autoSpaceDN w:val="0"/>
        <w:adjustRightInd w:val="0"/>
        <w:snapToGrid w:val="0"/>
        <w:spacing w:line="360" w:lineRule="auto"/>
        <w:ind w:left="630" w:leftChars="0"/>
        <w:rPr>
          <w:rFonts w:hint="eastAsia" w:ascii="仿宋" w:hAnsi="仿宋" w:eastAsia="仿宋" w:cs="Courier New"/>
          <w:b/>
          <w:bCs/>
          <w:sz w:val="32"/>
          <w:szCs w:val="32"/>
        </w:rPr>
      </w:pPr>
      <w:r>
        <w:rPr>
          <w:rFonts w:hint="eastAsia" w:ascii="仿宋" w:hAnsi="仿宋" w:eastAsia="仿宋" w:cs="Courier New"/>
          <w:b/>
          <w:bCs/>
          <w:sz w:val="32"/>
          <w:szCs w:val="32"/>
          <w:lang w:eastAsia="zh-CN"/>
        </w:rPr>
        <w:t>（</w:t>
      </w:r>
      <w:r>
        <w:rPr>
          <w:rFonts w:hint="eastAsia" w:ascii="仿宋" w:hAnsi="仿宋" w:eastAsia="仿宋" w:cs="Courier New"/>
          <w:b/>
          <w:bCs/>
          <w:sz w:val="32"/>
          <w:szCs w:val="32"/>
          <w:lang w:val="en-US" w:eastAsia="zh-CN"/>
        </w:rPr>
        <w:t>一</w:t>
      </w:r>
      <w:r>
        <w:rPr>
          <w:rFonts w:hint="eastAsia" w:ascii="仿宋" w:hAnsi="仿宋" w:eastAsia="仿宋" w:cs="Courier New"/>
          <w:b/>
          <w:bCs/>
          <w:sz w:val="32"/>
          <w:szCs w:val="32"/>
          <w:lang w:eastAsia="zh-CN"/>
        </w:rPr>
        <w:t>）</w:t>
      </w:r>
      <w:r>
        <w:rPr>
          <w:rFonts w:hint="eastAsia" w:ascii="仿宋" w:hAnsi="仿宋" w:eastAsia="仿宋" w:cs="Courier New"/>
          <w:b/>
          <w:bCs/>
          <w:sz w:val="32"/>
          <w:szCs w:val="32"/>
        </w:rPr>
        <w:t>机关运行经费支出情况。</w:t>
      </w:r>
    </w:p>
    <w:p>
      <w:pPr>
        <w:kinsoku w:val="0"/>
        <w:overflowPunct w:val="0"/>
        <w:autoSpaceDE w:val="0"/>
        <w:autoSpaceDN w:val="0"/>
        <w:adjustRightInd w:val="0"/>
        <w:snapToGrid w:val="0"/>
        <w:spacing w:line="360" w:lineRule="auto"/>
        <w:ind w:firstLine="960" w:firstLineChars="3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21</w:t>
      </w:r>
      <w:r>
        <w:rPr>
          <w:rFonts w:hint="eastAsia" w:ascii="仿宋" w:hAnsi="仿宋" w:eastAsia="仿宋" w:cs="宋体"/>
          <w:sz w:val="32"/>
          <w:szCs w:val="32"/>
        </w:rPr>
        <w:t>年度机关运行经费</w:t>
      </w:r>
      <w:r>
        <w:rPr>
          <w:rFonts w:hint="eastAsia" w:ascii="仿宋" w:hAnsi="仿宋" w:eastAsia="仿宋" w:cs="Courier New"/>
          <w:sz w:val="32"/>
          <w:szCs w:val="32"/>
        </w:rPr>
        <w:t>预算</w:t>
      </w:r>
      <w:r>
        <w:rPr>
          <w:rFonts w:hint="eastAsia" w:ascii="仿宋" w:hAnsi="仿宋" w:eastAsia="仿宋" w:cs="宋体"/>
          <w:sz w:val="32"/>
          <w:szCs w:val="32"/>
        </w:rPr>
        <w:t>支出</w:t>
      </w:r>
      <w:r>
        <w:rPr>
          <w:rFonts w:hint="eastAsia" w:ascii="仿宋" w:hAnsi="仿宋" w:eastAsia="仿宋" w:cs="Courier New"/>
          <w:sz w:val="32"/>
          <w:szCs w:val="32"/>
          <w:lang w:val="en-US" w:eastAsia="zh-CN"/>
        </w:rPr>
        <w:t>51.7</w:t>
      </w:r>
      <w:r>
        <w:rPr>
          <w:rFonts w:hint="eastAsia" w:ascii="仿宋" w:hAnsi="仿宋" w:eastAsia="仿宋" w:cs="宋体"/>
          <w:sz w:val="32"/>
          <w:szCs w:val="32"/>
        </w:rPr>
        <w:t>万元，比</w:t>
      </w: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w:t>
      </w:r>
      <w:r>
        <w:rPr>
          <w:rFonts w:hint="eastAsia" w:ascii="仿宋" w:hAnsi="仿宋" w:eastAsia="仿宋" w:cs="Courier New"/>
          <w:sz w:val="32"/>
          <w:szCs w:val="32"/>
          <w:lang w:eastAsia="zh-CN"/>
        </w:rPr>
        <w:t>增加</w:t>
      </w:r>
      <w:r>
        <w:rPr>
          <w:rFonts w:hint="eastAsia" w:ascii="仿宋" w:hAnsi="仿宋" w:eastAsia="仿宋" w:cs="Courier New"/>
          <w:sz w:val="32"/>
          <w:szCs w:val="32"/>
          <w:lang w:val="en-US" w:eastAsia="zh-CN"/>
        </w:rPr>
        <w:t>32.7</w:t>
      </w:r>
      <w:r>
        <w:rPr>
          <w:rFonts w:hint="eastAsia" w:ascii="仿宋" w:hAnsi="仿宋" w:eastAsia="仿宋" w:cs="宋体"/>
          <w:sz w:val="32"/>
          <w:szCs w:val="32"/>
        </w:rPr>
        <w:t>万元，</w:t>
      </w:r>
      <w:r>
        <w:rPr>
          <w:rFonts w:hint="eastAsia" w:ascii="仿宋" w:hAnsi="仿宋" w:eastAsia="仿宋" w:cs="Courier New"/>
          <w:sz w:val="32"/>
          <w:szCs w:val="32"/>
          <w:lang w:eastAsia="zh-CN"/>
        </w:rPr>
        <w:t>上升</w:t>
      </w:r>
      <w:r>
        <w:rPr>
          <w:rFonts w:hint="eastAsia" w:ascii="仿宋" w:hAnsi="仿宋" w:eastAsia="仿宋" w:cs="Courier New"/>
          <w:sz w:val="32"/>
          <w:szCs w:val="32"/>
          <w:lang w:val="en-US" w:eastAsia="zh-CN"/>
        </w:rPr>
        <w:t>172</w:t>
      </w:r>
      <w:r>
        <w:rPr>
          <w:rFonts w:ascii="仿宋" w:hAnsi="仿宋" w:eastAsia="仿宋" w:cs="Courier New"/>
          <w:sz w:val="32"/>
          <w:szCs w:val="32"/>
        </w:rPr>
        <w:t>%</w:t>
      </w:r>
      <w:r>
        <w:rPr>
          <w:rFonts w:hint="eastAsia" w:ascii="仿宋" w:hAnsi="仿宋" w:eastAsia="仿宋" w:cs="宋体"/>
          <w:sz w:val="32"/>
          <w:szCs w:val="32"/>
        </w:rPr>
        <w:t>。</w:t>
      </w:r>
    </w:p>
    <w:p>
      <w:pPr>
        <w:numPr>
          <w:ilvl w:val="0"/>
          <w:numId w:val="0"/>
        </w:numPr>
        <w:kinsoku w:val="0"/>
        <w:overflowPunct w:val="0"/>
        <w:autoSpaceDE w:val="0"/>
        <w:autoSpaceDN w:val="0"/>
        <w:adjustRightInd w:val="0"/>
        <w:snapToGrid w:val="0"/>
        <w:spacing w:line="360" w:lineRule="auto"/>
        <w:ind w:left="630" w:leftChars="0"/>
        <w:rPr>
          <w:rFonts w:hint="eastAsia" w:ascii="仿宋" w:hAnsi="仿宋" w:eastAsia="仿宋" w:cs="Courier New"/>
          <w:b/>
          <w:bCs/>
          <w:sz w:val="32"/>
          <w:szCs w:val="32"/>
        </w:rPr>
      </w:pPr>
      <w:r>
        <w:rPr>
          <w:rFonts w:hint="eastAsia" w:ascii="仿宋" w:hAnsi="仿宋" w:eastAsia="仿宋" w:cs="Courier New"/>
          <w:b/>
          <w:bCs/>
          <w:sz w:val="32"/>
          <w:szCs w:val="32"/>
          <w:lang w:eastAsia="zh-CN"/>
        </w:rPr>
        <w:t>（</w:t>
      </w:r>
      <w:r>
        <w:rPr>
          <w:rFonts w:hint="eastAsia" w:ascii="仿宋" w:hAnsi="仿宋" w:eastAsia="仿宋" w:cs="Courier New"/>
          <w:b/>
          <w:bCs/>
          <w:sz w:val="32"/>
          <w:szCs w:val="32"/>
          <w:lang w:val="en-US" w:eastAsia="zh-CN"/>
        </w:rPr>
        <w:t>二</w:t>
      </w:r>
      <w:r>
        <w:rPr>
          <w:rFonts w:hint="eastAsia" w:ascii="仿宋" w:hAnsi="仿宋" w:eastAsia="仿宋" w:cs="Courier New"/>
          <w:b/>
          <w:bCs/>
          <w:sz w:val="32"/>
          <w:szCs w:val="32"/>
          <w:lang w:eastAsia="zh-CN"/>
        </w:rPr>
        <w:t>）</w:t>
      </w:r>
      <w:r>
        <w:rPr>
          <w:rFonts w:hint="eastAsia" w:ascii="仿宋" w:hAnsi="仿宋" w:eastAsia="仿宋" w:cs="Courier New"/>
          <w:b/>
          <w:bCs/>
          <w:sz w:val="32"/>
          <w:szCs w:val="32"/>
        </w:rPr>
        <w:t>政府采购支出情况。</w:t>
      </w:r>
    </w:p>
    <w:p>
      <w:pPr>
        <w:numPr>
          <w:ilvl w:val="0"/>
          <w:numId w:val="0"/>
        </w:numPr>
        <w:kinsoku w:val="0"/>
        <w:overflowPunct w:val="0"/>
        <w:autoSpaceDE w:val="0"/>
        <w:autoSpaceDN w:val="0"/>
        <w:adjustRightInd w:val="0"/>
        <w:snapToGrid w:val="0"/>
        <w:spacing w:line="360" w:lineRule="auto"/>
        <w:ind w:firstLine="640" w:firstLineChars="200"/>
        <w:rPr>
          <w:rFonts w:hint="eastAsia" w:ascii="仿宋" w:hAnsi="仿宋" w:eastAsia="仿宋"/>
          <w:bCs/>
          <w:kern w:val="0"/>
          <w:sz w:val="32"/>
          <w:szCs w:val="32"/>
          <w:lang w:val="en-US" w:eastAsia="zh-CN"/>
        </w:rPr>
      </w:pPr>
      <w:r>
        <w:rPr>
          <w:rFonts w:hint="eastAsia" w:ascii="仿宋" w:hAnsi="仿宋" w:eastAsia="仿宋"/>
          <w:bCs/>
          <w:kern w:val="0"/>
          <w:sz w:val="32"/>
          <w:szCs w:val="32"/>
        </w:rPr>
        <w:t>202</w:t>
      </w:r>
      <w:r>
        <w:rPr>
          <w:rFonts w:hint="eastAsia" w:ascii="仿宋" w:hAnsi="仿宋" w:eastAsia="仿宋"/>
          <w:bCs/>
          <w:kern w:val="0"/>
          <w:sz w:val="32"/>
          <w:szCs w:val="32"/>
          <w:lang w:val="en-US" w:eastAsia="zh-CN"/>
        </w:rPr>
        <w:t>1</w:t>
      </w:r>
      <w:r>
        <w:rPr>
          <w:rFonts w:hint="eastAsia" w:ascii="仿宋" w:hAnsi="仿宋" w:eastAsia="仿宋"/>
          <w:bCs/>
          <w:kern w:val="0"/>
          <w:sz w:val="32"/>
          <w:szCs w:val="32"/>
        </w:rPr>
        <w:t>年度政府采购支出预算总额</w:t>
      </w:r>
      <w:r>
        <w:rPr>
          <w:rFonts w:hint="eastAsia" w:ascii="仿宋" w:hAnsi="仿宋" w:eastAsia="仿宋"/>
          <w:bCs/>
          <w:kern w:val="0"/>
          <w:sz w:val="32"/>
          <w:szCs w:val="32"/>
          <w:lang w:val="en-US" w:eastAsia="zh-CN"/>
        </w:rPr>
        <w:t>0</w:t>
      </w:r>
      <w:r>
        <w:rPr>
          <w:rFonts w:hint="eastAsia" w:ascii="仿宋" w:hAnsi="仿宋" w:eastAsia="仿宋"/>
          <w:bCs/>
          <w:kern w:val="0"/>
          <w:sz w:val="32"/>
          <w:szCs w:val="32"/>
        </w:rPr>
        <w:t>万元，其中：政府采购货物支出</w:t>
      </w:r>
      <w:r>
        <w:rPr>
          <w:rFonts w:hint="eastAsia" w:ascii="仿宋" w:hAnsi="仿宋" w:eastAsia="仿宋"/>
          <w:bCs/>
          <w:kern w:val="0"/>
          <w:sz w:val="32"/>
          <w:szCs w:val="32"/>
          <w:lang w:val="en-US" w:eastAsia="zh-CN"/>
        </w:rPr>
        <w:t>0</w:t>
      </w:r>
      <w:r>
        <w:rPr>
          <w:rFonts w:hint="eastAsia" w:ascii="仿宋" w:hAnsi="仿宋" w:eastAsia="仿宋"/>
          <w:bCs/>
          <w:kern w:val="0"/>
          <w:sz w:val="32"/>
          <w:szCs w:val="32"/>
        </w:rPr>
        <w:t>万元、政府采购工程预算0万元、政府采购服务预算0万元</w:t>
      </w:r>
      <w:r>
        <w:rPr>
          <w:rFonts w:hint="eastAsia" w:ascii="仿宋" w:hAnsi="仿宋" w:eastAsia="仿宋"/>
          <w:bCs/>
          <w:kern w:val="0"/>
          <w:sz w:val="32"/>
          <w:szCs w:val="32"/>
          <w:lang w:eastAsia="zh-CN"/>
        </w:rPr>
        <w:t>。</w:t>
      </w:r>
      <w:r>
        <w:rPr>
          <w:rFonts w:hint="eastAsia" w:ascii="仿宋" w:hAnsi="仿宋" w:eastAsia="仿宋"/>
          <w:bCs/>
          <w:kern w:val="0"/>
          <w:sz w:val="32"/>
          <w:szCs w:val="32"/>
          <w:lang w:val="en-US" w:eastAsia="zh-CN"/>
        </w:rPr>
        <w:t>我部门没有采购支出安排。</w:t>
      </w:r>
    </w:p>
    <w:p>
      <w:pPr>
        <w:numPr>
          <w:ilvl w:val="0"/>
          <w:numId w:val="0"/>
        </w:numPr>
        <w:kinsoku w:val="0"/>
        <w:overflowPunct w:val="0"/>
        <w:autoSpaceDE w:val="0"/>
        <w:autoSpaceDN w:val="0"/>
        <w:adjustRightInd w:val="0"/>
        <w:snapToGrid w:val="0"/>
        <w:spacing w:line="360" w:lineRule="auto"/>
        <w:ind w:left="630" w:leftChars="0"/>
        <w:rPr>
          <w:rFonts w:hint="eastAsia" w:ascii="仿宋" w:hAnsi="仿宋" w:eastAsia="仿宋" w:cs="Courier New"/>
          <w:b/>
          <w:bCs/>
          <w:sz w:val="32"/>
          <w:szCs w:val="32"/>
          <w:lang w:val="en-US" w:eastAsia="zh-CN"/>
        </w:rPr>
      </w:pPr>
      <w:r>
        <w:rPr>
          <w:rFonts w:hint="eastAsia" w:ascii="仿宋" w:hAnsi="仿宋" w:eastAsia="仿宋" w:cs="Courier New"/>
          <w:b/>
          <w:bCs/>
          <w:sz w:val="32"/>
          <w:szCs w:val="32"/>
          <w:lang w:val="en-US" w:eastAsia="zh-CN"/>
        </w:rPr>
        <w:t>（三）预算绩效管理工作开展情况说明</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ind w:firstLine="640" w:firstLineChars="200"/>
        <w:textAlignment w:val="auto"/>
        <w:rPr>
          <w:rFonts w:hint="eastAsia" w:ascii="仿宋" w:hAnsi="仿宋" w:eastAsia="仿宋" w:cs="Courier New"/>
          <w:sz w:val="32"/>
          <w:szCs w:val="32"/>
          <w:lang w:eastAsia="zh-CN"/>
        </w:rPr>
        <w:sectPr>
          <w:pgSz w:w="11905" w:h="16840"/>
          <w:pgMar w:top="1580" w:right="1240" w:bottom="1180" w:left="1400" w:header="0" w:footer="982" w:gutter="0"/>
          <w:pgNumType w:fmt="numberInDash"/>
          <w:cols w:space="720" w:num="1"/>
        </w:sectPr>
      </w:pPr>
      <w:r>
        <w:rPr>
          <w:rFonts w:hint="eastAsia" w:ascii="仿宋" w:hAnsi="仿宋" w:eastAsia="仿宋" w:cs="Courier New"/>
          <w:sz w:val="32"/>
          <w:szCs w:val="32"/>
          <w:lang w:eastAsia="zh-CN"/>
        </w:rPr>
        <w:t>信阳市浉河区机关事务中心2021年预算项目均按要求编制了绩效目标，从项目产出、项目效益、满意度等方面设置了绩效指标，综合反映项目预期完成的数量、实效、质量，预期达到的社会经济效益、可持续影响以及服务对象满意度等情况。</w:t>
      </w:r>
    </w:p>
    <w:p>
      <w:pPr>
        <w:numPr>
          <w:ilvl w:val="0"/>
          <w:numId w:val="0"/>
        </w:numPr>
        <w:kinsoku w:val="0"/>
        <w:overflowPunct w:val="0"/>
        <w:autoSpaceDE w:val="0"/>
        <w:autoSpaceDN w:val="0"/>
        <w:adjustRightInd w:val="0"/>
        <w:snapToGrid w:val="0"/>
        <w:spacing w:line="360" w:lineRule="auto"/>
        <w:ind w:firstLine="640" w:firstLineChars="200"/>
        <w:rPr>
          <w:rFonts w:hint="eastAsia" w:ascii="仿宋" w:hAnsi="仿宋" w:eastAsia="仿宋"/>
          <w:bCs/>
          <w:kern w:val="0"/>
          <w:sz w:val="32"/>
          <w:szCs w:val="32"/>
          <w:lang w:val="en-US" w:eastAsia="zh-CN"/>
        </w:rPr>
      </w:pPr>
    </w:p>
    <w:p>
      <w:pPr>
        <w:numPr>
          <w:ilvl w:val="0"/>
          <w:numId w:val="0"/>
        </w:numPr>
        <w:kinsoku w:val="0"/>
        <w:overflowPunct w:val="0"/>
        <w:autoSpaceDE w:val="0"/>
        <w:autoSpaceDN w:val="0"/>
        <w:adjustRightInd w:val="0"/>
        <w:snapToGrid w:val="0"/>
        <w:spacing w:line="360" w:lineRule="auto"/>
        <w:ind w:left="630" w:leftChars="0"/>
        <w:rPr>
          <w:rFonts w:hint="default" w:ascii="仿宋" w:hAnsi="仿宋" w:eastAsia="仿宋" w:cs="Courier New"/>
          <w:b/>
          <w:bCs/>
          <w:sz w:val="32"/>
          <w:szCs w:val="32"/>
          <w:lang w:val="en-US" w:eastAsia="zh-CN"/>
        </w:rPr>
      </w:pPr>
      <w:r>
        <w:rPr>
          <w:rFonts w:hint="eastAsia" w:ascii="仿宋" w:hAnsi="仿宋" w:eastAsia="仿宋" w:cs="Courier New"/>
          <w:b/>
          <w:bCs/>
          <w:sz w:val="32"/>
          <w:szCs w:val="32"/>
          <w:lang w:val="en-US" w:eastAsia="zh-CN"/>
        </w:rPr>
        <w:t>（四）</w:t>
      </w:r>
      <w:r>
        <w:rPr>
          <w:rFonts w:hint="default" w:ascii="仿宋" w:hAnsi="仿宋" w:eastAsia="仿宋" w:cs="Courier New"/>
          <w:b/>
          <w:bCs/>
          <w:sz w:val="32"/>
          <w:szCs w:val="32"/>
          <w:lang w:val="en-US" w:eastAsia="zh-CN"/>
        </w:rPr>
        <w:t>国有资产占用情况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w:t>
      </w:r>
      <w:r>
        <w:rPr>
          <w:rFonts w:hint="eastAsia" w:ascii="仿宋" w:hAnsi="仿宋" w:eastAsia="仿宋" w:cs="宋体"/>
          <w:sz w:val="32"/>
          <w:szCs w:val="32"/>
          <w:lang w:val="en-US" w:eastAsia="zh-CN"/>
        </w:rPr>
        <w:t>末</w:t>
      </w:r>
      <w:r>
        <w:rPr>
          <w:rFonts w:hint="eastAsia" w:ascii="仿宋" w:hAnsi="仿宋" w:eastAsia="仿宋" w:cs="宋体"/>
          <w:sz w:val="32"/>
          <w:szCs w:val="32"/>
        </w:rPr>
        <w:t>，</w:t>
      </w:r>
      <w:r>
        <w:rPr>
          <w:rFonts w:hint="eastAsia" w:ascii="仿宋" w:hAnsi="仿宋" w:eastAsia="仿宋" w:cs="宋体"/>
          <w:sz w:val="32"/>
          <w:szCs w:val="32"/>
          <w:lang w:eastAsia="zh-CN"/>
        </w:rPr>
        <w:t>信阳市浉河区机关事务中心</w:t>
      </w:r>
      <w:r>
        <w:rPr>
          <w:rFonts w:hint="eastAsia" w:ascii="仿宋" w:hAnsi="仿宋" w:eastAsia="仿宋" w:cs="宋体"/>
          <w:sz w:val="32"/>
          <w:szCs w:val="32"/>
        </w:rPr>
        <w:t>共有车辆</w:t>
      </w:r>
      <w:r>
        <w:rPr>
          <w:rFonts w:hint="eastAsia" w:ascii="仿宋" w:hAnsi="仿宋" w:eastAsia="仿宋" w:cs="Courier New"/>
          <w:sz w:val="32"/>
          <w:szCs w:val="32"/>
          <w:lang w:val="en-US" w:eastAsia="zh-CN"/>
        </w:rPr>
        <w:t>1</w:t>
      </w:r>
      <w:r>
        <w:rPr>
          <w:rFonts w:hint="eastAsia" w:ascii="仿宋" w:hAnsi="仿宋" w:eastAsia="仿宋" w:cs="宋体"/>
          <w:sz w:val="32"/>
          <w:szCs w:val="32"/>
        </w:rPr>
        <w:t>辆，其中：一般公务用车</w:t>
      </w:r>
      <w:r>
        <w:rPr>
          <w:rFonts w:hint="eastAsia" w:ascii="仿宋" w:hAnsi="仿宋" w:eastAsia="仿宋" w:cs="Courier New"/>
          <w:sz w:val="32"/>
          <w:szCs w:val="32"/>
          <w:lang w:val="en-US" w:eastAsia="zh-CN"/>
        </w:rPr>
        <w:t>1</w:t>
      </w:r>
      <w:r>
        <w:rPr>
          <w:rFonts w:hint="eastAsia" w:ascii="仿宋" w:hAnsi="仿宋" w:eastAsia="仿宋" w:cs="宋体"/>
          <w:sz w:val="32"/>
          <w:szCs w:val="32"/>
        </w:rPr>
        <w:t>辆、一般执法执勤用车0辆、特种专业技术用车</w:t>
      </w:r>
      <w:r>
        <w:rPr>
          <w:rFonts w:ascii="仿宋" w:hAnsi="仿宋" w:eastAsia="仿宋" w:cs="Courier New"/>
          <w:sz w:val="32"/>
          <w:szCs w:val="32"/>
        </w:rPr>
        <w:t>0</w:t>
      </w:r>
      <w:r>
        <w:rPr>
          <w:rFonts w:hint="eastAsia" w:ascii="仿宋" w:hAnsi="仿宋" w:eastAsia="仿宋" w:cs="宋体"/>
          <w:sz w:val="32"/>
          <w:szCs w:val="32"/>
        </w:rPr>
        <w:t>辆，其他用车</w:t>
      </w:r>
      <w:r>
        <w:rPr>
          <w:rFonts w:ascii="仿宋" w:hAnsi="仿宋" w:eastAsia="仿宋" w:cs="Courier New"/>
          <w:sz w:val="32"/>
          <w:szCs w:val="32"/>
        </w:rPr>
        <w:t>0</w:t>
      </w:r>
      <w:r>
        <w:rPr>
          <w:rFonts w:hint="eastAsia" w:ascii="仿宋" w:hAnsi="仿宋" w:eastAsia="仿宋" w:cs="宋体"/>
          <w:sz w:val="32"/>
          <w:szCs w:val="32"/>
        </w:rPr>
        <w:t>辆。单价</w:t>
      </w:r>
      <w:r>
        <w:rPr>
          <w:rFonts w:ascii="仿宋" w:hAnsi="仿宋" w:eastAsia="仿宋" w:cs="Courier New"/>
          <w:sz w:val="32"/>
          <w:szCs w:val="32"/>
        </w:rPr>
        <w:t>50</w:t>
      </w:r>
      <w:r>
        <w:rPr>
          <w:rFonts w:hint="eastAsia" w:ascii="仿宋" w:hAnsi="仿宋" w:eastAsia="仿宋" w:cs="宋体"/>
          <w:sz w:val="32"/>
          <w:szCs w:val="32"/>
        </w:rPr>
        <w:t>万元以上通用设备</w:t>
      </w:r>
      <w:r>
        <w:rPr>
          <w:rFonts w:ascii="仿宋" w:hAnsi="仿宋" w:eastAsia="仿宋" w:cs="Courier New"/>
          <w:sz w:val="32"/>
          <w:szCs w:val="32"/>
        </w:rPr>
        <w:t>0</w:t>
      </w:r>
      <w:r>
        <w:rPr>
          <w:rFonts w:hint="eastAsia" w:ascii="仿宋" w:hAnsi="仿宋" w:eastAsia="仿宋" w:cs="宋体"/>
          <w:sz w:val="32"/>
          <w:szCs w:val="32"/>
        </w:rPr>
        <w:t>台（套），单位价值</w:t>
      </w:r>
      <w:r>
        <w:rPr>
          <w:rFonts w:ascii="仿宋" w:hAnsi="仿宋" w:eastAsia="仿宋" w:cs="Courier New"/>
          <w:sz w:val="32"/>
          <w:szCs w:val="32"/>
        </w:rPr>
        <w:t>100</w:t>
      </w:r>
      <w:r>
        <w:rPr>
          <w:rFonts w:hint="eastAsia" w:ascii="仿宋" w:hAnsi="仿宋" w:eastAsia="仿宋" w:cs="宋体"/>
          <w:sz w:val="32"/>
          <w:szCs w:val="32"/>
        </w:rPr>
        <w:t>万元以上专用设备</w:t>
      </w:r>
      <w:r>
        <w:rPr>
          <w:rFonts w:ascii="仿宋" w:hAnsi="仿宋" w:eastAsia="仿宋" w:cs="Courier New"/>
          <w:sz w:val="32"/>
          <w:szCs w:val="32"/>
        </w:rPr>
        <w:t>0</w:t>
      </w:r>
      <w:r>
        <w:rPr>
          <w:rFonts w:hint="eastAsia" w:ascii="仿宋" w:hAnsi="仿宋" w:eastAsia="仿宋" w:cs="宋体"/>
          <w:sz w:val="32"/>
          <w:szCs w:val="32"/>
        </w:rPr>
        <w:t>台（套）。</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w:t>
      </w:r>
      <w:r>
        <w:rPr>
          <w:rFonts w:hint="eastAsia" w:ascii="仿宋" w:hAnsi="仿宋" w:eastAsia="仿宋" w:cs="隶书"/>
          <w:sz w:val="48"/>
          <w:szCs w:val="48"/>
          <w:lang w:val="en-US" w:eastAsia="zh-CN"/>
        </w:rPr>
        <w:t>三</w:t>
      </w:r>
      <w:bookmarkStart w:id="0" w:name="_GoBack"/>
      <w:bookmarkEnd w:id="0"/>
      <w:r>
        <w:rPr>
          <w:rFonts w:hint="eastAsia" w:ascii="仿宋" w:hAnsi="仿宋" w:eastAsia="仿宋" w:cs="隶书"/>
          <w:sz w:val="48"/>
          <w:szCs w:val="48"/>
        </w:rPr>
        <w:t>部分　　名词解释</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事业单位经营收入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其他收入</w:t>
      </w:r>
      <w:r>
        <w:rPr>
          <w:rFonts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hint="eastAsia" w:ascii="仿宋" w:hAnsi="仿宋" w:eastAsia="仿宋"/>
          <w:b/>
          <w:bCs/>
          <w:sz w:val="32"/>
          <w:szCs w:val="32"/>
        </w:rPr>
        <w:t xml:space="preserve"> </w:t>
      </w:r>
      <w:r>
        <w:rPr>
          <w:rFonts w:hint="eastAsia" w:ascii="仿宋" w:hAnsi="仿宋" w:eastAsia="仿宋" w:cs="宋体"/>
          <w:b/>
          <w:bCs/>
          <w:sz w:val="32"/>
          <w:szCs w:val="32"/>
        </w:rPr>
        <w:t>：</w:t>
      </w:r>
      <w:r>
        <w:rPr>
          <w:rFonts w:hint="eastAsia" w:ascii="仿宋" w:hAnsi="仿宋" w:eastAsia="仿宋" w:cs="宋体"/>
          <w:sz w:val="32"/>
          <w:szCs w:val="32"/>
        </w:rPr>
        <w:t>是指</w:t>
      </w:r>
      <w:r>
        <w:rPr>
          <w:rFonts w:hint="eastAsia" w:ascii="仿宋" w:hAnsi="仿宋" w:eastAsia="仿宋" w:cs="Courier New"/>
          <w:sz w:val="32"/>
          <w:szCs w:val="32"/>
        </w:rPr>
        <w:t>反应行政单位（包括实行公务员管理的事业单位）的基本支出。</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hint="eastAsia" w:ascii="仿宋" w:hAnsi="仿宋" w:eastAsia="仿宋" w:cs="Courier New"/>
          <w:sz w:val="32"/>
          <w:szCs w:val="32"/>
        </w:rPr>
        <w:t>反应国家安全生产监督管理部门、煤矿安全监察部门的支出。</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r>
        <w:rPr>
          <w:rFonts w:hint="eastAsia" w:ascii="仿宋" w:hAnsi="仿宋" w:eastAsia="仿宋" w:cs="宋体"/>
          <w:b/>
          <w:bCs/>
          <w:sz w:val="32"/>
          <w:szCs w:val="32"/>
        </w:rPr>
        <w:t>三公</w:t>
      </w:r>
      <w:r>
        <w:rPr>
          <w:rFonts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hint="eastAsia"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 w:hAnsi="仿宋" w:eastAsia="仿宋" w:cs="隶书"/>
          <w:sz w:val="48"/>
          <w:szCs w:val="48"/>
        </w:rPr>
      </w:pP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- 4 -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0C6CF1"/>
    <w:multiLevelType w:val="singleLevel"/>
    <w:tmpl w:val="980C6CF1"/>
    <w:lvl w:ilvl="0" w:tentative="0">
      <w:start w:val="6"/>
      <w:numFmt w:val="chineseCounting"/>
      <w:suff w:val="nothing"/>
      <w:lvlText w:val="%1、"/>
      <w:lvlJc w:val="left"/>
      <w:rPr>
        <w:rFonts w:hint="eastAsia"/>
      </w:rPr>
    </w:lvl>
  </w:abstractNum>
  <w:abstractNum w:abstractNumId="1">
    <w:nsid w:val="FAC103AC"/>
    <w:multiLevelType w:val="singleLevel"/>
    <w:tmpl w:val="FAC103AC"/>
    <w:lvl w:ilvl="0" w:tentative="0">
      <w:start w:val="2"/>
      <w:numFmt w:val="chineseCounting"/>
      <w:suff w:val="nothing"/>
      <w:lvlText w:val="第%1部分　"/>
      <w:lvlJc w:val="left"/>
      <w:rPr>
        <w:rFonts w:hint="eastAsia"/>
      </w:rPr>
    </w:lvl>
  </w:abstractNum>
  <w:abstractNum w:abstractNumId="2">
    <w:nsid w:val="5971BE17"/>
    <w:multiLevelType w:val="singleLevel"/>
    <w:tmpl w:val="5971BE17"/>
    <w:lvl w:ilvl="0" w:tentative="0">
      <w:start w:val="1"/>
      <w:numFmt w:val="chineseCounting"/>
      <w:suff w:val="nothing"/>
      <w:lvlText w:val="%1、"/>
      <w:lvlJc w:val="left"/>
      <w:rPr>
        <w:rFonts w:cs="Times New Roman"/>
      </w:rPr>
    </w:lvl>
  </w:abstractNum>
  <w:abstractNum w:abstractNumId="3">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268B8"/>
    <w:rsid w:val="00042522"/>
    <w:rsid w:val="00092801"/>
    <w:rsid w:val="000B1B09"/>
    <w:rsid w:val="000B1B9B"/>
    <w:rsid w:val="000C18E2"/>
    <w:rsid w:val="00132E43"/>
    <w:rsid w:val="00170110"/>
    <w:rsid w:val="0017112E"/>
    <w:rsid w:val="00172A27"/>
    <w:rsid w:val="001D3FB5"/>
    <w:rsid w:val="002A721A"/>
    <w:rsid w:val="00336FCB"/>
    <w:rsid w:val="00376170"/>
    <w:rsid w:val="00402C74"/>
    <w:rsid w:val="004C11C3"/>
    <w:rsid w:val="004D36BB"/>
    <w:rsid w:val="004F3C7C"/>
    <w:rsid w:val="0050293C"/>
    <w:rsid w:val="00503F16"/>
    <w:rsid w:val="005E126E"/>
    <w:rsid w:val="00630D31"/>
    <w:rsid w:val="00664626"/>
    <w:rsid w:val="006F22F7"/>
    <w:rsid w:val="007115FD"/>
    <w:rsid w:val="00731FE8"/>
    <w:rsid w:val="00743248"/>
    <w:rsid w:val="00787823"/>
    <w:rsid w:val="007956F5"/>
    <w:rsid w:val="007B72EA"/>
    <w:rsid w:val="007F7F87"/>
    <w:rsid w:val="009766B5"/>
    <w:rsid w:val="009B6CAD"/>
    <w:rsid w:val="00A77C36"/>
    <w:rsid w:val="00AB7377"/>
    <w:rsid w:val="00AE7787"/>
    <w:rsid w:val="00AF7B15"/>
    <w:rsid w:val="00B12B50"/>
    <w:rsid w:val="00B54309"/>
    <w:rsid w:val="00B74243"/>
    <w:rsid w:val="00B84FB0"/>
    <w:rsid w:val="00BA37FF"/>
    <w:rsid w:val="00BC30E8"/>
    <w:rsid w:val="00BC5210"/>
    <w:rsid w:val="00BE4CA5"/>
    <w:rsid w:val="00BF3D6F"/>
    <w:rsid w:val="00BF74B7"/>
    <w:rsid w:val="00C57D7B"/>
    <w:rsid w:val="00C6444A"/>
    <w:rsid w:val="00CD4933"/>
    <w:rsid w:val="00D9092F"/>
    <w:rsid w:val="00DB1C77"/>
    <w:rsid w:val="00DD5457"/>
    <w:rsid w:val="00E21B07"/>
    <w:rsid w:val="00E32E02"/>
    <w:rsid w:val="00E8190D"/>
    <w:rsid w:val="00E92067"/>
    <w:rsid w:val="00ED38A5"/>
    <w:rsid w:val="00ED44BB"/>
    <w:rsid w:val="00EE6AA4"/>
    <w:rsid w:val="00F92F65"/>
    <w:rsid w:val="00FB0B96"/>
    <w:rsid w:val="017D68CA"/>
    <w:rsid w:val="01901067"/>
    <w:rsid w:val="01F21A60"/>
    <w:rsid w:val="026651AD"/>
    <w:rsid w:val="027033B1"/>
    <w:rsid w:val="03240ECA"/>
    <w:rsid w:val="03337362"/>
    <w:rsid w:val="04453648"/>
    <w:rsid w:val="07F31BEE"/>
    <w:rsid w:val="084D7413"/>
    <w:rsid w:val="086B220C"/>
    <w:rsid w:val="08A93228"/>
    <w:rsid w:val="08FB3159"/>
    <w:rsid w:val="09BB2134"/>
    <w:rsid w:val="0C366EEC"/>
    <w:rsid w:val="0E99029F"/>
    <w:rsid w:val="0FAB2FE6"/>
    <w:rsid w:val="0FEF0DE6"/>
    <w:rsid w:val="1101275B"/>
    <w:rsid w:val="113C4E6E"/>
    <w:rsid w:val="113E646F"/>
    <w:rsid w:val="11407B13"/>
    <w:rsid w:val="117A0571"/>
    <w:rsid w:val="12CA6145"/>
    <w:rsid w:val="147E551D"/>
    <w:rsid w:val="14BD0B15"/>
    <w:rsid w:val="14D2458E"/>
    <w:rsid w:val="150B6848"/>
    <w:rsid w:val="15492582"/>
    <w:rsid w:val="172517C8"/>
    <w:rsid w:val="17965762"/>
    <w:rsid w:val="17BE6092"/>
    <w:rsid w:val="17F73D7A"/>
    <w:rsid w:val="18301BDF"/>
    <w:rsid w:val="193E376D"/>
    <w:rsid w:val="19CF0ECE"/>
    <w:rsid w:val="1A624019"/>
    <w:rsid w:val="1A7B1DC5"/>
    <w:rsid w:val="1C1152FA"/>
    <w:rsid w:val="1C1F61CB"/>
    <w:rsid w:val="1C3B117F"/>
    <w:rsid w:val="1C9430D4"/>
    <w:rsid w:val="1C970E94"/>
    <w:rsid w:val="1CB61AB8"/>
    <w:rsid w:val="1CE34AE6"/>
    <w:rsid w:val="1E2566FD"/>
    <w:rsid w:val="1E7D3B34"/>
    <w:rsid w:val="1F874D0D"/>
    <w:rsid w:val="1FCB77BE"/>
    <w:rsid w:val="20F5460F"/>
    <w:rsid w:val="212E5315"/>
    <w:rsid w:val="219725B3"/>
    <w:rsid w:val="23885AFD"/>
    <w:rsid w:val="24337632"/>
    <w:rsid w:val="254B33D1"/>
    <w:rsid w:val="2555723D"/>
    <w:rsid w:val="256D2254"/>
    <w:rsid w:val="25AD6EDA"/>
    <w:rsid w:val="25C01332"/>
    <w:rsid w:val="26434B03"/>
    <w:rsid w:val="27507D70"/>
    <w:rsid w:val="27C23248"/>
    <w:rsid w:val="280E08E4"/>
    <w:rsid w:val="29621C7E"/>
    <w:rsid w:val="2983760E"/>
    <w:rsid w:val="29B13F52"/>
    <w:rsid w:val="29ED2241"/>
    <w:rsid w:val="2A4F18E3"/>
    <w:rsid w:val="2ACE51FA"/>
    <w:rsid w:val="2BA4769A"/>
    <w:rsid w:val="2C654BE7"/>
    <w:rsid w:val="2C8F6BCF"/>
    <w:rsid w:val="2CC075DB"/>
    <w:rsid w:val="2CD06EF4"/>
    <w:rsid w:val="2D6012B2"/>
    <w:rsid w:val="2D9D4DA5"/>
    <w:rsid w:val="2DBF18D1"/>
    <w:rsid w:val="2E1B09DF"/>
    <w:rsid w:val="2E572F73"/>
    <w:rsid w:val="2E620C42"/>
    <w:rsid w:val="2EF476F8"/>
    <w:rsid w:val="2F47056C"/>
    <w:rsid w:val="2F9D786B"/>
    <w:rsid w:val="307652F7"/>
    <w:rsid w:val="30EF50F9"/>
    <w:rsid w:val="323443E0"/>
    <w:rsid w:val="325F6EF2"/>
    <w:rsid w:val="32EF005E"/>
    <w:rsid w:val="32EF40CE"/>
    <w:rsid w:val="33A76F4E"/>
    <w:rsid w:val="33E47C40"/>
    <w:rsid w:val="34416F30"/>
    <w:rsid w:val="361720D7"/>
    <w:rsid w:val="364D690A"/>
    <w:rsid w:val="36636074"/>
    <w:rsid w:val="36FA2471"/>
    <w:rsid w:val="372974AC"/>
    <w:rsid w:val="38100E4B"/>
    <w:rsid w:val="38262F47"/>
    <w:rsid w:val="39637962"/>
    <w:rsid w:val="39765334"/>
    <w:rsid w:val="39967F15"/>
    <w:rsid w:val="3A063830"/>
    <w:rsid w:val="3AE7177F"/>
    <w:rsid w:val="3B0F79BF"/>
    <w:rsid w:val="3C5769C0"/>
    <w:rsid w:val="3CE60EF1"/>
    <w:rsid w:val="3D57497E"/>
    <w:rsid w:val="3EA437AD"/>
    <w:rsid w:val="3EEE22CD"/>
    <w:rsid w:val="3F081D17"/>
    <w:rsid w:val="3F0E1F33"/>
    <w:rsid w:val="3FCD07F4"/>
    <w:rsid w:val="40C11B22"/>
    <w:rsid w:val="41BC3A31"/>
    <w:rsid w:val="41CF71DE"/>
    <w:rsid w:val="42271DDB"/>
    <w:rsid w:val="42563EC6"/>
    <w:rsid w:val="42784D0F"/>
    <w:rsid w:val="43E82B9D"/>
    <w:rsid w:val="44535B00"/>
    <w:rsid w:val="44552F7B"/>
    <w:rsid w:val="447A41FD"/>
    <w:rsid w:val="457B1C96"/>
    <w:rsid w:val="468900BD"/>
    <w:rsid w:val="46F559ED"/>
    <w:rsid w:val="477D716C"/>
    <w:rsid w:val="48B52937"/>
    <w:rsid w:val="48C00F7D"/>
    <w:rsid w:val="48EE3EF3"/>
    <w:rsid w:val="4A2F360C"/>
    <w:rsid w:val="4A9236CF"/>
    <w:rsid w:val="4B182C53"/>
    <w:rsid w:val="4B2D55EB"/>
    <w:rsid w:val="4B9521CB"/>
    <w:rsid w:val="4C1E2F28"/>
    <w:rsid w:val="4CA137D9"/>
    <w:rsid w:val="4DE20C7C"/>
    <w:rsid w:val="4FEB4D77"/>
    <w:rsid w:val="50C2787A"/>
    <w:rsid w:val="50CF4027"/>
    <w:rsid w:val="5115239B"/>
    <w:rsid w:val="51655137"/>
    <w:rsid w:val="51886138"/>
    <w:rsid w:val="52EC68E4"/>
    <w:rsid w:val="541D6A82"/>
    <w:rsid w:val="544677EE"/>
    <w:rsid w:val="54852C8F"/>
    <w:rsid w:val="557F1746"/>
    <w:rsid w:val="55D118F9"/>
    <w:rsid w:val="55EA1009"/>
    <w:rsid w:val="5651051D"/>
    <w:rsid w:val="57E961A8"/>
    <w:rsid w:val="581E297B"/>
    <w:rsid w:val="581E77CF"/>
    <w:rsid w:val="58B06254"/>
    <w:rsid w:val="58C1709D"/>
    <w:rsid w:val="5917318C"/>
    <w:rsid w:val="59431915"/>
    <w:rsid w:val="596506AE"/>
    <w:rsid w:val="59C54792"/>
    <w:rsid w:val="59EE4473"/>
    <w:rsid w:val="5AF25131"/>
    <w:rsid w:val="5BCA31AA"/>
    <w:rsid w:val="5C0F3375"/>
    <w:rsid w:val="5DD56AC2"/>
    <w:rsid w:val="5E886EBD"/>
    <w:rsid w:val="5EB57926"/>
    <w:rsid w:val="5ECF3FA4"/>
    <w:rsid w:val="5F130DE5"/>
    <w:rsid w:val="5F964892"/>
    <w:rsid w:val="5FB578F9"/>
    <w:rsid w:val="600176AC"/>
    <w:rsid w:val="60B8378D"/>
    <w:rsid w:val="60F22670"/>
    <w:rsid w:val="617A16DC"/>
    <w:rsid w:val="627A693C"/>
    <w:rsid w:val="62D27395"/>
    <w:rsid w:val="63FC5C35"/>
    <w:rsid w:val="65D72BAB"/>
    <w:rsid w:val="664A46E0"/>
    <w:rsid w:val="6695643A"/>
    <w:rsid w:val="6796775E"/>
    <w:rsid w:val="67D84ED8"/>
    <w:rsid w:val="68500770"/>
    <w:rsid w:val="686B0051"/>
    <w:rsid w:val="687C156E"/>
    <w:rsid w:val="68E95CA0"/>
    <w:rsid w:val="68F315DE"/>
    <w:rsid w:val="69F84494"/>
    <w:rsid w:val="6ABB6698"/>
    <w:rsid w:val="6AC30185"/>
    <w:rsid w:val="6B3C3AB2"/>
    <w:rsid w:val="6BB86614"/>
    <w:rsid w:val="6DC12C15"/>
    <w:rsid w:val="6F2D14A1"/>
    <w:rsid w:val="6FDF24CC"/>
    <w:rsid w:val="700D1979"/>
    <w:rsid w:val="705F045F"/>
    <w:rsid w:val="71320DEC"/>
    <w:rsid w:val="71490407"/>
    <w:rsid w:val="7156288B"/>
    <w:rsid w:val="72153B88"/>
    <w:rsid w:val="72957115"/>
    <w:rsid w:val="72B61072"/>
    <w:rsid w:val="72D846A8"/>
    <w:rsid w:val="73F12465"/>
    <w:rsid w:val="744B0B09"/>
    <w:rsid w:val="75531EF6"/>
    <w:rsid w:val="755A7A11"/>
    <w:rsid w:val="75D0003D"/>
    <w:rsid w:val="783E1213"/>
    <w:rsid w:val="79060C93"/>
    <w:rsid w:val="790A578E"/>
    <w:rsid w:val="794E5DD1"/>
    <w:rsid w:val="79C66FD8"/>
    <w:rsid w:val="7A070B19"/>
    <w:rsid w:val="7A637437"/>
    <w:rsid w:val="7AF26ED3"/>
    <w:rsid w:val="7B4379B2"/>
    <w:rsid w:val="7BFF00E4"/>
    <w:rsid w:val="7C2C4361"/>
    <w:rsid w:val="7C435077"/>
    <w:rsid w:val="7CF52FED"/>
    <w:rsid w:val="7E942235"/>
    <w:rsid w:val="7F412ACF"/>
    <w:rsid w:val="7FD3679E"/>
    <w:rsid w:val="7FE351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99"/>
    <w:pPr>
      <w:ind w:firstLine="640" w:firstLineChars="200"/>
    </w:p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semiHidden/>
    <w:unhideWhenUsed/>
    <w:locked/>
    <w:uiPriority w:val="99"/>
    <w:rPr>
      <w:color w:val="0000FF"/>
      <w:u w:val="single"/>
    </w:rPr>
  </w:style>
  <w:style w:type="character" w:customStyle="1" w:styleId="8">
    <w:name w:val="正文文本缩进 Char"/>
    <w:basedOn w:val="6"/>
    <w:link w:val="2"/>
    <w:semiHidden/>
    <w:qFormat/>
    <w:locked/>
    <w:uiPriority w:val="99"/>
    <w:rPr>
      <w:rFonts w:ascii="Calibri" w:hAnsi="Calibri" w:cs="Times New Roman"/>
      <w:sz w:val="24"/>
      <w:szCs w:val="24"/>
    </w:rPr>
  </w:style>
  <w:style w:type="character" w:customStyle="1" w:styleId="9">
    <w:name w:val="页脚 Char"/>
    <w:basedOn w:val="6"/>
    <w:link w:val="3"/>
    <w:semiHidden/>
    <w:qFormat/>
    <w:locked/>
    <w:uiPriority w:val="99"/>
    <w:rPr>
      <w:rFonts w:ascii="Calibri" w:hAnsi="Calibri" w:cs="Times New Roman"/>
      <w:sz w:val="18"/>
      <w:szCs w:val="18"/>
    </w:rPr>
  </w:style>
  <w:style w:type="character" w:customStyle="1" w:styleId="10">
    <w:name w:val="页眉 Char"/>
    <w:basedOn w:val="6"/>
    <w:link w:val="4"/>
    <w:semiHidden/>
    <w:qFormat/>
    <w:locked/>
    <w:uiPriority w:val="99"/>
    <w:rPr>
      <w:rFonts w:ascii="Calibri" w:hAnsi="Calibri" w:cs="Times New Roman"/>
      <w:sz w:val="18"/>
      <w:szCs w:val="18"/>
    </w:rPr>
  </w:style>
  <w:style w:type="character" w:customStyle="1" w:styleId="11">
    <w:name w:val="font31"/>
    <w:basedOn w:val="6"/>
    <w:qFormat/>
    <w:uiPriority w:val="99"/>
    <w:rPr>
      <w:rFonts w:ascii="Arial" w:hAnsi="Arial" w:cs="Arial"/>
      <w:color w:val="000000"/>
      <w:sz w:val="16"/>
      <w:szCs w:val="16"/>
      <w:u w:val="none"/>
    </w:rPr>
  </w:style>
  <w:style w:type="character" w:customStyle="1" w:styleId="12">
    <w:name w:val="font01"/>
    <w:basedOn w:val="6"/>
    <w:qFormat/>
    <w:uiPriority w:val="99"/>
    <w:rPr>
      <w:rFonts w:ascii="Arial" w:hAnsi="Arial" w:cs="Arial"/>
      <w:color w:val="000000"/>
      <w:sz w:val="16"/>
      <w:szCs w:val="16"/>
      <w:u w:val="none"/>
    </w:rPr>
  </w:style>
  <w:style w:type="character" w:customStyle="1" w:styleId="13">
    <w:name w:val="font41"/>
    <w:basedOn w:val="6"/>
    <w:qFormat/>
    <w:uiPriority w:val="99"/>
    <w:rPr>
      <w:rFonts w:ascii="宋体" w:hAnsi="宋体" w:eastAsia="宋体" w:cs="宋体"/>
      <w:color w:val="000000"/>
      <w:sz w:val="16"/>
      <w:szCs w:val="16"/>
      <w:u w:val="none"/>
    </w:rPr>
  </w:style>
  <w:style w:type="paragraph" w:styleId="14">
    <w:name w:val="List Paragraph"/>
    <w:basedOn w:val="1"/>
    <w:unhideWhenUsed/>
    <w:qFormat/>
    <w:uiPriority w:val="99"/>
    <w:pPr>
      <w:ind w:firstLine="420" w:firstLineChars="200"/>
    </w:pPr>
  </w:style>
  <w:style w:type="character" w:customStyle="1" w:styleId="15">
    <w:name w:val="font51"/>
    <w:basedOn w:val="6"/>
    <w:qFormat/>
    <w:uiPriority w:val="0"/>
    <w:rPr>
      <w:rFonts w:hint="eastAsia" w:ascii="宋体" w:hAnsi="宋体" w:eastAsia="宋体" w:cs="宋体"/>
      <w:color w:val="000000"/>
      <w:sz w:val="20"/>
      <w:szCs w:val="20"/>
      <w:u w:val="none"/>
    </w:rPr>
  </w:style>
  <w:style w:type="character" w:customStyle="1" w:styleId="16">
    <w:name w:val="font2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E4C311-395B-4C17-8ECD-D53259378E6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1559</Words>
  <Characters>8892</Characters>
  <Lines>74</Lines>
  <Paragraphs>20</Paragraphs>
  <TotalTime>1</TotalTime>
  <ScaleCrop>false</ScaleCrop>
  <LinksUpToDate>false</LinksUpToDate>
  <CharactersWithSpaces>10431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Lenovo</cp:lastModifiedBy>
  <cp:lastPrinted>2019-08-20T02:10:00Z</cp:lastPrinted>
  <dcterms:modified xsi:type="dcterms:W3CDTF">2021-12-07T07:35:47Z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AAC6714E361D449C9C7F2DF0ADCC2524</vt:lpwstr>
  </property>
</Properties>
</file>