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浉河区审计局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b/>
          <w:sz w:val="52"/>
          <w:szCs w:val="52"/>
        </w:rPr>
        <w:t>2021年度部门预算公开情况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区审计局概况</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一、主要职能</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二、机构设置</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三、部门预算单位构成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区审计局2021年度部门预算情况说明 </w:t>
      </w:r>
    </w:p>
    <w:p>
      <w:pPr>
        <w:jc w:val="left"/>
        <w:rPr>
          <w:rFonts w:ascii="仿宋" w:hAnsi="仿宋" w:eastAsia="仿宋" w:cs="黑体"/>
          <w:sz w:val="32"/>
          <w:szCs w:val="32"/>
        </w:rPr>
      </w:pPr>
      <w:r>
        <w:rPr>
          <w:rFonts w:hint="eastAsia" w:ascii="仿宋" w:hAnsi="仿宋" w:eastAsia="仿宋" w:cs="黑体"/>
          <w:b/>
          <w:bCs/>
          <w:sz w:val="32"/>
          <w:szCs w:val="32"/>
        </w:rPr>
        <w:t>第三部分 名词解释</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宋体"/>
          <w:sz w:val="32"/>
          <w:szCs w:val="32"/>
        </w:rPr>
        <w:t>附件：</w:t>
      </w:r>
      <w:r>
        <w:rPr>
          <w:rFonts w:hint="eastAsia" w:ascii="仿宋" w:hAnsi="仿宋" w:eastAsia="仿宋" w:cs="Courier New"/>
          <w:sz w:val="32"/>
          <w:szCs w:val="32"/>
        </w:rPr>
        <w:t>信阳市浉河区审计局2021年度部门预算表</w:t>
      </w:r>
    </w:p>
    <w:p>
      <w:pPr>
        <w:jc w:val="left"/>
        <w:rPr>
          <w:rFonts w:ascii="仿宋" w:hAnsi="仿宋" w:eastAsia="仿宋" w:cs="宋体"/>
          <w:sz w:val="32"/>
          <w:szCs w:val="32"/>
        </w:rPr>
      </w:pPr>
    </w:p>
    <w:p>
      <w:pPr>
        <w:ind w:left="269" w:leftChars="128"/>
        <w:jc w:val="left"/>
        <w:rPr>
          <w:rFonts w:ascii="仿宋" w:hAnsi="仿宋" w:eastAsia="仿宋" w:cs="宋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hint="eastAsia" w:ascii="仿宋" w:hAnsi="仿宋" w:eastAsia="仿宋" w:cs="隶书"/>
          <w:b/>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区审计局概况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widowControl/>
        <w:numPr>
          <w:ilvl w:val="0"/>
          <w:numId w:val="1"/>
        </w:numPr>
        <w:spacing w:line="600" w:lineRule="atLeast"/>
        <w:jc w:val="left"/>
        <w:textAlignment w:val="top"/>
        <w:rPr>
          <w:rFonts w:ascii="仿宋" w:hAnsi="仿宋" w:eastAsia="仿宋"/>
          <w:color w:val="333333"/>
          <w:sz w:val="32"/>
          <w:szCs w:val="32"/>
        </w:rPr>
      </w:pPr>
      <w:r>
        <w:rPr>
          <w:rFonts w:hint="eastAsia" w:ascii="仿宋" w:hAnsi="仿宋" w:eastAsia="仿宋"/>
          <w:b/>
          <w:color w:val="333333"/>
          <w:sz w:val="32"/>
          <w:szCs w:val="32"/>
        </w:rPr>
        <w:t>区审计局主要职责</w:t>
      </w:r>
    </w:p>
    <w:p>
      <w:pPr>
        <w:widowControl/>
        <w:numPr>
          <w:ilvl w:val="0"/>
          <w:numId w:val="2"/>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2"/>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2"/>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向区政府提交年度区级预算执行和其他财政收支的审计结果报告。受区政府委托向区人大常委会提交区级预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2"/>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、是在法定职权范围内作出审计决定或向有关主管部门提出处罚的意见。</w:t>
      </w:r>
    </w:p>
    <w:p>
      <w:pPr>
        <w:spacing w:line="360" w:lineRule="auto"/>
        <w:ind w:left="640"/>
        <w:jc w:val="left"/>
        <w:outlineLvl w:val="1"/>
        <w:rPr>
          <w:rFonts w:ascii="仿宋" w:hAnsi="仿宋" w:eastAsia="仿宋" w:cs="黑体"/>
          <w:sz w:val="32"/>
          <w:szCs w:val="32"/>
        </w:rPr>
      </w:pPr>
    </w:p>
    <w:p>
      <w:pPr>
        <w:pStyle w:val="13"/>
        <w:numPr>
          <w:ilvl w:val="0"/>
          <w:numId w:val="1"/>
        </w:numPr>
        <w:ind w:firstLineChars="0"/>
        <w:rPr>
          <w:rFonts w:ascii="仿宋" w:hAnsi="仿宋" w:eastAsia="仿宋"/>
          <w:b/>
          <w:sz w:val="32"/>
          <w:szCs w:val="32"/>
        </w:rPr>
      </w:pPr>
      <w:r>
        <w:rPr>
          <w:rFonts w:hint="eastAsia" w:ascii="仿宋" w:hAnsi="仿宋" w:eastAsia="仿宋"/>
          <w:b/>
          <w:sz w:val="32"/>
          <w:szCs w:val="32"/>
        </w:rPr>
        <w:t>区审计局机构设置</w:t>
      </w:r>
    </w:p>
    <w:p>
      <w:pPr>
        <w:widowControl/>
        <w:spacing w:line="600" w:lineRule="atLeast"/>
        <w:ind w:firstLine="640"/>
        <w:jc w:val="left"/>
        <w:textAlignment w:val="top"/>
        <w:rPr>
          <w:rFonts w:ascii="仿宋" w:hAnsi="仿宋" w:eastAsia="仿宋" w:cs="宋体"/>
          <w:sz w:val="32"/>
          <w:szCs w:val="32"/>
        </w:rPr>
      </w:pPr>
      <w:r>
        <w:rPr>
          <w:rFonts w:hint="eastAsia" w:ascii="仿宋" w:hAnsi="仿宋" w:eastAsia="仿宋"/>
          <w:sz w:val="32"/>
          <w:szCs w:val="32"/>
        </w:rPr>
        <w:t>根据《关于印发</w:t>
      </w:r>
      <w:r>
        <w:rPr>
          <w:rFonts w:hint="eastAsia" w:ascii="仿宋" w:hAnsi="仿宋" w:eastAsia="仿宋" w:cs="宋体"/>
          <w:sz w:val="32"/>
          <w:szCs w:val="32"/>
        </w:rPr>
        <w:t>浉</w:t>
      </w:r>
      <w:r>
        <w:rPr>
          <w:rFonts w:hint="eastAsia" w:ascii="仿宋" w:hAnsi="仿宋" w:eastAsia="仿宋"/>
          <w:sz w:val="32"/>
          <w:szCs w:val="32"/>
        </w:rPr>
        <w:t>河区审计局主要职责内设机构和人员编制规定的通知》（</w:t>
      </w:r>
      <w:r>
        <w:rPr>
          <w:rFonts w:hint="eastAsia" w:ascii="仿宋" w:hAnsi="仿宋" w:eastAsia="仿宋" w:cs="宋体"/>
          <w:sz w:val="32"/>
          <w:szCs w:val="32"/>
        </w:rPr>
        <w:t>浉编【2010】19号），区机构编制委员会批准区审计局内设8个股室，即办公室（电子政务办公室）、法规股、财政金融审计股、行政事业审计股、固定资产投资审计股、工商企业审计股、社会保障审计股、经济责任审计办公室。</w:t>
      </w:r>
    </w:p>
    <w:p>
      <w:pPr>
        <w:widowControl/>
        <w:spacing w:line="600" w:lineRule="atLeast"/>
        <w:ind w:firstLine="640"/>
        <w:jc w:val="left"/>
        <w:textAlignment w:val="top"/>
        <w:rPr>
          <w:rFonts w:ascii="仿宋" w:hAnsi="仿宋" w:eastAsia="仿宋" w:cs="楷体_GB2312"/>
          <w:b/>
          <w:sz w:val="32"/>
          <w:szCs w:val="32"/>
        </w:rPr>
      </w:pPr>
      <w:r>
        <w:rPr>
          <w:rFonts w:hint="eastAsia" w:ascii="仿宋" w:hAnsi="仿宋" w:eastAsia="仿宋" w:cs="楷体_GB2312"/>
          <w:b/>
          <w:sz w:val="32"/>
          <w:szCs w:val="32"/>
        </w:rPr>
        <w:t>三、区审计局预算单位构成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纳入审计局</w:t>
      </w:r>
      <w:r>
        <w:rPr>
          <w:rFonts w:ascii="仿宋" w:hAnsi="仿宋" w:eastAsia="仿宋" w:cs="??_GB2312"/>
          <w:sz w:val="32"/>
          <w:szCs w:val="32"/>
        </w:rPr>
        <w:t>2</w:t>
      </w:r>
      <w:r>
        <w:rPr>
          <w:rFonts w:hint="eastAsia" w:ascii="仿宋" w:hAnsi="仿宋" w:eastAsia="仿宋" w:cs="??_GB2312"/>
          <w:sz w:val="32"/>
          <w:szCs w:val="32"/>
        </w:rPr>
        <w:t>021</w:t>
      </w:r>
      <w:r>
        <w:rPr>
          <w:rFonts w:hint="eastAsia" w:ascii="仿宋" w:hAnsi="仿宋" w:eastAsia="仿宋" w:cs="宋体"/>
          <w:sz w:val="32"/>
          <w:szCs w:val="32"/>
        </w:rPr>
        <w:t>年度部门预算编制范围的单位是浉河区审计局，没有二级预算单位。</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第二部分</w:t>
      </w:r>
    </w:p>
    <w:p>
      <w:pPr>
        <w:jc w:val="center"/>
        <w:outlineLvl w:val="0"/>
        <w:rPr>
          <w:rFonts w:ascii="仿宋" w:hAnsi="仿宋" w:eastAsia="仿宋" w:cs="隶书"/>
          <w:sz w:val="48"/>
          <w:szCs w:val="48"/>
        </w:rPr>
      </w:pPr>
    </w:p>
    <w:p>
      <w:pPr>
        <w:jc w:val="center"/>
        <w:rPr>
          <w:rFonts w:ascii="仿宋" w:hAnsi="仿宋" w:eastAsia="仿宋" w:cs="隶书"/>
          <w:sz w:val="48"/>
          <w:szCs w:val="48"/>
        </w:rPr>
      </w:pPr>
      <w:r>
        <w:rPr>
          <w:rFonts w:hint="eastAsia" w:ascii="仿宋" w:hAnsi="仿宋" w:eastAsia="仿宋" w:cs="隶书"/>
          <w:sz w:val="48"/>
          <w:szCs w:val="48"/>
        </w:rPr>
        <w:t>浉河区审计局</w:t>
      </w:r>
    </w:p>
    <w:p>
      <w:pPr>
        <w:jc w:val="center"/>
        <w:rPr>
          <w:rFonts w:ascii="仿宋" w:hAnsi="仿宋" w:eastAsia="仿宋" w:cs="隶书"/>
          <w:sz w:val="48"/>
          <w:szCs w:val="48"/>
        </w:rPr>
      </w:pPr>
      <w:r>
        <w:rPr>
          <w:rFonts w:ascii="仿宋" w:hAnsi="仿宋" w:eastAsia="仿宋" w:cs="隶书"/>
          <w:sz w:val="48"/>
          <w:szCs w:val="48"/>
        </w:rPr>
        <w:t>20</w:t>
      </w:r>
      <w:r>
        <w:rPr>
          <w:rFonts w:hint="eastAsia" w:ascii="仿宋" w:hAnsi="仿宋" w:eastAsia="仿宋" w:cs="隶书"/>
          <w:sz w:val="48"/>
          <w:szCs w:val="48"/>
        </w:rPr>
        <w:t>21年度部门预算情况说明</w:t>
      </w:r>
    </w:p>
    <w:p>
      <w:pPr>
        <w:rPr>
          <w:rFonts w:ascii="仿宋" w:hAnsi="仿宋" w:eastAsia="仿宋" w:cs="隶书"/>
          <w:sz w:val="48"/>
          <w:szCs w:val="48"/>
        </w:rPr>
      </w:pPr>
    </w:p>
    <w:p>
      <w:pPr>
        <w:rPr>
          <w:rFonts w:ascii="仿宋" w:hAnsi="仿宋" w:eastAsia="仿宋" w:cs="Courier New"/>
          <w:sz w:val="32"/>
          <w:szCs w:val="32"/>
        </w:rPr>
      </w:pPr>
      <w:r>
        <w:rPr>
          <w:rFonts w:hint="eastAsia" w:ascii="仿宋" w:hAnsi="仿宋" w:eastAsia="仿宋"/>
          <w:sz w:val="32"/>
          <w:szCs w:val="32"/>
        </w:rPr>
        <w:t>一、</w:t>
      </w:r>
      <w:r>
        <w:rPr>
          <w:rFonts w:hint="eastAsia" w:ascii="仿宋" w:hAnsi="仿宋" w:eastAsia="仿宋" w:cs="Courier New"/>
          <w:b/>
          <w:bCs/>
          <w:sz w:val="32"/>
          <w:szCs w:val="32"/>
        </w:rPr>
        <w:t>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年度收入总计</w:t>
      </w:r>
      <w:r>
        <w:rPr>
          <w:rFonts w:hint="eastAsia" w:ascii="仿宋" w:hAnsi="仿宋" w:eastAsia="仿宋" w:cs="Courier New"/>
          <w:sz w:val="32"/>
          <w:szCs w:val="32"/>
        </w:rPr>
        <w:t>609.3</w:t>
      </w:r>
      <w:r>
        <w:rPr>
          <w:rFonts w:hint="eastAsia" w:ascii="仿宋" w:hAnsi="仿宋" w:eastAsia="仿宋" w:cs="宋体"/>
          <w:sz w:val="32"/>
          <w:szCs w:val="32"/>
        </w:rPr>
        <w:t>万元，支出总计</w:t>
      </w:r>
      <w:r>
        <w:rPr>
          <w:rFonts w:hint="eastAsia" w:ascii="仿宋" w:hAnsi="仿宋" w:eastAsia="仿宋" w:cs="Courier New"/>
          <w:sz w:val="32"/>
          <w:szCs w:val="32"/>
        </w:rPr>
        <w:t>609.3</w:t>
      </w:r>
      <w:r>
        <w:rPr>
          <w:rFonts w:hint="eastAsia" w:ascii="仿宋" w:hAnsi="仿宋" w:eastAsia="仿宋" w:cs="宋体"/>
          <w:sz w:val="32"/>
          <w:szCs w:val="32"/>
        </w:rPr>
        <w:t>万元，</w:t>
      </w:r>
      <w:r>
        <w:rPr>
          <w:rFonts w:hint="eastAsia" w:ascii="仿宋" w:hAnsi="仿宋" w:eastAsia="仿宋"/>
          <w:color w:val="000000" w:themeColor="text1"/>
          <w:sz w:val="32"/>
          <w:szCs w:val="32"/>
        </w:rPr>
        <w:t>与2020年相比，收入增加50万元，</w:t>
      </w:r>
      <w:r>
        <w:rPr>
          <w:rFonts w:hint="eastAsia" w:ascii="仿宋" w:hAnsi="仿宋" w:eastAsia="仿宋" w:cs="宋体"/>
          <w:sz w:val="32"/>
          <w:szCs w:val="32"/>
        </w:rPr>
        <w:t>增长</w:t>
      </w:r>
      <w:r>
        <w:rPr>
          <w:rFonts w:hint="eastAsia" w:ascii="仿宋" w:hAnsi="仿宋" w:eastAsia="仿宋" w:cs="宋体"/>
          <w:sz w:val="32"/>
          <w:szCs w:val="32"/>
          <w:lang w:val="en-US" w:eastAsia="zh-CN"/>
        </w:rPr>
        <w:t>8.94</w:t>
      </w:r>
      <w:r>
        <w:rPr>
          <w:rFonts w:hint="eastAsia" w:ascii="仿宋" w:hAnsi="仿宋" w:eastAsia="仿宋" w:cs="宋体"/>
          <w:sz w:val="32"/>
          <w:szCs w:val="32"/>
        </w:rPr>
        <w:t>%。</w:t>
      </w:r>
      <w:r>
        <w:rPr>
          <w:rFonts w:hint="eastAsia" w:ascii="仿宋" w:hAnsi="仿宋" w:eastAsia="仿宋"/>
          <w:color w:val="000000" w:themeColor="text1"/>
          <w:sz w:val="32"/>
          <w:szCs w:val="32"/>
        </w:rPr>
        <w:t>主要原因：</w:t>
      </w:r>
      <w:r>
        <w:rPr>
          <w:rFonts w:hint="eastAsia" w:ascii="仿宋" w:hAnsi="仿宋" w:eastAsia="仿宋" w:cs="Courier New"/>
          <w:color w:val="000000" w:themeColor="text1"/>
          <w:sz w:val="32"/>
          <w:szCs w:val="32"/>
        </w:rPr>
        <w:t>遵</w:t>
      </w:r>
      <w:r>
        <w:rPr>
          <w:rFonts w:hint="eastAsia" w:ascii="仿宋" w:hAnsi="仿宋" w:eastAsia="仿宋" w:cs="Courier New"/>
          <w:sz w:val="32"/>
          <w:szCs w:val="32"/>
        </w:rPr>
        <w:t>照中办、国办部署和审计署的要求，2019年在全国开展领导干部资产、资源离任审计，需要向社会聘请中介审计力量。</w:t>
      </w:r>
      <w:r>
        <w:rPr>
          <w:rFonts w:hint="eastAsia" w:ascii="仿宋" w:hAnsi="仿宋" w:eastAsia="仿宋" w:cs="Courier New"/>
          <w:sz w:val="32"/>
          <w:szCs w:val="32"/>
        </w:rPr>
        <w:t>支出增加80万元，增长</w:t>
      </w:r>
      <w:r>
        <w:rPr>
          <w:rFonts w:hint="eastAsia" w:ascii="仿宋" w:hAnsi="仿宋" w:eastAsia="仿宋" w:cs="Courier New"/>
          <w:sz w:val="32"/>
          <w:szCs w:val="32"/>
          <w:lang w:val="en-US" w:eastAsia="zh-CN"/>
        </w:rPr>
        <w:t>15.11</w:t>
      </w:r>
      <w:r>
        <w:rPr>
          <w:rFonts w:hint="eastAsia" w:ascii="仿宋" w:hAnsi="仿宋" w:eastAsia="仿宋" w:cs="Courier New"/>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二、收入预算总体情况说明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年度收入合计</w:t>
      </w:r>
      <w:r>
        <w:rPr>
          <w:rFonts w:hint="eastAsia" w:ascii="仿宋" w:hAnsi="仿宋" w:eastAsia="仿宋" w:cs="Courier New"/>
          <w:sz w:val="32"/>
          <w:szCs w:val="32"/>
        </w:rPr>
        <w:t>609.3</w:t>
      </w:r>
      <w:r>
        <w:rPr>
          <w:rFonts w:hint="eastAsia" w:ascii="仿宋" w:hAnsi="仿宋" w:eastAsia="仿宋" w:cs="宋体"/>
          <w:sz w:val="32"/>
          <w:szCs w:val="32"/>
        </w:rPr>
        <w:t>万元，其中：财政拨款收入</w:t>
      </w:r>
      <w:r>
        <w:rPr>
          <w:rFonts w:hint="eastAsia" w:ascii="仿宋" w:hAnsi="仿宋" w:eastAsia="仿宋" w:cs="Courier New"/>
          <w:sz w:val="32"/>
          <w:szCs w:val="32"/>
        </w:rPr>
        <w:t>609.3</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年度支出合计</w:t>
      </w:r>
      <w:r>
        <w:rPr>
          <w:rFonts w:hint="eastAsia" w:ascii="仿宋" w:hAnsi="仿宋" w:eastAsia="仿宋" w:cs="Courier New"/>
          <w:sz w:val="32"/>
          <w:szCs w:val="32"/>
        </w:rPr>
        <w:t>609.3</w:t>
      </w:r>
      <w:r>
        <w:rPr>
          <w:rFonts w:hint="eastAsia" w:ascii="仿宋" w:hAnsi="仿宋" w:eastAsia="仿宋" w:cs="宋体"/>
          <w:sz w:val="32"/>
          <w:szCs w:val="32"/>
        </w:rPr>
        <w:t>万元，其中：基本支出</w:t>
      </w:r>
      <w:r>
        <w:rPr>
          <w:rFonts w:hint="eastAsia" w:ascii="仿宋" w:hAnsi="仿宋" w:eastAsia="仿宋" w:cs="Courier New"/>
          <w:sz w:val="32"/>
          <w:szCs w:val="32"/>
        </w:rPr>
        <w:t>391.6</w:t>
      </w:r>
      <w:r>
        <w:rPr>
          <w:rFonts w:hint="eastAsia" w:ascii="仿宋" w:hAnsi="仿宋" w:eastAsia="仿宋" w:cs="宋体"/>
          <w:sz w:val="32"/>
          <w:szCs w:val="32"/>
        </w:rPr>
        <w:t>万元，占</w:t>
      </w:r>
      <w:r>
        <w:rPr>
          <w:rFonts w:hint="eastAsia" w:ascii="仿宋" w:hAnsi="仿宋" w:eastAsia="仿宋" w:cs="Courier New"/>
          <w:sz w:val="32"/>
          <w:szCs w:val="32"/>
        </w:rPr>
        <w:t>64%</w:t>
      </w:r>
      <w:r>
        <w:rPr>
          <w:rFonts w:hint="eastAsia" w:ascii="仿宋" w:hAnsi="仿宋" w:eastAsia="仿宋" w:cs="宋体"/>
          <w:sz w:val="32"/>
          <w:szCs w:val="32"/>
        </w:rPr>
        <w:t>；项目支出</w:t>
      </w:r>
      <w:r>
        <w:rPr>
          <w:rFonts w:hint="eastAsia" w:ascii="仿宋" w:hAnsi="仿宋" w:eastAsia="仿宋" w:cs="Courier New"/>
          <w:sz w:val="32"/>
          <w:szCs w:val="32"/>
        </w:rPr>
        <w:t>217.7</w:t>
      </w:r>
      <w:r>
        <w:rPr>
          <w:rFonts w:hint="eastAsia" w:ascii="仿宋" w:hAnsi="仿宋" w:eastAsia="仿宋" w:cs="宋体"/>
          <w:sz w:val="32"/>
          <w:szCs w:val="32"/>
        </w:rPr>
        <w:t>万元，占</w:t>
      </w:r>
      <w:r>
        <w:rPr>
          <w:rFonts w:hint="eastAsia" w:ascii="仿宋" w:hAnsi="仿宋" w:eastAsia="仿宋" w:cs="Courier New"/>
          <w:sz w:val="32"/>
          <w:szCs w:val="32"/>
        </w:rPr>
        <w:t>36</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609.3</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减少50</w:t>
      </w:r>
      <w:r>
        <w:rPr>
          <w:rFonts w:hint="eastAsia" w:ascii="仿宋" w:hAnsi="仿宋" w:eastAsia="仿宋" w:cs="宋体"/>
          <w:sz w:val="32"/>
          <w:szCs w:val="32"/>
        </w:rPr>
        <w:t>万元，增长</w:t>
      </w:r>
      <w:r>
        <w:rPr>
          <w:rFonts w:hint="eastAsia" w:ascii="仿宋" w:hAnsi="仿宋" w:eastAsia="仿宋" w:cs="宋体"/>
          <w:sz w:val="32"/>
          <w:szCs w:val="32"/>
          <w:lang w:val="en-US" w:eastAsia="zh-CN"/>
        </w:rPr>
        <w:t>8.94</w:t>
      </w:r>
      <w:r>
        <w:rPr>
          <w:rFonts w:hint="eastAsia"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cs="Courier New"/>
          <w:sz w:val="32"/>
          <w:szCs w:val="32"/>
          <w:lang w:eastAsia="zh-CN"/>
        </w:rPr>
        <w:t>主要原因：</w:t>
      </w:r>
      <w:r>
        <w:rPr>
          <w:rFonts w:hint="eastAsia" w:ascii="仿宋" w:hAnsi="仿宋" w:eastAsia="仿宋" w:cs="Courier New"/>
          <w:sz w:val="32"/>
          <w:szCs w:val="32"/>
        </w:rPr>
        <w:t>压缩一般性开支。</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五、</w:t>
      </w:r>
      <w:r>
        <w:rPr>
          <w:rFonts w:hint="eastAsia" w:ascii="仿宋" w:hAnsi="仿宋" w:eastAsia="仿宋" w:cs="楷体_GB2312"/>
          <w:b/>
          <w:bCs/>
          <w:sz w:val="32"/>
          <w:szCs w:val="32"/>
        </w:rPr>
        <w:t>一般公共预算支出预算情况说明</w:t>
      </w:r>
    </w:p>
    <w:p>
      <w:pPr>
        <w:adjustRightInd w:val="0"/>
        <w:snapToGrid w:val="0"/>
        <w:spacing w:line="360" w:lineRule="auto"/>
        <w:ind w:firstLine="640" w:firstLineChars="200"/>
        <w:rPr>
          <w:rFonts w:hint="eastAsia" w:ascii="仿宋" w:hAnsi="仿宋" w:eastAsia="仿宋" w:cs="Courier New"/>
          <w:color w:val="FF0000"/>
          <w:sz w:val="32"/>
          <w:szCs w:val="32"/>
        </w:rPr>
      </w:pPr>
      <w:r>
        <w:rPr>
          <w:rFonts w:hint="eastAsia" w:ascii="仿宋" w:hAnsi="仿宋" w:eastAsia="仿宋" w:cs="宋体"/>
          <w:sz w:val="32"/>
          <w:szCs w:val="32"/>
          <w:lang w:val="en-US" w:eastAsia="zh-CN"/>
        </w:rPr>
        <w:t>2021年一般公共预算支出年初预算为</w:t>
      </w:r>
      <w:r>
        <w:rPr>
          <w:rFonts w:hint="eastAsia" w:ascii="仿宋" w:hAnsi="仿宋" w:eastAsia="仿宋" w:cs="Courier New"/>
          <w:sz w:val="32"/>
          <w:szCs w:val="32"/>
        </w:rPr>
        <w:t>609.3</w:t>
      </w:r>
      <w:r>
        <w:rPr>
          <w:rFonts w:hint="eastAsia" w:ascii="仿宋" w:hAnsi="仿宋" w:eastAsia="仿宋" w:cs="宋体"/>
          <w:sz w:val="32"/>
          <w:szCs w:val="32"/>
        </w:rPr>
        <w:t>万元。</w:t>
      </w:r>
      <w:r>
        <w:rPr>
          <w:rFonts w:hint="eastAsia" w:ascii="仿宋" w:hAnsi="仿宋" w:eastAsia="仿宋" w:cs="宋体"/>
          <w:sz w:val="32"/>
          <w:szCs w:val="32"/>
          <w:lang w:eastAsia="zh-CN"/>
        </w:rPr>
        <w:t>主要用于以下几个方面：工资福利支出</w:t>
      </w:r>
      <w:r>
        <w:rPr>
          <w:rFonts w:hint="eastAsia" w:ascii="仿宋" w:hAnsi="仿宋" w:eastAsia="仿宋" w:cs="宋体"/>
          <w:sz w:val="32"/>
          <w:szCs w:val="32"/>
          <w:lang w:val="en-US" w:eastAsia="zh-CN"/>
        </w:rPr>
        <w:t>341.3705万元，占56.03%；公用经费19.6万元，占3.21%；对个人和家庭的补助30.6295万元，占5.03%；运转类217.7万元，占35.73%。</w:t>
      </w:r>
      <w:bookmarkStart w:id="0" w:name="_GoBack"/>
      <w:bookmarkEnd w:id="0"/>
    </w:p>
    <w:p>
      <w:pPr>
        <w:numPr>
          <w:ilvl w:val="0"/>
          <w:numId w:val="3"/>
        </w:numPr>
        <w:adjustRightInd w:val="0"/>
        <w:snapToGrid w:val="0"/>
        <w:spacing w:line="360" w:lineRule="auto"/>
        <w:ind w:firstLine="321" w:firstLineChars="100"/>
        <w:outlineLvl w:val="1"/>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一般公共预算基本支出预算情况说明</w:t>
      </w:r>
    </w:p>
    <w:p>
      <w:pPr>
        <w:adjustRightInd w:val="0"/>
        <w:snapToGrid w:val="0"/>
        <w:spacing w:line="360" w:lineRule="auto"/>
        <w:ind w:firstLine="640" w:firstLineChars="200"/>
        <w:outlineLvl w:val="1"/>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区审计局2021年一般公共预算基本支出391.6万元，其中：人员经费341.3万元，主要包括：基本工资、津贴补贴、奖金、社会保障缴费、绩效工资、离休费、退休费、遗属补助、住房公积金等；公用经费50.3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adjustRightInd w:val="0"/>
        <w:snapToGrid w:val="0"/>
        <w:spacing w:line="360" w:lineRule="auto"/>
        <w:outlineLvl w:val="1"/>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七、政府性基金预算支出预算情况说明</w:t>
      </w:r>
    </w:p>
    <w:p>
      <w:pPr>
        <w:adjustRightInd w:val="0"/>
        <w:snapToGrid w:val="0"/>
        <w:spacing w:line="360" w:lineRule="auto"/>
        <w:ind w:firstLine="540" w:firstLineChars="200"/>
        <w:outlineLvl w:val="1"/>
        <w:rPr>
          <w:rFonts w:ascii="仿宋" w:hAnsi="仿宋" w:eastAsia="仿宋" w:cs="宋体"/>
          <w:bCs/>
          <w:color w:val="000000"/>
          <w:kern w:val="0"/>
          <w:sz w:val="32"/>
          <w:szCs w:val="32"/>
        </w:rPr>
      </w:pPr>
      <w:r>
        <w:rPr>
          <w:rFonts w:hint="eastAsia" w:ascii="楷体" w:hAnsi="楷体" w:eastAsia="楷体" w:cs="Arial"/>
          <w:color w:val="666666"/>
          <w:kern w:val="0"/>
          <w:sz w:val="27"/>
          <w:szCs w:val="27"/>
          <w:shd w:val="clear" w:color="auto" w:fill="FFFFFF"/>
        </w:rPr>
        <w:t xml:space="preserve">   </w:t>
      </w:r>
      <w:r>
        <w:rPr>
          <w:rFonts w:hint="eastAsia" w:ascii="仿宋" w:hAnsi="仿宋" w:eastAsia="仿宋" w:cs="宋体"/>
          <w:bCs/>
          <w:color w:val="000000"/>
          <w:kern w:val="0"/>
          <w:sz w:val="32"/>
          <w:szCs w:val="32"/>
        </w:rPr>
        <w:t>我局2021年无使用政府性基金预算拨款安排的支出。</w:t>
      </w:r>
    </w:p>
    <w:p>
      <w:pPr>
        <w:kinsoku w:val="0"/>
        <w:overflowPunct w:val="0"/>
        <w:autoSpaceDE w:val="0"/>
        <w:autoSpaceDN w:val="0"/>
        <w:adjustRightInd w:val="0"/>
        <w:snapToGrid w:val="0"/>
        <w:spacing w:line="360" w:lineRule="auto"/>
        <w:ind w:left="210" w:leftChars="100"/>
        <w:rPr>
          <w:rFonts w:ascii="仿宋" w:hAnsi="仿宋" w:eastAsia="仿宋" w:cs="Courier New"/>
          <w:b/>
          <w:sz w:val="32"/>
          <w:szCs w:val="32"/>
        </w:rPr>
      </w:pPr>
      <w:r>
        <w:rPr>
          <w:rFonts w:hint="eastAsia" w:ascii="仿宋" w:hAnsi="仿宋" w:eastAsia="仿宋" w:cs="宋体"/>
          <w:b/>
          <w:color w:val="000000"/>
          <w:kern w:val="0"/>
          <w:sz w:val="32"/>
          <w:szCs w:val="32"/>
        </w:rPr>
        <w:t>八、“三公”经费支出预算情况说明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0.8</w:t>
      </w:r>
      <w:r>
        <w:rPr>
          <w:rFonts w:hint="eastAsia" w:ascii="仿宋" w:hAnsi="仿宋" w:eastAsia="仿宋" w:cs="宋体"/>
          <w:sz w:val="32"/>
          <w:szCs w:val="32"/>
        </w:rPr>
        <w:t>万元，</w:t>
      </w:r>
      <w:r>
        <w:rPr>
          <w:rFonts w:hint="eastAsia" w:ascii="仿宋" w:hAnsi="仿宋" w:eastAsia="仿宋" w:cs="Courier New"/>
          <w:sz w:val="32"/>
          <w:szCs w:val="32"/>
        </w:rPr>
        <w:t>2021年“三公”经费支出预算数比2019年减少0.1万元。</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 具体支出情况如下：</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   （一）因公出国（境）费0万元，主要用于单位工作人员公务出国（境）的住宿费、旅费、伙食补助费、杂费、培训费等支出。预算数比 2020年一致。</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  （二）公务用车购置及运行费0万元，其中，公务用车购置费0万元；公务用车运行维护费0万元，主要用于开展工作所需公务用车的燃料费、维修费、过路过桥费、保险费、车辆保险、年检等支出。公务用车购置费预算数比 2020年持平，主要原因：单位没有公务车。</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（三）公务接待费0.7万元，主要用于按规定开支的各类公务接待（含外宾接待）支出。预算数比 2020年减少0.5万元。主要原因是2021年我局将按照中央国务院八项规定和省委省政府厉行节约的相关规定要求，进一步压缩公务接待开支。</w:t>
      </w:r>
    </w:p>
    <w:p>
      <w:pPr>
        <w:kinsoku w:val="0"/>
        <w:overflowPunct w:val="0"/>
        <w:autoSpaceDE w:val="0"/>
        <w:autoSpaceDN w:val="0"/>
        <w:adjustRightInd w:val="0"/>
        <w:snapToGrid w:val="0"/>
        <w:spacing w:line="360" w:lineRule="auto"/>
        <w:rPr>
          <w:rFonts w:ascii="仿宋" w:hAnsi="仿宋" w:eastAsia="仿宋" w:cs="Courier New"/>
          <w:b/>
          <w:bCs/>
          <w:sz w:val="32"/>
          <w:szCs w:val="32"/>
        </w:rPr>
      </w:pPr>
      <w:r>
        <w:rPr>
          <w:rFonts w:hint="eastAsia" w:ascii="仿宋" w:hAnsi="仿宋" w:eastAsia="仿宋" w:cs="Courier New"/>
          <w:b/>
          <w:bCs/>
          <w:sz w:val="32"/>
          <w:szCs w:val="32"/>
        </w:rPr>
        <w:t>九、其他重要事项情况说明</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（一）机关运行经费支出情况</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区审计局2021年机关运行经费支出预算主要保障机构正常运转及正常履职需要。</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（二）政府采购支出情况</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区审计局2021年没有政府采购预算支出。</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（三）绩效目标设置情况</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我局2021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（四）国有资产占用情况。</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2020年期末，我局共有车辆0辆，其中：一般公务用车0辆、一般执法执勤用车0辆、特种专业技术用车0辆，其他用车0辆。单价50万元以上通用设备0套，单位价值100万元以上专用设备0套。</w:t>
      </w:r>
    </w:p>
    <w:p>
      <w:pPr>
        <w:kinsoku w:val="0"/>
        <w:overflowPunct w:val="0"/>
        <w:autoSpaceDE w:val="0"/>
        <w:autoSpaceDN w:val="0"/>
        <w:adjustRightInd w:val="0"/>
        <w:snapToGrid w:val="0"/>
        <w:spacing w:line="360" w:lineRule="auto"/>
        <w:rPr>
          <w:rFonts w:ascii="仿宋" w:hAnsi="仿宋" w:eastAsia="仿宋" w:cs="Courier New"/>
          <w:sz w:val="32"/>
          <w:szCs w:val="32"/>
        </w:rPr>
      </w:pPr>
    </w:p>
    <w:p>
      <w:pPr>
        <w:ind w:firstLine="1440" w:firstLineChars="300"/>
        <w:outlineLvl w:val="0"/>
        <w:rPr>
          <w:rFonts w:ascii="仿宋" w:hAnsi="仿宋" w:eastAsia="仿宋" w:cs="隶书"/>
          <w:sz w:val="48"/>
          <w:szCs w:val="48"/>
        </w:rPr>
      </w:pPr>
      <w:r>
        <w:rPr>
          <w:rFonts w:hint="eastAsia" w:ascii="仿宋" w:hAnsi="仿宋" w:eastAsia="仿宋" w:cs="隶书"/>
          <w:sz w:val="48"/>
          <w:szCs w:val="48"/>
        </w:rPr>
        <w:t>第三部分　名词解释</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一、一般公共预算拨款收入：指区财政当年拨付的资金。 </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四、基本支出：指审计局为保障机构正常运转、完成日常工作任务所必需的人员经费和日常公用经费。</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五、项目支出：指审计局在基本支出之外，为完成特定的行政工作任务或事业发展目标所发生的支出。</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六、结转下年：指以前年度预算安排、因客观条件发生变化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七、一般公共服务支出： 指审计局行政单位用于保障机构正常运转、完成日常工作任务安排的支出，开展经常性专项业务活动、用于计算机及网络运行维护、设备更新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审计局按照审计纪律“八不准”的规定，开展审计、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 xml:space="preserve"> 审计局用于审计课题研究、审计宣传、审计结果公告、审计法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 xml:space="preserve">      八、“三公”经费：纳入中央财政预决算管理的“三公”经费，是指用财政拨款安排的因公出国（境）费、公务用车购置及运行费和公务接待费。其中，因公出国（境）费反映单位公务出国（境）的国际旅费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rPr>
          <w:rFonts w:ascii="仿宋" w:hAnsi="仿宋" w:eastAsia="仿宋" w:cs="Courier New"/>
          <w:sz w:val="32"/>
          <w:szCs w:val="32"/>
        </w:rPr>
      </w:pP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附件：</w:t>
      </w:r>
    </w:p>
    <w:p>
      <w:pPr>
        <w:kinsoku w:val="0"/>
        <w:overflowPunct w:val="0"/>
        <w:autoSpaceDE w:val="0"/>
        <w:autoSpaceDN w:val="0"/>
        <w:adjustRightInd w:val="0"/>
        <w:snapToGrid w:val="0"/>
        <w:spacing w:line="360" w:lineRule="auto"/>
        <w:rPr>
          <w:rFonts w:ascii="仿宋" w:hAnsi="仿宋" w:eastAsia="仿宋" w:cs="Courier New"/>
          <w:sz w:val="32"/>
          <w:szCs w:val="32"/>
        </w:rPr>
      </w:pPr>
      <w:r>
        <w:rPr>
          <w:rFonts w:hint="eastAsia" w:ascii="仿宋" w:hAnsi="仿宋" w:eastAsia="仿宋" w:cs="Courier New"/>
          <w:sz w:val="32"/>
          <w:szCs w:val="32"/>
        </w:rPr>
        <w:t>信阳市浉河区审计局2021年度部门预算表</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- 7 -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C1FEE"/>
    <w:multiLevelType w:val="singleLevel"/>
    <w:tmpl w:val="103C1FEE"/>
    <w:lvl w:ilvl="0" w:tentative="0">
      <w:start w:val="6"/>
      <w:numFmt w:val="chineseCounting"/>
      <w:suff w:val="nothing"/>
      <w:lvlText w:val="%1、"/>
      <w:lvlJc w:val="left"/>
      <w:rPr>
        <w:rFonts w:hint="eastAsia"/>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F9B1B46"/>
    <w:multiLevelType w:val="singleLevel"/>
    <w:tmpl w:val="5F9B1B4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32A38"/>
    <w:rsid w:val="00042522"/>
    <w:rsid w:val="0008571A"/>
    <w:rsid w:val="00092801"/>
    <w:rsid w:val="000B1B09"/>
    <w:rsid w:val="000B1B9B"/>
    <w:rsid w:val="000E35F0"/>
    <w:rsid w:val="00132E43"/>
    <w:rsid w:val="00170110"/>
    <w:rsid w:val="0017112E"/>
    <w:rsid w:val="00172A27"/>
    <w:rsid w:val="001D3FB5"/>
    <w:rsid w:val="00217A0C"/>
    <w:rsid w:val="002A0AE7"/>
    <w:rsid w:val="002A721A"/>
    <w:rsid w:val="002D0B27"/>
    <w:rsid w:val="00334951"/>
    <w:rsid w:val="00336FCB"/>
    <w:rsid w:val="00376170"/>
    <w:rsid w:val="00402C74"/>
    <w:rsid w:val="004213CC"/>
    <w:rsid w:val="004C11C3"/>
    <w:rsid w:val="004D36BB"/>
    <w:rsid w:val="004F3C7C"/>
    <w:rsid w:val="0050293C"/>
    <w:rsid w:val="00503F16"/>
    <w:rsid w:val="005E126E"/>
    <w:rsid w:val="00630D31"/>
    <w:rsid w:val="006B6878"/>
    <w:rsid w:val="006F22F7"/>
    <w:rsid w:val="007115FD"/>
    <w:rsid w:val="00731FE8"/>
    <w:rsid w:val="00743248"/>
    <w:rsid w:val="00782135"/>
    <w:rsid w:val="00787823"/>
    <w:rsid w:val="007956F5"/>
    <w:rsid w:val="007B72EA"/>
    <w:rsid w:val="007F7F87"/>
    <w:rsid w:val="009B6CAD"/>
    <w:rsid w:val="00A77C36"/>
    <w:rsid w:val="00AB7377"/>
    <w:rsid w:val="00AE7787"/>
    <w:rsid w:val="00AF7B15"/>
    <w:rsid w:val="00B12B50"/>
    <w:rsid w:val="00B4711C"/>
    <w:rsid w:val="00B50521"/>
    <w:rsid w:val="00B54309"/>
    <w:rsid w:val="00B7063C"/>
    <w:rsid w:val="00B74243"/>
    <w:rsid w:val="00B84FB0"/>
    <w:rsid w:val="00BA37FF"/>
    <w:rsid w:val="00BC30E8"/>
    <w:rsid w:val="00BC5210"/>
    <w:rsid w:val="00BE4CA5"/>
    <w:rsid w:val="00BF3D6F"/>
    <w:rsid w:val="00BF74B7"/>
    <w:rsid w:val="00C57D7B"/>
    <w:rsid w:val="00C6444A"/>
    <w:rsid w:val="00C95E07"/>
    <w:rsid w:val="00CD4933"/>
    <w:rsid w:val="00D05B5A"/>
    <w:rsid w:val="00D9092F"/>
    <w:rsid w:val="00DB1C77"/>
    <w:rsid w:val="00DD5457"/>
    <w:rsid w:val="00DE224A"/>
    <w:rsid w:val="00E21B07"/>
    <w:rsid w:val="00E32E02"/>
    <w:rsid w:val="00E8190D"/>
    <w:rsid w:val="00E92067"/>
    <w:rsid w:val="00EA5B58"/>
    <w:rsid w:val="00EC28ED"/>
    <w:rsid w:val="00ED38A5"/>
    <w:rsid w:val="00ED44BB"/>
    <w:rsid w:val="00EE6AA4"/>
    <w:rsid w:val="00F92F65"/>
    <w:rsid w:val="00FB0B96"/>
    <w:rsid w:val="01F21A60"/>
    <w:rsid w:val="026651AD"/>
    <w:rsid w:val="027033B1"/>
    <w:rsid w:val="0286013C"/>
    <w:rsid w:val="03240ECA"/>
    <w:rsid w:val="04453648"/>
    <w:rsid w:val="07F31BEE"/>
    <w:rsid w:val="084D7413"/>
    <w:rsid w:val="08501E71"/>
    <w:rsid w:val="08A93228"/>
    <w:rsid w:val="08FB3159"/>
    <w:rsid w:val="09BB2134"/>
    <w:rsid w:val="0C366EEC"/>
    <w:rsid w:val="0C8223DF"/>
    <w:rsid w:val="0CD93F28"/>
    <w:rsid w:val="0E4E756F"/>
    <w:rsid w:val="0EB26B5F"/>
    <w:rsid w:val="0FAB2FE6"/>
    <w:rsid w:val="0FD003D1"/>
    <w:rsid w:val="0FEF0DE6"/>
    <w:rsid w:val="10BA3A06"/>
    <w:rsid w:val="113E646F"/>
    <w:rsid w:val="117A0571"/>
    <w:rsid w:val="123B77D8"/>
    <w:rsid w:val="147E551D"/>
    <w:rsid w:val="14D2458E"/>
    <w:rsid w:val="150B6848"/>
    <w:rsid w:val="15492582"/>
    <w:rsid w:val="16093EEA"/>
    <w:rsid w:val="163139C8"/>
    <w:rsid w:val="16650656"/>
    <w:rsid w:val="17965762"/>
    <w:rsid w:val="17BE6092"/>
    <w:rsid w:val="17F73D7A"/>
    <w:rsid w:val="188D3A69"/>
    <w:rsid w:val="1A624019"/>
    <w:rsid w:val="1BE307F1"/>
    <w:rsid w:val="1C1F61CB"/>
    <w:rsid w:val="1C3B117F"/>
    <w:rsid w:val="1C970E94"/>
    <w:rsid w:val="1E2566FD"/>
    <w:rsid w:val="1E7D3B34"/>
    <w:rsid w:val="20F5460F"/>
    <w:rsid w:val="212E5315"/>
    <w:rsid w:val="21790EF4"/>
    <w:rsid w:val="23024EE4"/>
    <w:rsid w:val="23156A52"/>
    <w:rsid w:val="254B33D1"/>
    <w:rsid w:val="256D2254"/>
    <w:rsid w:val="27507D70"/>
    <w:rsid w:val="27C9289C"/>
    <w:rsid w:val="29621C7E"/>
    <w:rsid w:val="2983760E"/>
    <w:rsid w:val="29B13F52"/>
    <w:rsid w:val="29ED2241"/>
    <w:rsid w:val="2A022A76"/>
    <w:rsid w:val="2ACE51FA"/>
    <w:rsid w:val="2AD04FAF"/>
    <w:rsid w:val="2B5F7284"/>
    <w:rsid w:val="2BA4769A"/>
    <w:rsid w:val="2C654BE7"/>
    <w:rsid w:val="2C8F6BCF"/>
    <w:rsid w:val="2CBA6598"/>
    <w:rsid w:val="2CC075DB"/>
    <w:rsid w:val="2CD06EF4"/>
    <w:rsid w:val="2D9D4DA5"/>
    <w:rsid w:val="2DBF18D1"/>
    <w:rsid w:val="2E1C1B1C"/>
    <w:rsid w:val="2F0F45D4"/>
    <w:rsid w:val="2F47056C"/>
    <w:rsid w:val="2FB773B6"/>
    <w:rsid w:val="2FF816D0"/>
    <w:rsid w:val="307652F7"/>
    <w:rsid w:val="309266D1"/>
    <w:rsid w:val="30E964F2"/>
    <w:rsid w:val="31B30DB0"/>
    <w:rsid w:val="325F6EF2"/>
    <w:rsid w:val="32EF005E"/>
    <w:rsid w:val="32EF40CE"/>
    <w:rsid w:val="332B4E58"/>
    <w:rsid w:val="33A76F4E"/>
    <w:rsid w:val="34416F30"/>
    <w:rsid w:val="364D690A"/>
    <w:rsid w:val="36FA2471"/>
    <w:rsid w:val="372974AC"/>
    <w:rsid w:val="37EE37BB"/>
    <w:rsid w:val="38262F47"/>
    <w:rsid w:val="39637962"/>
    <w:rsid w:val="39765334"/>
    <w:rsid w:val="39967F15"/>
    <w:rsid w:val="3AD214AF"/>
    <w:rsid w:val="3AD26E04"/>
    <w:rsid w:val="3AE7177F"/>
    <w:rsid w:val="3C5769C0"/>
    <w:rsid w:val="3DA73D08"/>
    <w:rsid w:val="3EA437AD"/>
    <w:rsid w:val="3EEE22CD"/>
    <w:rsid w:val="3F081D17"/>
    <w:rsid w:val="3F623B3F"/>
    <w:rsid w:val="3FCD07F4"/>
    <w:rsid w:val="41CF71DE"/>
    <w:rsid w:val="42271DDB"/>
    <w:rsid w:val="42563EC6"/>
    <w:rsid w:val="42AB1209"/>
    <w:rsid w:val="43E82B9D"/>
    <w:rsid w:val="44787BDC"/>
    <w:rsid w:val="44F62D5F"/>
    <w:rsid w:val="453C1B33"/>
    <w:rsid w:val="457B1C96"/>
    <w:rsid w:val="45FD3DEB"/>
    <w:rsid w:val="468900BD"/>
    <w:rsid w:val="46F559ED"/>
    <w:rsid w:val="477D716C"/>
    <w:rsid w:val="47D168EB"/>
    <w:rsid w:val="487F0032"/>
    <w:rsid w:val="48B52937"/>
    <w:rsid w:val="48C00F7D"/>
    <w:rsid w:val="48EE3EF3"/>
    <w:rsid w:val="4B2D55EB"/>
    <w:rsid w:val="4B3F1037"/>
    <w:rsid w:val="4C1E2F28"/>
    <w:rsid w:val="4CCD1567"/>
    <w:rsid w:val="4DA61D80"/>
    <w:rsid w:val="4DE20C7C"/>
    <w:rsid w:val="4F6A6586"/>
    <w:rsid w:val="50C2787A"/>
    <w:rsid w:val="5115239B"/>
    <w:rsid w:val="541D6A82"/>
    <w:rsid w:val="544677EE"/>
    <w:rsid w:val="55EA1009"/>
    <w:rsid w:val="5651051D"/>
    <w:rsid w:val="56EB602D"/>
    <w:rsid w:val="57E961A8"/>
    <w:rsid w:val="581E77CF"/>
    <w:rsid w:val="58B06254"/>
    <w:rsid w:val="597263A8"/>
    <w:rsid w:val="5AF25131"/>
    <w:rsid w:val="5B2D36C9"/>
    <w:rsid w:val="5BCA31AA"/>
    <w:rsid w:val="5C0F3375"/>
    <w:rsid w:val="5CBC405F"/>
    <w:rsid w:val="5CC67AB3"/>
    <w:rsid w:val="5D5C1FAD"/>
    <w:rsid w:val="5D724601"/>
    <w:rsid w:val="5DD56AC2"/>
    <w:rsid w:val="5DE308B8"/>
    <w:rsid w:val="5E321352"/>
    <w:rsid w:val="5E886EBD"/>
    <w:rsid w:val="5EB57926"/>
    <w:rsid w:val="5ECF3FA4"/>
    <w:rsid w:val="5F130DE5"/>
    <w:rsid w:val="5F964892"/>
    <w:rsid w:val="5FB578F9"/>
    <w:rsid w:val="600176AC"/>
    <w:rsid w:val="608E7ED7"/>
    <w:rsid w:val="60B8378D"/>
    <w:rsid w:val="60F22670"/>
    <w:rsid w:val="6167683C"/>
    <w:rsid w:val="617A16DC"/>
    <w:rsid w:val="61C94A3F"/>
    <w:rsid w:val="61D76AF7"/>
    <w:rsid w:val="627A693C"/>
    <w:rsid w:val="627F5F9E"/>
    <w:rsid w:val="62D27395"/>
    <w:rsid w:val="6330738F"/>
    <w:rsid w:val="63FC5C35"/>
    <w:rsid w:val="652D7CD8"/>
    <w:rsid w:val="664A46E0"/>
    <w:rsid w:val="66ED5829"/>
    <w:rsid w:val="6796775E"/>
    <w:rsid w:val="67D84ED8"/>
    <w:rsid w:val="68500770"/>
    <w:rsid w:val="685D2A77"/>
    <w:rsid w:val="686B0051"/>
    <w:rsid w:val="687C156E"/>
    <w:rsid w:val="68E95CA0"/>
    <w:rsid w:val="68F315DE"/>
    <w:rsid w:val="69F84494"/>
    <w:rsid w:val="6ABB6698"/>
    <w:rsid w:val="6AC30185"/>
    <w:rsid w:val="6AE94EF8"/>
    <w:rsid w:val="6CC35B56"/>
    <w:rsid w:val="6DC12C15"/>
    <w:rsid w:val="6E965A90"/>
    <w:rsid w:val="6F2D14A1"/>
    <w:rsid w:val="6FDF24CC"/>
    <w:rsid w:val="6FE90273"/>
    <w:rsid w:val="6FF6206A"/>
    <w:rsid w:val="705F045F"/>
    <w:rsid w:val="71490407"/>
    <w:rsid w:val="7156288B"/>
    <w:rsid w:val="72B61072"/>
    <w:rsid w:val="73F12465"/>
    <w:rsid w:val="75531EF6"/>
    <w:rsid w:val="755A7A11"/>
    <w:rsid w:val="75D0003D"/>
    <w:rsid w:val="769B461A"/>
    <w:rsid w:val="783E1213"/>
    <w:rsid w:val="79060C93"/>
    <w:rsid w:val="7A070B19"/>
    <w:rsid w:val="7B9341A9"/>
    <w:rsid w:val="7C2C4361"/>
    <w:rsid w:val="7C332B6D"/>
    <w:rsid w:val="7E9B49C5"/>
    <w:rsid w:val="7FB028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3F7DA-FAB9-4A8A-87A7-EA2BDE4C152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483</Words>
  <Characters>2758</Characters>
  <Lines>22</Lines>
  <Paragraphs>6</Paragraphs>
  <TotalTime>9</TotalTime>
  <ScaleCrop>false</ScaleCrop>
  <LinksUpToDate>false</LinksUpToDate>
  <CharactersWithSpaces>3235</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铭天</cp:lastModifiedBy>
  <cp:lastPrinted>2017-07-25T02:47:00Z</cp:lastPrinted>
  <dcterms:modified xsi:type="dcterms:W3CDTF">2021-12-06T08:21:05Z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EDEA484A9F7A474FBE0DC7D497046E9C</vt:lpwstr>
  </property>
</Properties>
</file>