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eastAsia="宋体" w:cs="Arial"/>
          <w:color w:val="666666"/>
          <w:kern w:val="0"/>
          <w:szCs w:val="21"/>
        </w:rPr>
      </w:pPr>
      <w:bookmarkStart w:id="0" w:name="_GoBack"/>
      <w:bookmarkEnd w:id="0"/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2021年信阳市浉河区特商区部门预算公开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ascii="Calibri" w:hAnsi="Calibri" w:eastAsia="楷体" w:cs="Calibri"/>
          <w:b/>
          <w:bCs/>
          <w:color w:val="666666"/>
          <w:kern w:val="0"/>
          <w:sz w:val="27"/>
          <w:szCs w:val="27"/>
        </w:rPr>
        <w:t> 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36"/>
          <w:szCs w:val="36"/>
        </w:rPr>
        <w:t>目</w:t>
      </w:r>
      <w:r>
        <w:rPr>
          <w:rFonts w:ascii="Calibri" w:hAnsi="Calibri" w:eastAsia="楷体" w:cs="Calibri"/>
          <w:b/>
          <w:bCs/>
          <w:color w:val="666666"/>
          <w:kern w:val="0"/>
          <w:sz w:val="36"/>
          <w:szCs w:val="36"/>
        </w:rPr>
        <w:t> 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36"/>
          <w:szCs w:val="36"/>
        </w:rPr>
        <w:t>录</w:t>
      </w:r>
    </w:p>
    <w:p>
      <w:pPr>
        <w:widowControl/>
        <w:jc w:val="left"/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第一部分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浉河区特色商业区概况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一、主要职能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二、机构设置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浉河区特色商业区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2021年度部门预算情况说明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名词解释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附件：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浉河区特色商业区2021年度部门预算表</w:t>
      </w:r>
    </w:p>
    <w:p>
      <w:pPr>
        <w:widowControl/>
        <w:jc w:val="left"/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jc w:val="left"/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第一部分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浉河区特色商业区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概况</w:t>
      </w:r>
      <w:r>
        <w:rPr>
          <w:rFonts w:ascii="Arial" w:hAnsi="Arial" w:eastAsia="宋体" w:cs="Arial"/>
          <w:color w:val="666666"/>
          <w:kern w:val="0"/>
          <w:szCs w:val="21"/>
        </w:rPr>
        <w:t> </w:t>
      </w:r>
    </w:p>
    <w:p>
      <w:pPr>
        <w:widowControl/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一、区特色商业区主要职能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（一）负责特色商业区内招商引资、优惠政策落实工作。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(二) 负责对区域内各类企业进行宏观指导、管理、组织和协调并提供全方位服务工作。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（三）负责区域内经济统计、分析工作。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二、部门机构设置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浉河区特色商业区设有一级机构：特色商业区建设领导小组办公室，内设综合办公室及统计工作站。另设有下属二级机构：特色商业区产业发展规划中心。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三、区特色商业区预算单位构成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纳入特商区2021年度部门预算编制范围的单位包括：</w:t>
      </w:r>
    </w:p>
    <w:p>
      <w:pPr>
        <w:widowControl/>
        <w:ind w:firstLine="270" w:firstLineChars="100"/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1、信阳市浉河区特色商业区建设领导小组办公室。</w:t>
      </w:r>
    </w:p>
    <w:p>
      <w:pPr>
        <w:widowControl/>
        <w:ind w:firstLine="27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3、浉河区特色商业区产业发展规划中心</w:t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第二部分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浉河区特色商业区2021年度部门预算情况说明</w:t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  <w:r>
        <w:rPr>
          <w:rFonts w:ascii="Arial" w:hAnsi="Arial" w:eastAsia="宋体" w:cs="Arial"/>
          <w:color w:val="666666"/>
          <w:kern w:val="0"/>
          <w:szCs w:val="21"/>
        </w:rPr>
        <w:t> </w:t>
      </w:r>
    </w:p>
    <w:p>
      <w:pPr>
        <w:widowControl/>
        <w:numPr>
          <w:ilvl w:val="0"/>
          <w:numId w:val="1"/>
        </w:numPr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收入支出预算总体情况说明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浉河区特色商业区2021年收入总计96.5万元，支出总计96.5万元，与2020年预算相比，收入减少39.3万元，减少28.9%。主要原因：在编人员减少;支出减少39.3万元，减少28.9%。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二、收入预算总体情况说明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浉河区特色商业区2021年收入合计96.5万元，其中：一般公共预算96.5万元; 政府性基金收入0万元；专户管理的教育收费0万元;其他收入0万元，部门结转资金0万元。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三、支出预算总体情况说明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浉河区特色商业区2021年支出合计96.5万元，其中基本支出96.5万元，占100%；项目支出0万元，占0%。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四、财政拨款收入支出预算总体情况说明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浉河区特色商业区2021年财政拨款收支预算96.5万元，与2020年相比，财政拨款收支预算减少39.3万元，减少28.9%，主要原因：在编人员减少。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五、一般公共预算支出预算情况说明</w:t>
      </w:r>
    </w:p>
    <w:p>
      <w:pPr>
        <w:widowControl/>
        <w:ind w:firstLine="540" w:firstLineChars="200"/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浉河区特色商业区2021年一般公共预算支出年初预算为96.5万元，比2020年减少39.3万元，减少28.9%，减少原因：在编人员减少。</w:t>
      </w:r>
    </w:p>
    <w:p>
      <w:pPr>
        <w:widowControl/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六、一般公共预算基本支出预算情况说明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浉河区特色商业区2021年一般公共预算基本支出为96.5万元。主要用于以下方面：工资福利支出72.5万元，主要包括：基本工资、津贴补贴、绩效工资、机关事业单位基本养老保险缴费、职业年金、基本医疗保险缴费等；商品服务支出24万元，主要包括：办公费、印刷费、差旅费、公务接待费、工会经费等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七、政府性基金预算支出预算情况说明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我单位2021年无使用政府性基金预算拨款安排的支出。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八、 “三公”经费支出预算情况说明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 我单位2021年“三公”经费预算为4.8万元。具体支出情况如下：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（一）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因公出国（境）费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0万元，主要用于单位工作人员公务出国（境）的住宿费、旅费、伙食补助费、杂费、培训费等支出。预算数与 2020年一致。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（二）公务用车购置及运行费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0万元，公务用车购置费预算数为0万元，没有公务用车购置计划；公务用车运行维护费预算数为0万元。预算数与2020年一致。</w:t>
      </w:r>
    </w:p>
    <w:p>
      <w:pPr>
        <w:widowControl/>
        <w:numPr>
          <w:ilvl w:val="0"/>
          <w:numId w:val="2"/>
        </w:numPr>
        <w:jc w:val="left"/>
        <w:rPr>
          <w:rFonts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公务接待费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4.8万元，主要用于按规定开支的各类公务接待（含外宾接待）支出。预算数与 2020年一致。</w:t>
      </w:r>
    </w:p>
    <w:p>
      <w:pPr>
        <w:widowControl/>
        <w:jc w:val="left"/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九、其他重要事项情况说明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（一）机关运行经费支出情况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浉河区特色商业区2021年机关运行经费支出预算24万元，主要保障机构正常运转及正常履职需要。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（二）政府采购支出情况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浉河区特色商业区2021年没有政府采购预算支出。</w:t>
      </w:r>
    </w:p>
    <w:p>
      <w:pPr>
        <w:widowControl/>
        <w:jc w:val="left"/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（三）绩效目标设置情况</w:t>
      </w:r>
    </w:p>
    <w:p>
      <w:pPr>
        <w:widowControl/>
        <w:ind w:left="271" w:hanging="270" w:hangingChars="100"/>
        <w:jc w:val="left"/>
        <w:rPr>
          <w:rFonts w:hint="default" w:ascii="楷体" w:hAnsi="楷体" w:eastAsia="楷体" w:cs="Arial"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楷体" w:hAnsi="楷体" w:eastAsia="楷体" w:cs="Arial"/>
          <w:color w:val="auto"/>
          <w:kern w:val="0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  <w:lang w:val="en-US" w:eastAsia="zh-CN"/>
        </w:rPr>
        <w:t>本单位2021年预算项目均按要求编制了绩效目标，从项目产出、项目效益和满意度等方面设置了绩效指标，综合反应项目预期完成的数量、质量和实效，预期达到的社会经济效益、可持续影响以及服务对象满意度等情况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  <w:shd w:val="clear" w:color="auto" w:fill="FFFFFF"/>
        </w:rPr>
        <w:t>）国有资产占用情况。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 xml:space="preserve">   2020年末，我单位共有车辆0辆，其中：一般公务用车0辆、一般执法执勤用车0辆、特种专业技术用车0辆，其他用车0辆。单价50万元以上通用设备0套，单位价值100万元以上专用设备0套。</w:t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第三部分</w:t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Arial"/>
          <w:b/>
          <w:bCs/>
          <w:color w:val="666666"/>
          <w:kern w:val="0"/>
          <w:sz w:val="27"/>
          <w:szCs w:val="27"/>
        </w:rPr>
        <w:t>名词解释</w:t>
      </w:r>
      <w:r>
        <w:rPr>
          <w:rFonts w:ascii="Arial" w:hAnsi="Arial" w:eastAsia="宋体" w:cs="Arial"/>
          <w:color w:val="666666"/>
          <w:kern w:val="0"/>
          <w:szCs w:val="21"/>
        </w:rPr>
        <w:br w:type="textWrapping"/>
      </w:r>
      <w:r>
        <w:rPr>
          <w:rFonts w:ascii="Arial" w:hAnsi="Arial" w:eastAsia="宋体" w:cs="Arial"/>
          <w:color w:val="666666"/>
          <w:kern w:val="0"/>
          <w:szCs w:val="21"/>
        </w:rPr>
        <w:t> </w:t>
      </w:r>
    </w:p>
    <w:p>
      <w:pPr>
        <w:numPr>
          <w:ilvl w:val="0"/>
          <w:numId w:val="3"/>
        </w:numP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财政拨款收入：是指省级财政当年拨付的资金。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 得的收入。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附件：</w:t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  <w:t>信阳市浉河区特色商业区2021年度部门预算表</w:t>
      </w:r>
    </w:p>
    <w:p>
      <w:pPr>
        <w:numPr>
          <w:ilvl w:val="0"/>
          <w:numId w:val="0"/>
        </w:numPr>
        <w:rPr>
          <w:rFonts w:hint="eastAsia" w:ascii="楷体" w:hAnsi="楷体" w:eastAsia="楷体" w:cs="Arial"/>
          <w:color w:val="666666"/>
          <w:kern w:val="0"/>
          <w:sz w:val="27"/>
          <w:szCs w:val="27"/>
          <w:shd w:val="clear" w:color="auto" w:fill="FFFFFF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CCF7C"/>
    <w:multiLevelType w:val="singleLevel"/>
    <w:tmpl w:val="8F6CCF7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0D2FB3"/>
    <w:multiLevelType w:val="singleLevel"/>
    <w:tmpl w:val="FE0D2F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7B737D"/>
    <w:multiLevelType w:val="singleLevel"/>
    <w:tmpl w:val="0F7B73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8"/>
    <w:rsid w:val="001059C0"/>
    <w:rsid w:val="001D2EEB"/>
    <w:rsid w:val="00335BC3"/>
    <w:rsid w:val="004B7160"/>
    <w:rsid w:val="0055757F"/>
    <w:rsid w:val="006E1424"/>
    <w:rsid w:val="007D7C5E"/>
    <w:rsid w:val="008829B9"/>
    <w:rsid w:val="00984DE8"/>
    <w:rsid w:val="00C911BE"/>
    <w:rsid w:val="00D7323D"/>
    <w:rsid w:val="05E01D04"/>
    <w:rsid w:val="21524A55"/>
    <w:rsid w:val="23EE0A82"/>
    <w:rsid w:val="4EF825CF"/>
    <w:rsid w:val="4FB57F4C"/>
    <w:rsid w:val="572B08CC"/>
    <w:rsid w:val="57F2657D"/>
    <w:rsid w:val="590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</Words>
  <Characters>2079</Characters>
  <Lines>17</Lines>
  <Paragraphs>4</Paragraphs>
  <TotalTime>4</TotalTime>
  <ScaleCrop>false</ScaleCrop>
  <LinksUpToDate>false</LinksUpToDate>
  <CharactersWithSpaces>2439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2021-11-03T08:14:00Z</dcterms:created>
  <dc:creator>pp</dc:creator>
  <cp:lastModifiedBy>Edifier</cp:lastModifiedBy>
  <dcterms:modified xsi:type="dcterms:W3CDTF">2021-12-04T03:26:14Z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70F0DF26ABBC49E29E77FD04642E2758</vt:lpwstr>
  </property>
</Properties>
</file>