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r>
        <w:rPr>
          <w:rFonts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信阳市浉河区矿产资源管理委员会办公室</w:t>
      </w: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720" w:num="1"/>
          <w:docGrid w:type="lines" w:linePitch="312" w:charSpace="0"/>
        </w:sectPr>
      </w:pPr>
      <w:r>
        <w:rPr>
          <w:rFonts w:ascii="仿宋" w:hAnsi="仿宋" w:eastAsia="仿宋" w:cs="隶书"/>
          <w:b/>
          <w:sz w:val="52"/>
          <w:szCs w:val="52"/>
        </w:rPr>
        <w:t>202</w:t>
      </w:r>
      <w:r>
        <w:rPr>
          <w:rFonts w:hint="eastAsia" w:ascii="仿宋" w:hAnsi="仿宋" w:eastAsia="仿宋" w:cs="隶书"/>
          <w:b/>
          <w:sz w:val="52"/>
          <w:szCs w:val="52"/>
          <w:lang w:val="en-US" w:eastAsia="zh-CN"/>
        </w:rPr>
        <w:t>1</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b/>
          <w:bCs/>
          <w:sz w:val="32"/>
          <w:szCs w:val="32"/>
        </w:rPr>
      </w:pPr>
      <w:r>
        <w:rPr>
          <w:rFonts w:hint="eastAsia" w:ascii="仿宋" w:hAnsi="仿宋" w:eastAsia="仿宋" w:cs="黑体"/>
          <w:b/>
          <w:bCs/>
          <w:sz w:val="32"/>
          <w:szCs w:val="32"/>
        </w:rPr>
        <w:t>第一部分　　</w:t>
      </w:r>
      <w:r>
        <w:rPr>
          <w:rFonts w:hint="eastAsia" w:ascii="仿宋" w:hAnsi="仿宋" w:eastAsia="仿宋" w:cs="黑体"/>
          <w:b/>
          <w:bCs/>
          <w:sz w:val="32"/>
          <w:szCs w:val="32"/>
          <w:lang w:eastAsia="zh-CN"/>
        </w:rPr>
        <w:t>信阳市浉河区矿产资源管理委员会办公室</w:t>
      </w:r>
      <w:r>
        <w:rPr>
          <w:rFonts w:hint="eastAsia" w:ascii="仿宋" w:hAnsi="仿宋" w:eastAsia="仿宋" w:cs="黑体"/>
          <w:b/>
          <w:bCs/>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单位构成</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b/>
          <w:bCs/>
          <w:sz w:val="32"/>
          <w:szCs w:val="32"/>
        </w:rPr>
      </w:pPr>
      <w:r>
        <w:rPr>
          <w:rFonts w:hint="eastAsia" w:ascii="仿宋" w:hAnsi="仿宋" w:eastAsia="仿宋" w:cs="黑体"/>
          <w:b/>
          <w:bCs/>
          <w:sz w:val="32"/>
          <w:szCs w:val="32"/>
        </w:rPr>
        <w:t>第二部分　　</w:t>
      </w:r>
      <w:r>
        <w:rPr>
          <w:rFonts w:hint="eastAsia" w:ascii="仿宋" w:hAnsi="仿宋" w:eastAsia="仿宋" w:cs="黑体"/>
          <w:b/>
          <w:bCs/>
          <w:sz w:val="32"/>
          <w:szCs w:val="32"/>
          <w:lang w:eastAsia="zh-CN"/>
        </w:rPr>
        <w:t>信阳市浉河区矿产资源管理委员会办公室</w:t>
      </w:r>
      <w:r>
        <w:rPr>
          <w:rFonts w:ascii="仿宋" w:hAnsi="仿宋" w:eastAsia="仿宋" w:cs="黑体"/>
          <w:b/>
          <w:bCs/>
          <w:sz w:val="32"/>
          <w:szCs w:val="32"/>
        </w:rPr>
        <w:t>202</w:t>
      </w:r>
      <w:r>
        <w:rPr>
          <w:rFonts w:hint="eastAsia" w:ascii="仿宋" w:hAnsi="仿宋" w:eastAsia="仿宋" w:cs="黑体"/>
          <w:b/>
          <w:bCs/>
          <w:sz w:val="32"/>
          <w:szCs w:val="32"/>
          <w:lang w:val="en-US" w:eastAsia="zh-CN"/>
        </w:rPr>
        <w:t>1</w:t>
      </w:r>
      <w:r>
        <w:rPr>
          <w:rFonts w:hint="eastAsia" w:ascii="仿宋" w:hAnsi="仿宋" w:eastAsia="仿宋" w:cs="黑体"/>
          <w:b/>
          <w:bCs/>
          <w:sz w:val="32"/>
          <w:szCs w:val="32"/>
        </w:rPr>
        <w:t>年度部门预算表</w:t>
      </w:r>
    </w:p>
    <w:p>
      <w:pPr>
        <w:jc w:val="left"/>
        <w:rPr>
          <w:rFonts w:ascii="仿宋" w:hAnsi="仿宋" w:eastAsia="仿宋" w:cs="黑体"/>
          <w:b/>
          <w:bCs/>
          <w:sz w:val="32"/>
          <w:szCs w:val="32"/>
        </w:rPr>
      </w:pPr>
      <w:r>
        <w:rPr>
          <w:rFonts w:hint="eastAsia" w:ascii="仿宋" w:hAnsi="仿宋" w:eastAsia="仿宋" w:cs="黑体"/>
          <w:b/>
          <w:bCs/>
          <w:sz w:val="32"/>
          <w:szCs w:val="32"/>
        </w:rPr>
        <w:t>第三部分　　</w:t>
      </w:r>
      <w:r>
        <w:rPr>
          <w:rFonts w:hint="eastAsia" w:ascii="仿宋" w:hAnsi="仿宋" w:eastAsia="仿宋" w:cs="黑体"/>
          <w:b/>
          <w:bCs/>
          <w:sz w:val="32"/>
          <w:szCs w:val="32"/>
          <w:lang w:eastAsia="zh-CN"/>
        </w:rPr>
        <w:t>信阳市浉河区矿产资源管理委员会办公室</w:t>
      </w:r>
      <w:r>
        <w:rPr>
          <w:rFonts w:ascii="仿宋" w:hAnsi="仿宋" w:eastAsia="仿宋" w:cs="黑体"/>
          <w:b/>
          <w:bCs/>
          <w:sz w:val="32"/>
          <w:szCs w:val="32"/>
        </w:rPr>
        <w:t>202</w:t>
      </w:r>
      <w:r>
        <w:rPr>
          <w:rFonts w:hint="eastAsia" w:ascii="仿宋" w:hAnsi="仿宋" w:eastAsia="仿宋" w:cs="黑体"/>
          <w:b/>
          <w:bCs/>
          <w:sz w:val="32"/>
          <w:szCs w:val="32"/>
          <w:lang w:val="en-US" w:eastAsia="zh-CN"/>
        </w:rPr>
        <w:t>1</w:t>
      </w:r>
      <w:r>
        <w:rPr>
          <w:rFonts w:hint="eastAsia" w:ascii="仿宋" w:hAnsi="仿宋" w:eastAsia="仿宋" w:cs="黑体"/>
          <w:b/>
          <w:bCs/>
          <w:sz w:val="32"/>
          <w:szCs w:val="32"/>
        </w:rPr>
        <w:t>年度部门预算情况说明</w:t>
      </w:r>
    </w:p>
    <w:p>
      <w:pPr>
        <w:jc w:val="left"/>
        <w:rPr>
          <w:rFonts w:hint="eastAsia" w:ascii="仿宋" w:hAnsi="仿宋" w:eastAsia="仿宋" w:cs="黑体"/>
          <w:b/>
          <w:bCs/>
          <w:sz w:val="32"/>
          <w:szCs w:val="32"/>
        </w:rPr>
      </w:pPr>
      <w:r>
        <w:rPr>
          <w:rFonts w:hint="eastAsia" w:ascii="仿宋" w:hAnsi="仿宋" w:eastAsia="仿宋" w:cs="黑体"/>
          <w:b/>
          <w:bCs/>
          <w:sz w:val="32"/>
          <w:szCs w:val="32"/>
        </w:rPr>
        <w:t>第四部分　　名词解释</w:t>
      </w:r>
    </w:p>
    <w:p>
      <w:pPr>
        <w:jc w:val="left"/>
        <w:rPr>
          <w:rFonts w:hint="eastAsia" w:ascii="仿宋" w:hAnsi="仿宋" w:eastAsia="仿宋" w:cs="黑体"/>
          <w:b/>
          <w:bCs/>
          <w:sz w:val="32"/>
          <w:szCs w:val="32"/>
        </w:rPr>
      </w:pP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hint="eastAsia" w:ascii="仿宋" w:hAnsi="仿宋" w:eastAsia="仿宋" w:cs="宋体"/>
          <w:sz w:val="32"/>
          <w:szCs w:val="32"/>
        </w:rPr>
      </w:pPr>
      <w:r>
        <w:rPr>
          <w:rFonts w:hint="eastAsia" w:ascii="仿宋" w:hAnsi="仿宋" w:eastAsia="仿宋" w:cs="宋体"/>
          <w:sz w:val="32"/>
          <w:szCs w:val="32"/>
        </w:rPr>
        <w:t>九、部门（单位）整体绩效目标表</w:t>
      </w:r>
    </w:p>
    <w:p>
      <w:pPr>
        <w:jc w:val="left"/>
        <w:rPr>
          <w:rFonts w:hint="eastAsia" w:ascii="仿宋" w:hAnsi="仿宋" w:eastAsia="仿宋" w:cs="宋体"/>
          <w:sz w:val="32"/>
          <w:szCs w:val="32"/>
          <w:lang w:eastAsia="zh-CN"/>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宋体"/>
          <w:sz w:val="32"/>
          <w:szCs w:val="32"/>
        </w:rPr>
        <w:t>十、部门预算项目绩效目标表</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信阳市浉河区矿产资源管理委员会办公室</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720" w:num="1"/>
          <w:docGrid w:type="lines" w:linePitch="312" w:charSpace="0"/>
        </w:sectPr>
      </w:pPr>
    </w:p>
    <w:p>
      <w:pPr>
        <w:spacing w:line="360" w:lineRule="auto"/>
        <w:ind w:left="640"/>
        <w:jc w:val="left"/>
        <w:outlineLvl w:val="1"/>
        <w:rPr>
          <w:rFonts w:ascii="仿宋" w:hAnsi="仿宋" w:eastAsia="仿宋" w:cs="黑体"/>
          <w:sz w:val="32"/>
          <w:szCs w:val="32"/>
        </w:rPr>
      </w:pPr>
    </w:p>
    <w:p>
      <w:pPr>
        <w:spacing w:line="360" w:lineRule="auto"/>
        <w:ind w:left="142" w:firstLine="643" w:firstLineChars="200"/>
        <w:rPr>
          <w:rFonts w:ascii="仿宋_GB2312" w:hAnsi="仿宋_GB2312" w:eastAsia="仿宋_GB2312" w:cs="仿宋_GB2312"/>
          <w:sz w:val="32"/>
          <w:szCs w:val="32"/>
        </w:rPr>
      </w:pPr>
      <w:r>
        <w:rPr>
          <w:rFonts w:hint="eastAsia" w:ascii="仿宋" w:hAnsi="仿宋" w:eastAsia="仿宋"/>
          <w:b/>
          <w:bCs/>
          <w:sz w:val="32"/>
          <w:szCs w:val="32"/>
        </w:rPr>
        <w:t>一、部门</w:t>
      </w:r>
      <w:r>
        <w:rPr>
          <w:rFonts w:hint="eastAsia" w:ascii="仿宋" w:hAnsi="仿宋" w:eastAsia="仿宋"/>
          <w:b/>
          <w:bCs/>
          <w:sz w:val="32"/>
          <w:szCs w:val="32"/>
          <w:lang w:val="en-US" w:eastAsia="zh-CN"/>
        </w:rPr>
        <w:t>职责</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信阳市浉河区矿产资源管理委员会办公室</w:t>
      </w:r>
      <w:r>
        <w:rPr>
          <w:rFonts w:hint="eastAsia" w:ascii="仿宋" w:hAnsi="仿宋" w:eastAsia="仿宋"/>
          <w:sz w:val="32"/>
          <w:szCs w:val="32"/>
        </w:rPr>
        <w:t>主要职责是：</w:t>
      </w:r>
    </w:p>
    <w:p>
      <w:pPr>
        <w:widowControl/>
        <w:snapToGrid w:val="0"/>
        <w:spacing w:line="60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rPr>
        <w:t>、负责《矿产资源法》及其配套法规的组织实施和监督检查。</w:t>
      </w:r>
    </w:p>
    <w:p>
      <w:pPr>
        <w:widowControl/>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rPr>
        <w:t>、负责全区矿产资源的管理。</w:t>
      </w:r>
    </w:p>
    <w:p>
      <w:pPr>
        <w:widowControl/>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rPr>
        <w:t>、监督管理地质环境及开发利用工作。</w:t>
      </w:r>
    </w:p>
    <w:p>
      <w:pPr>
        <w:widowControl/>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Cs/>
          <w:kern w:val="0"/>
          <w:sz w:val="32"/>
          <w:szCs w:val="32"/>
        </w:rPr>
        <w:t>4</w:t>
      </w:r>
      <w:r>
        <w:rPr>
          <w:rFonts w:hint="eastAsia" w:ascii="仿宋_GB2312" w:hAnsi="仿宋_GB2312" w:eastAsia="仿宋_GB2312" w:cs="仿宋_GB2312"/>
          <w:bCs/>
          <w:kern w:val="0"/>
          <w:sz w:val="32"/>
          <w:szCs w:val="32"/>
        </w:rPr>
        <w:t>、协助上级搞好地质勘查管理。</w:t>
      </w:r>
    </w:p>
    <w:p>
      <w:pPr>
        <w:widowControl/>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Cs/>
          <w:kern w:val="0"/>
          <w:sz w:val="32"/>
          <w:szCs w:val="32"/>
        </w:rPr>
        <w:t>5</w:t>
      </w:r>
      <w:r>
        <w:rPr>
          <w:rFonts w:hint="eastAsia" w:ascii="仿宋_GB2312" w:hAnsi="仿宋_GB2312" w:eastAsia="仿宋_GB2312" w:cs="仿宋_GB2312"/>
          <w:bCs/>
          <w:kern w:val="0"/>
          <w:sz w:val="32"/>
          <w:szCs w:val="32"/>
        </w:rPr>
        <w:t>、参与水资源调查、评价和规划，协同水行政管理部门管理地下水资源。</w:t>
      </w:r>
    </w:p>
    <w:p>
      <w:pPr>
        <w:widowControl/>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Cs/>
          <w:kern w:val="0"/>
          <w:sz w:val="32"/>
          <w:szCs w:val="32"/>
        </w:rPr>
        <w:t>6</w:t>
      </w:r>
      <w:r>
        <w:rPr>
          <w:rFonts w:hint="eastAsia" w:ascii="仿宋_GB2312" w:hAnsi="仿宋_GB2312" w:eastAsia="仿宋_GB2312" w:cs="仿宋_GB2312"/>
          <w:bCs/>
          <w:kern w:val="0"/>
          <w:sz w:val="32"/>
          <w:szCs w:val="32"/>
        </w:rPr>
        <w:t>、按照《统计法》、有关行政法规和规章的规定，负责地矿工作有关的统计，向本级统计机构和上级地矿行政主管部门报送统计报表和有关资料。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（二）人员编制基本情况：</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信阳市浉河区矿产资源管理委员会办公室</w:t>
      </w:r>
      <w:r>
        <w:rPr>
          <w:rFonts w:hint="eastAsia" w:ascii="仿宋" w:hAnsi="仿宋" w:eastAsia="仿宋"/>
          <w:sz w:val="32"/>
          <w:szCs w:val="32"/>
        </w:rPr>
        <w:t>共有编制</w:t>
      </w:r>
      <w:r>
        <w:rPr>
          <w:rFonts w:ascii="仿宋" w:hAnsi="仿宋" w:eastAsia="仿宋"/>
          <w:sz w:val="32"/>
          <w:szCs w:val="32"/>
        </w:rPr>
        <w:t>40</w:t>
      </w:r>
      <w:r>
        <w:rPr>
          <w:rFonts w:hint="eastAsia" w:ascii="仿宋" w:hAnsi="仿宋" w:eastAsia="仿宋"/>
          <w:sz w:val="32"/>
          <w:szCs w:val="32"/>
        </w:rPr>
        <w:t>人，全部为事业编制。实有人数</w:t>
      </w:r>
      <w:r>
        <w:rPr>
          <w:rFonts w:ascii="仿宋" w:hAnsi="仿宋" w:eastAsia="仿宋"/>
          <w:sz w:val="32"/>
          <w:szCs w:val="32"/>
        </w:rPr>
        <w:t>33</w:t>
      </w:r>
      <w:r>
        <w:rPr>
          <w:rFonts w:hint="eastAsia" w:ascii="仿宋" w:hAnsi="仿宋" w:eastAsia="仿宋"/>
          <w:sz w:val="32"/>
          <w:szCs w:val="32"/>
        </w:rPr>
        <w:t>人，均为在职人员，在职在编人员</w:t>
      </w:r>
      <w:r>
        <w:rPr>
          <w:rFonts w:ascii="仿宋" w:hAnsi="仿宋" w:eastAsia="仿宋"/>
          <w:sz w:val="32"/>
          <w:szCs w:val="32"/>
        </w:rPr>
        <w:t>32</w:t>
      </w:r>
      <w:r>
        <w:rPr>
          <w:rFonts w:hint="eastAsia" w:ascii="仿宋" w:hAnsi="仿宋" w:eastAsia="仿宋"/>
          <w:sz w:val="32"/>
          <w:szCs w:val="32"/>
        </w:rPr>
        <w:t>人，退伍军人</w:t>
      </w:r>
      <w:r>
        <w:rPr>
          <w:rFonts w:ascii="仿宋" w:hAnsi="仿宋" w:eastAsia="仿宋"/>
          <w:sz w:val="32"/>
          <w:szCs w:val="32"/>
        </w:rPr>
        <w:t>1</w:t>
      </w:r>
      <w:r>
        <w:rPr>
          <w:rFonts w:hint="eastAsia" w:ascii="仿宋" w:hAnsi="仿宋" w:eastAsia="仿宋"/>
          <w:sz w:val="32"/>
          <w:szCs w:val="32"/>
        </w:rPr>
        <w:t>人。</w:t>
      </w:r>
    </w:p>
    <w:p>
      <w:pPr>
        <w:numPr>
          <w:ilvl w:val="0"/>
          <w:numId w:val="2"/>
        </w:numPr>
        <w:spacing w:line="360" w:lineRule="auto"/>
        <w:ind w:firstLine="964" w:firstLineChars="300"/>
        <w:jc w:val="left"/>
        <w:outlineLvl w:val="1"/>
        <w:rPr>
          <w:rFonts w:ascii="仿宋" w:hAnsi="仿宋" w:eastAsia="仿宋"/>
          <w:sz w:val="32"/>
          <w:szCs w:val="32"/>
        </w:rPr>
      </w:pPr>
      <w:r>
        <w:rPr>
          <w:rFonts w:hint="eastAsia" w:ascii="仿宋" w:hAnsi="仿宋" w:eastAsia="仿宋" w:cs="黑体"/>
          <w:b/>
          <w:bCs/>
          <w:sz w:val="32"/>
          <w:szCs w:val="32"/>
        </w:rPr>
        <w:t>单位构成</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信阳市浉河区矿产资源管理委员会办公室</w:t>
      </w:r>
      <w:r>
        <w:rPr>
          <w:rFonts w:hint="eastAsia" w:ascii="仿宋_GB2312" w:hAnsi="仿宋_GB2312" w:eastAsia="仿宋_GB2312" w:cs="仿宋_GB2312"/>
          <w:sz w:val="32"/>
          <w:szCs w:val="32"/>
        </w:rPr>
        <w:t>机构设置是：</w:t>
      </w:r>
    </w:p>
    <w:p>
      <w:pPr>
        <w:numPr>
          <w:numId w:val="0"/>
        </w:numPr>
        <w:spacing w:line="360" w:lineRule="auto"/>
        <w:jc w:val="left"/>
        <w:outlineLvl w:val="1"/>
        <w:rPr>
          <w:rFonts w:hint="eastAsia" w:ascii="仿宋" w:hAnsi="仿宋" w:eastAsia="仿宋" w:cs="黑体"/>
          <w:b/>
          <w:bCs/>
          <w:sz w:val="32"/>
          <w:szCs w:val="32"/>
        </w:rPr>
      </w:pPr>
      <w:r>
        <w:rPr>
          <w:rFonts w:hint="eastAsia" w:ascii="仿宋_GB2312" w:hAnsi="仿宋_GB2312" w:eastAsia="仿宋_GB2312" w:cs="仿宋_GB2312"/>
          <w:sz w:val="32"/>
          <w:szCs w:val="32"/>
          <w:lang w:eastAsia="zh-CN"/>
        </w:rPr>
        <w:t>信阳市浉河区矿产资源管理委员会办公室</w:t>
      </w:r>
      <w:r>
        <w:rPr>
          <w:rFonts w:hint="eastAsia" w:ascii="仿宋_GB2312" w:hAnsi="仿宋_GB2312" w:eastAsia="仿宋_GB2312" w:cs="仿宋_GB2312"/>
          <w:sz w:val="32"/>
          <w:szCs w:val="32"/>
        </w:rPr>
        <w:t>内设</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个职能股室：行管股、业务股；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个二级机构：游河中心矿管站、柳林中心矿管站、董家河中心矿管站；执法监察队。</w:t>
      </w:r>
    </w:p>
    <w:p>
      <w:pPr>
        <w:numPr>
          <w:ilvl w:val="0"/>
          <w:numId w:val="2"/>
        </w:numPr>
        <w:spacing w:line="360" w:lineRule="auto"/>
        <w:ind w:firstLine="964" w:firstLineChars="300"/>
        <w:jc w:val="left"/>
        <w:outlineLvl w:val="1"/>
        <w:rPr>
          <w:rFonts w:hint="eastAsia" w:ascii="仿宋" w:hAnsi="仿宋" w:eastAsia="仿宋" w:cs="黑体"/>
          <w:b/>
          <w:bCs/>
          <w:sz w:val="32"/>
          <w:szCs w:val="32"/>
        </w:rPr>
      </w:pPr>
      <w:r>
        <w:rPr>
          <w:rFonts w:hint="eastAsia" w:ascii="仿宋" w:hAnsi="仿宋" w:eastAsia="仿宋" w:cs="黑体"/>
          <w:b/>
          <w:bCs/>
          <w:sz w:val="32"/>
          <w:szCs w:val="32"/>
        </w:rPr>
        <w:t>部门预算单位构成</w:t>
      </w:r>
      <w:bookmarkStart w:id="0" w:name="_GoBack"/>
      <w:bookmarkEnd w:id="0"/>
    </w:p>
    <w:p>
      <w:pPr>
        <w:spacing w:line="360" w:lineRule="auto"/>
        <w:ind w:left="319" w:leftChars="152" w:firstLine="640" w:firstLineChars="200"/>
        <w:jc w:val="left"/>
        <w:rPr>
          <w:rFonts w:ascii="仿宋" w:hAnsi="仿宋" w:eastAsia="仿宋" w:cs="宋体"/>
          <w:sz w:val="32"/>
          <w:szCs w:val="32"/>
        </w:rPr>
      </w:pPr>
      <w:r>
        <w:rPr>
          <w:rFonts w:hint="eastAsia" w:ascii="仿宋" w:hAnsi="仿宋" w:eastAsia="仿宋" w:cs="宋体"/>
          <w:sz w:val="32"/>
          <w:szCs w:val="32"/>
        </w:rPr>
        <w:t>纳入</w:t>
      </w:r>
      <w:r>
        <w:rPr>
          <w:rFonts w:hint="eastAsia" w:ascii="仿宋" w:hAnsi="仿宋" w:eastAsia="仿宋" w:cs="宋体"/>
          <w:sz w:val="32"/>
          <w:szCs w:val="32"/>
          <w:lang w:eastAsia="zh-CN"/>
        </w:rPr>
        <w:t>信阳市浉河区矿产资源管理委员会办公室</w:t>
      </w:r>
      <w:r>
        <w:rPr>
          <w:rFonts w:ascii="仿宋" w:hAnsi="仿宋" w:eastAsia="仿宋" w:cs="宋体"/>
          <w:sz w:val="32"/>
          <w:szCs w:val="32"/>
        </w:rPr>
        <w:t>202</w:t>
      </w:r>
      <w:r>
        <w:rPr>
          <w:rFonts w:hint="eastAsia" w:ascii="仿宋" w:hAnsi="仿宋" w:eastAsia="仿宋" w:cs="宋体"/>
          <w:sz w:val="32"/>
          <w:szCs w:val="32"/>
          <w:lang w:val="en-US" w:eastAsia="zh-CN"/>
        </w:rPr>
        <w:t>1</w:t>
      </w:r>
      <w:r>
        <w:rPr>
          <w:rFonts w:hint="eastAsia" w:ascii="仿宋" w:hAnsi="仿宋" w:eastAsia="仿宋" w:cs="宋体"/>
          <w:sz w:val="32"/>
          <w:szCs w:val="32"/>
        </w:rPr>
        <w:t>年度部门预算编制范围</w:t>
      </w:r>
      <w:r>
        <w:rPr>
          <w:rFonts w:hint="eastAsia" w:ascii="仿宋" w:hAnsi="仿宋" w:eastAsia="仿宋" w:cs="宋体"/>
          <w:sz w:val="32"/>
          <w:szCs w:val="32"/>
          <w:lang w:val="en-US" w:eastAsia="zh-CN"/>
        </w:rPr>
        <w:t>仅为</w:t>
      </w:r>
      <w:r>
        <w:rPr>
          <w:rFonts w:hint="eastAsia" w:ascii="仿宋" w:hAnsi="仿宋" w:eastAsia="仿宋" w:cs="宋体"/>
          <w:sz w:val="32"/>
          <w:szCs w:val="32"/>
        </w:rPr>
        <w:t>本级预算，</w:t>
      </w:r>
      <w:r>
        <w:rPr>
          <w:rFonts w:hint="eastAsia" w:ascii="仿宋" w:hAnsi="仿宋" w:eastAsia="仿宋" w:cs="宋体"/>
          <w:sz w:val="32"/>
          <w:szCs w:val="32"/>
          <w:lang w:val="en-US" w:eastAsia="zh-CN"/>
        </w:rPr>
        <w:t>无所属单位预算</w:t>
      </w:r>
      <w:r>
        <w:rPr>
          <w:rFonts w:hint="eastAsia" w:ascii="仿宋" w:hAnsi="仿宋" w:eastAsia="仿宋" w:cs="宋体"/>
          <w:sz w:val="32"/>
          <w:szCs w:val="32"/>
        </w:rPr>
        <w:t>。</w:t>
      </w:r>
      <w:r>
        <w:rPr>
          <w:rFonts w:ascii="仿宋" w:hAnsi="仿宋" w:eastAsia="仿宋" w:cs="??_GB2312"/>
          <w:sz w:val="32"/>
          <w:szCs w:val="32"/>
        </w:rPr>
        <w:t>202</w:t>
      </w:r>
      <w:r>
        <w:rPr>
          <w:rFonts w:hint="eastAsia" w:ascii="仿宋" w:hAnsi="仿宋" w:eastAsia="仿宋" w:cs="??_GB2312"/>
          <w:sz w:val="32"/>
          <w:szCs w:val="32"/>
          <w:lang w:val="en-US" w:eastAsia="zh-CN"/>
        </w:rPr>
        <w:t>1</w:t>
      </w:r>
      <w:r>
        <w:rPr>
          <w:rFonts w:hint="eastAsia" w:ascii="仿宋" w:hAnsi="仿宋" w:eastAsia="仿宋" w:cs="宋体"/>
          <w:sz w:val="32"/>
          <w:szCs w:val="32"/>
        </w:rPr>
        <w:t>年度部门预算编制范围的单位包括：</w:t>
      </w:r>
    </w:p>
    <w:p>
      <w:pPr>
        <w:spacing w:line="360" w:lineRule="auto"/>
        <w:ind w:firstLine="640" w:firstLineChars="200"/>
        <w:jc w:val="left"/>
        <w:rPr>
          <w:rFonts w:hint="eastAsia" w:ascii="仿宋" w:hAnsi="仿宋" w:eastAsia="仿宋" w:cs="宋体"/>
          <w:sz w:val="32"/>
          <w:szCs w:val="32"/>
          <w:lang w:eastAsia="zh-CN"/>
        </w:rPr>
      </w:pPr>
      <w:r>
        <w:rPr>
          <w:rFonts w:ascii="仿宋" w:hAnsi="仿宋" w:eastAsia="仿宋" w:cs="宋体"/>
          <w:sz w:val="32"/>
          <w:szCs w:val="32"/>
        </w:rPr>
        <w:t>1</w:t>
      </w:r>
      <w:r>
        <w:rPr>
          <w:rFonts w:hint="eastAsia" w:ascii="仿宋" w:hAnsi="仿宋" w:eastAsia="仿宋" w:cs="宋体"/>
          <w:sz w:val="32"/>
          <w:szCs w:val="32"/>
        </w:rPr>
        <w:t>、</w:t>
      </w:r>
      <w:r>
        <w:rPr>
          <w:rFonts w:hint="eastAsia" w:ascii="仿宋" w:hAnsi="仿宋" w:eastAsia="仿宋" w:cs="宋体"/>
          <w:sz w:val="32"/>
          <w:szCs w:val="32"/>
          <w:lang w:eastAsia="zh-CN"/>
        </w:rPr>
        <w:t>信阳市浉河区矿产资源管理委员会办公室</w:t>
      </w:r>
    </w:p>
    <w:p>
      <w:pPr>
        <w:spacing w:line="360" w:lineRule="auto"/>
        <w:ind w:firstLine="640" w:firstLineChars="200"/>
        <w:jc w:val="left"/>
        <w:rPr>
          <w:rFonts w:ascii="仿宋" w:hAnsi="仿宋" w:eastAsia="仿宋" w:cs="宋体"/>
          <w:sz w:val="32"/>
          <w:szCs w:val="32"/>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pPr>
    </w:p>
    <w:p>
      <w:pPr>
        <w:jc w:val="center"/>
        <w:outlineLvl w:val="0"/>
        <w:rPr>
          <w:rFonts w:ascii="仿宋" w:hAnsi="仿宋" w:eastAsia="仿宋" w:cs="隶书"/>
          <w:sz w:val="48"/>
          <w:szCs w:val="48"/>
        </w:rPr>
      </w:pPr>
    </w:p>
    <w:p>
      <w:pPr>
        <w:ind w:firstLine="3373" w:firstLineChars="700"/>
        <w:outlineLvl w:val="0"/>
        <w:rPr>
          <w:rFonts w:hint="eastAsia" w:ascii="仿宋" w:hAnsi="仿宋" w:eastAsia="仿宋" w:cs="隶书"/>
          <w:b/>
          <w:sz w:val="48"/>
          <w:szCs w:val="48"/>
        </w:rPr>
      </w:pPr>
    </w:p>
    <w:p>
      <w:pPr>
        <w:ind w:firstLine="3373" w:firstLineChars="700"/>
        <w:outlineLvl w:val="0"/>
        <w:rPr>
          <w:rFonts w:hint="eastAsia" w:ascii="仿宋" w:hAnsi="仿宋" w:eastAsia="仿宋" w:cs="隶书"/>
          <w:b/>
          <w:sz w:val="48"/>
          <w:szCs w:val="48"/>
        </w:rPr>
      </w:pPr>
    </w:p>
    <w:p>
      <w:pPr>
        <w:ind w:firstLine="3373" w:firstLineChars="700"/>
        <w:outlineLvl w:val="0"/>
        <w:rPr>
          <w:rFonts w:hint="eastAsia" w:ascii="仿宋" w:hAnsi="仿宋" w:eastAsia="仿宋" w:cs="隶书"/>
          <w:b/>
          <w:sz w:val="48"/>
          <w:szCs w:val="48"/>
        </w:rPr>
      </w:pPr>
    </w:p>
    <w:p>
      <w:pPr>
        <w:ind w:firstLine="3373" w:firstLineChars="700"/>
        <w:outlineLvl w:val="0"/>
        <w:rPr>
          <w:rFonts w:hint="eastAsia" w:ascii="仿宋" w:hAnsi="仿宋" w:eastAsia="仿宋" w:cs="隶书"/>
          <w:b/>
          <w:sz w:val="48"/>
          <w:szCs w:val="48"/>
        </w:rPr>
      </w:pPr>
    </w:p>
    <w:p>
      <w:pPr>
        <w:ind w:firstLine="3373" w:firstLineChars="700"/>
        <w:outlineLvl w:val="0"/>
        <w:rPr>
          <w:rFonts w:hint="eastAsia" w:ascii="仿宋" w:hAnsi="仿宋" w:eastAsia="仿宋" w:cs="隶书"/>
          <w:b/>
          <w:sz w:val="48"/>
          <w:szCs w:val="48"/>
        </w:rPr>
      </w:pPr>
    </w:p>
    <w:p>
      <w:pPr>
        <w:ind w:firstLine="3373" w:firstLineChars="700"/>
        <w:outlineLvl w:val="0"/>
        <w:rPr>
          <w:rFonts w:hint="eastAsia" w:ascii="仿宋" w:hAnsi="仿宋" w:eastAsia="仿宋" w:cs="隶书"/>
          <w:b/>
          <w:sz w:val="48"/>
          <w:szCs w:val="48"/>
        </w:rPr>
      </w:pPr>
    </w:p>
    <w:p>
      <w:pPr>
        <w:ind w:firstLine="3373" w:firstLineChars="700"/>
        <w:outlineLvl w:val="0"/>
        <w:rPr>
          <w:rFonts w:hint="eastAsia" w:ascii="仿宋" w:hAnsi="仿宋" w:eastAsia="仿宋" w:cs="隶书"/>
          <w:b/>
          <w:sz w:val="48"/>
          <w:szCs w:val="48"/>
        </w:rPr>
      </w:pPr>
    </w:p>
    <w:p>
      <w:pPr>
        <w:ind w:firstLine="3373" w:firstLineChars="700"/>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pPr>
      <w:r>
        <w:rPr>
          <w:rFonts w:hint="eastAsia" w:ascii="仿宋" w:hAnsi="仿宋" w:eastAsia="仿宋" w:cs="隶书"/>
          <w:b/>
          <w:sz w:val="48"/>
          <w:szCs w:val="48"/>
          <w:lang w:eastAsia="zh-CN"/>
        </w:rPr>
        <w:t>信阳市浉河区矿产资源管理委员会办公室</w:t>
      </w:r>
      <w:r>
        <w:rPr>
          <w:rFonts w:ascii="仿宋" w:hAnsi="仿宋" w:eastAsia="仿宋" w:cs="隶书"/>
          <w:b/>
          <w:sz w:val="48"/>
          <w:szCs w:val="48"/>
        </w:rPr>
        <w:t>202</w:t>
      </w:r>
      <w:r>
        <w:rPr>
          <w:rFonts w:hint="eastAsia" w:ascii="仿宋" w:hAnsi="仿宋" w:eastAsia="仿宋" w:cs="隶书"/>
          <w:b/>
          <w:sz w:val="48"/>
          <w:szCs w:val="48"/>
          <w:lang w:val="en-US" w:eastAsia="zh-CN"/>
        </w:rPr>
        <w:t>1</w:t>
      </w:r>
      <w:r>
        <w:rPr>
          <w:rFonts w:hint="eastAsia" w:ascii="仿宋" w:hAnsi="仿宋" w:eastAsia="仿宋" w:cs="隶书"/>
          <w:b/>
          <w:sz w:val="48"/>
          <w:szCs w:val="48"/>
        </w:rPr>
        <w:t>年度部门预算</w:t>
      </w:r>
    </w:p>
    <w:p>
      <w:pPr>
        <w:jc w:val="center"/>
        <w:rPr>
          <w:rFonts w:ascii="仿宋" w:hAnsi="仿宋" w:eastAsia="仿宋" w:cs="隶书"/>
          <w:b/>
          <w:sz w:val="48"/>
          <w:szCs w:val="48"/>
        </w:rPr>
      </w:pPr>
    </w:p>
    <w:p>
      <w:pPr>
        <w:jc w:val="center"/>
        <w:rPr>
          <w:rFonts w:ascii="仿宋" w:hAnsi="仿宋" w:eastAsia="仿宋" w:cs="隶书"/>
          <w:sz w:val="52"/>
          <w:szCs w:val="52"/>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隶书"/>
          <w:b/>
          <w:sz w:val="48"/>
          <w:szCs w:val="48"/>
        </w:rPr>
        <w:t>（</w:t>
      </w:r>
      <w:r>
        <w:rPr>
          <w:rFonts w:hint="eastAsia" w:ascii="仿宋" w:hAnsi="仿宋" w:eastAsia="仿宋" w:cs="隶书"/>
          <w:b/>
          <w:sz w:val="48"/>
          <w:szCs w:val="48"/>
          <w:lang w:val="en-US" w:eastAsia="zh-CN"/>
        </w:rPr>
        <w:t>详见附表1-10</w:t>
      </w:r>
      <w:r>
        <w:rPr>
          <w:rFonts w:hint="eastAsia" w:ascii="仿宋" w:hAnsi="仿宋" w:eastAsia="仿宋" w:cs="隶书"/>
          <w:b/>
          <w:sz w:val="48"/>
          <w:szCs w:val="48"/>
        </w:rPr>
        <w:t>）</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信阳市浉河区矿产资源管理委员会办公室</w:t>
      </w:r>
    </w:p>
    <w:p>
      <w:pPr>
        <w:jc w:val="center"/>
        <w:rPr>
          <w:rFonts w:ascii="仿宋" w:hAnsi="仿宋" w:eastAsia="仿宋" w:cs="隶书"/>
          <w:sz w:val="48"/>
          <w:szCs w:val="48"/>
        </w:rPr>
        <w:sectPr>
          <w:pgSz w:w="11906" w:h="16838"/>
          <w:pgMar w:top="1440" w:right="1800" w:bottom="1440" w:left="1800" w:header="851" w:footer="992" w:gutter="0"/>
          <w:pgNumType w:fmt="numberInDash"/>
          <w:cols w:space="720" w:num="1"/>
          <w:docGrid w:type="lines" w:linePitch="312" w:charSpace="0"/>
        </w:sectPr>
      </w:pPr>
      <w:r>
        <w:rPr>
          <w:rFonts w:ascii="仿宋" w:hAnsi="仿宋" w:eastAsia="仿宋" w:cs="隶书"/>
          <w:sz w:val="48"/>
          <w:szCs w:val="48"/>
        </w:rPr>
        <w:t>202</w:t>
      </w:r>
      <w:r>
        <w:rPr>
          <w:rFonts w:hint="eastAsia" w:ascii="仿宋" w:hAnsi="仿宋" w:eastAsia="仿宋" w:cs="隶书"/>
          <w:sz w:val="48"/>
          <w:szCs w:val="48"/>
          <w:lang w:val="en-US" w:eastAsia="zh-CN"/>
        </w:rPr>
        <w:t>1</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年度收入总计</w:t>
      </w:r>
      <w:r>
        <w:rPr>
          <w:rFonts w:hint="eastAsia" w:ascii="仿宋_GB2312" w:hAnsi="仿宋_GB2312" w:eastAsia="仿宋_GB2312" w:cs="仿宋_GB2312"/>
          <w:sz w:val="32"/>
          <w:szCs w:val="32"/>
          <w:lang w:val="en-US" w:eastAsia="zh-CN"/>
        </w:rPr>
        <w:t>680.94</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680.94</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年相比，收入增加</w:t>
      </w:r>
      <w:r>
        <w:rPr>
          <w:rFonts w:hint="eastAsia" w:ascii="仿宋_GB2312" w:hAnsi="仿宋_GB2312" w:eastAsia="仿宋_GB2312" w:cs="仿宋_GB2312"/>
          <w:sz w:val="32"/>
          <w:szCs w:val="32"/>
          <w:lang w:val="en-US" w:eastAsia="zh-CN"/>
        </w:rPr>
        <w:t>212.84</w:t>
      </w:r>
      <w:r>
        <w:rPr>
          <w:rFonts w:hint="eastAsia" w:ascii="仿宋_GB2312" w:hAnsi="仿宋_GB2312" w:eastAsia="仿宋_GB2312" w:cs="仿宋_GB2312"/>
          <w:sz w:val="32"/>
          <w:szCs w:val="32"/>
        </w:rPr>
        <w:t>万元，支出增加</w:t>
      </w:r>
      <w:r>
        <w:rPr>
          <w:rFonts w:hint="eastAsia" w:ascii="仿宋_GB2312" w:hAnsi="仿宋_GB2312" w:eastAsia="仿宋_GB2312" w:cs="仿宋_GB2312"/>
          <w:sz w:val="32"/>
          <w:szCs w:val="32"/>
          <w:lang w:val="en-US" w:eastAsia="zh-CN"/>
        </w:rPr>
        <w:t>212.84</w:t>
      </w:r>
      <w:r>
        <w:rPr>
          <w:rFonts w:hint="eastAsia" w:ascii="仿宋_GB2312" w:hAnsi="仿宋_GB2312" w:eastAsia="仿宋_GB2312" w:cs="仿宋_GB2312"/>
          <w:sz w:val="32"/>
          <w:szCs w:val="32"/>
        </w:rPr>
        <w:t>万元，增浮</w:t>
      </w:r>
      <w:r>
        <w:rPr>
          <w:rFonts w:hint="eastAsia" w:ascii="仿宋_GB2312" w:hAnsi="仿宋_GB2312" w:eastAsia="仿宋_GB2312" w:cs="仿宋_GB2312"/>
          <w:sz w:val="32"/>
          <w:szCs w:val="32"/>
          <w:lang w:val="en-US" w:eastAsia="zh-CN"/>
        </w:rPr>
        <w:t>45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。原因是新增项目支出。</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二、收入预算情况说明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680.94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680.94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 xml:space="preserve"> 0 %</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0 %</w:t>
      </w:r>
      <w:r>
        <w:rPr>
          <w:rFonts w:hint="eastAsia" w:ascii="仿宋_GB2312" w:hAnsi="仿宋_GB2312" w:eastAsia="仿宋_GB2312" w:cs="仿宋_GB2312"/>
          <w:sz w:val="32"/>
          <w:szCs w:val="32"/>
        </w:rPr>
        <w:t>。</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三、支出预算情况说明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680.94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392.41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57.6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288.53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；经营支出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四、财政拨款收入支出预算总体情况说明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680.94</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年相比，财政拨款收、支总计增加</w:t>
      </w:r>
      <w:r>
        <w:rPr>
          <w:rFonts w:hint="eastAsia" w:ascii="仿宋_GB2312" w:hAnsi="仿宋_GB2312" w:eastAsia="仿宋_GB2312" w:cs="仿宋_GB2312"/>
          <w:sz w:val="32"/>
          <w:szCs w:val="32"/>
          <w:lang w:val="en-US" w:eastAsia="zh-CN"/>
        </w:rPr>
        <w:t>212.84</w:t>
      </w:r>
      <w:r>
        <w:rPr>
          <w:rFonts w:hint="eastAsia" w:ascii="仿宋_GB2312" w:hAnsi="仿宋_GB2312" w:eastAsia="仿宋_GB2312" w:cs="仿宋_GB2312"/>
          <w:sz w:val="32"/>
          <w:szCs w:val="32"/>
        </w:rPr>
        <w:t>万元，上浮</w:t>
      </w:r>
      <w:r>
        <w:rPr>
          <w:rFonts w:hint="eastAsia" w:ascii="仿宋_GB2312" w:hAnsi="仿宋_GB2312" w:eastAsia="仿宋_GB2312" w:cs="仿宋_GB2312"/>
          <w:sz w:val="32"/>
          <w:szCs w:val="32"/>
          <w:lang w:val="en-US" w:eastAsia="zh-CN"/>
        </w:rPr>
        <w:t>45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。原因是新增项目支出。</w:t>
      </w:r>
    </w:p>
    <w:p>
      <w:pPr>
        <w:spacing w:line="360" w:lineRule="auto"/>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五、一般公共预算支出情况表</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信阳市浉河区矿产资源管理委员会办公室</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年一般公共预算支出年初预算为</w:t>
      </w:r>
      <w:r>
        <w:rPr>
          <w:rFonts w:hint="eastAsia" w:ascii="仿宋_GB2312" w:hAnsi="仿宋_GB2312" w:eastAsia="仿宋_GB2312" w:cs="仿宋_GB2312"/>
          <w:sz w:val="32"/>
          <w:szCs w:val="32"/>
          <w:lang w:val="en-US" w:eastAsia="zh-CN"/>
        </w:rPr>
        <w:t>380.94</w:t>
      </w:r>
      <w:r>
        <w:rPr>
          <w:rFonts w:hint="eastAsia" w:ascii="仿宋_GB2312" w:hAnsi="仿宋_GB2312" w:eastAsia="仿宋_GB2312" w:cs="仿宋_GB2312"/>
          <w:sz w:val="32"/>
          <w:szCs w:val="32"/>
        </w:rPr>
        <w:t>万元。主要用于以下方面：工资福利支出</w:t>
      </w:r>
      <w:r>
        <w:rPr>
          <w:rFonts w:hint="eastAsia" w:ascii="仿宋_GB2312" w:hAnsi="仿宋_GB2312" w:eastAsia="仿宋_GB2312" w:cs="仿宋_GB2312"/>
          <w:sz w:val="32"/>
          <w:szCs w:val="32"/>
          <w:lang w:val="en-US" w:eastAsia="zh-CN"/>
        </w:rPr>
        <w:t>362.5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商品服务支出</w:t>
      </w:r>
      <w:r>
        <w:rPr>
          <w:rFonts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万元，对个人和家庭的补助</w:t>
      </w:r>
      <w:r>
        <w:rPr>
          <w:rFonts w:hint="eastAsia" w:ascii="仿宋_GB2312" w:hAnsi="仿宋_GB2312" w:eastAsia="仿宋_GB2312" w:cs="仿宋_GB2312"/>
          <w:sz w:val="32"/>
          <w:szCs w:val="32"/>
          <w:lang w:val="en-US" w:eastAsia="zh-CN"/>
        </w:rPr>
        <w:t>7.21</w:t>
      </w:r>
      <w:r>
        <w:rPr>
          <w:rFonts w:hint="eastAsia" w:ascii="仿宋_GB2312" w:hAnsi="仿宋_GB2312" w:eastAsia="仿宋_GB2312" w:cs="仿宋_GB2312"/>
          <w:sz w:val="32"/>
          <w:szCs w:val="32"/>
        </w:rPr>
        <w:t>万元。占年</w:t>
      </w:r>
      <w:r>
        <w:rPr>
          <w:rFonts w:hint="eastAsia" w:ascii="仿宋_GB2312" w:hAnsi="仿宋_GB2312" w:eastAsia="仿宋_GB2312" w:cs="仿宋_GB2312"/>
          <w:color w:val="000000"/>
          <w:kern w:val="0"/>
          <w:sz w:val="32"/>
          <w:szCs w:val="32"/>
        </w:rPr>
        <w:t>初预算</w:t>
      </w:r>
      <w:r>
        <w:rPr>
          <w:rFonts w:hint="eastAsia" w:ascii="仿宋_GB2312" w:hAnsi="仿宋_GB2312" w:eastAsia="仿宋_GB2312" w:cs="仿宋_GB2312"/>
          <w:color w:val="000000"/>
          <w:kern w:val="0"/>
          <w:sz w:val="32"/>
          <w:szCs w:val="32"/>
          <w:lang w:val="en-US" w:eastAsia="zh-CN"/>
        </w:rPr>
        <w:t>57.6</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；项目支出</w:t>
      </w:r>
      <w:r>
        <w:rPr>
          <w:rFonts w:hint="eastAsia" w:ascii="仿宋_GB2312" w:hAnsi="仿宋_GB2312" w:eastAsia="仿宋_GB2312" w:cs="仿宋_GB2312"/>
          <w:color w:val="000000"/>
          <w:kern w:val="0"/>
          <w:sz w:val="32"/>
          <w:szCs w:val="32"/>
          <w:lang w:val="en-US" w:eastAsia="zh-CN"/>
        </w:rPr>
        <w:t>288.53</w:t>
      </w:r>
      <w:r>
        <w:rPr>
          <w:rFonts w:hint="eastAsia" w:ascii="仿宋_GB2312" w:hAnsi="仿宋_GB2312" w:eastAsia="仿宋_GB2312" w:cs="仿宋_GB2312"/>
          <w:color w:val="000000"/>
          <w:kern w:val="0"/>
          <w:sz w:val="32"/>
          <w:szCs w:val="32"/>
        </w:rPr>
        <w:t>万元，占年初预算</w:t>
      </w:r>
      <w:r>
        <w:rPr>
          <w:rFonts w:hint="eastAsia" w:ascii="仿宋_GB2312" w:hAnsi="仿宋_GB2312" w:eastAsia="仿宋_GB2312" w:cs="仿宋_GB2312"/>
          <w:color w:val="000000"/>
          <w:kern w:val="0"/>
          <w:sz w:val="32"/>
          <w:szCs w:val="32"/>
          <w:lang w:val="en-US" w:eastAsia="zh-CN"/>
        </w:rPr>
        <w:t>42.4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六、一般公共预算基本支出预算情况说明</w:t>
      </w:r>
    </w:p>
    <w:p>
      <w:pPr>
        <w:spacing w:line="360" w:lineRule="auto"/>
        <w:ind w:firstLine="645"/>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bCs/>
          <w:color w:val="000000"/>
          <w:kern w:val="0"/>
          <w:sz w:val="32"/>
          <w:szCs w:val="32"/>
          <w:lang w:val="en-US" w:eastAsia="zh-CN"/>
        </w:rPr>
        <w:t>392.41</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
          <w:bCs/>
          <w:color w:val="000000"/>
          <w:sz w:val="32"/>
          <w:szCs w:val="32"/>
        </w:rPr>
        <w:t>人员经费</w:t>
      </w:r>
      <w:r>
        <w:rPr>
          <w:rFonts w:hint="eastAsia" w:ascii="仿宋_GB2312" w:hAnsi="仿宋_GB2312" w:eastAsia="仿宋_GB2312" w:cs="仿宋_GB2312"/>
          <w:color w:val="000000"/>
          <w:sz w:val="32"/>
          <w:szCs w:val="32"/>
          <w:lang w:val="en-US" w:eastAsia="zh-CN"/>
        </w:rPr>
        <w:t>369.71</w:t>
      </w:r>
      <w:r>
        <w:rPr>
          <w:rFonts w:hint="eastAsia" w:ascii="仿宋_GB2312" w:hAnsi="仿宋_GB2312" w:eastAsia="仿宋_GB2312" w:cs="仿宋_GB2312"/>
          <w:color w:val="000000"/>
          <w:sz w:val="32"/>
          <w:szCs w:val="32"/>
        </w:rPr>
        <w:t>万元，主要包括：基本工资、津贴补贴、奖金、社会保障缴费、绩效工资、遗属补助、住房公积金等；公用经费22.</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万元，主要包括：办公费、印刷费、水费、电费、邮电费、物业管理费、差旅费、租赁费、会议费、培训费、公务接待费、委托业务费、工会经费、公务用车运行维护费等。对个人和家庭的补助支出</w:t>
      </w:r>
      <w:r>
        <w:rPr>
          <w:rFonts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rPr>
        <w:t>万元。</w:t>
      </w:r>
    </w:p>
    <w:p>
      <w:pPr>
        <w:adjustRightInd w:val="0"/>
        <w:snapToGrid w:val="0"/>
        <w:spacing w:line="360" w:lineRule="auto"/>
        <w:ind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七、关于“三公”经费支出预算情况说明</w:t>
      </w:r>
    </w:p>
    <w:p>
      <w:pPr>
        <w:numPr>
          <w:ilvl w:val="0"/>
          <w:numId w:val="3"/>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“三公”经费财政拨款支出预算总体情况说明。</w:t>
      </w:r>
    </w:p>
    <w:p>
      <w:pPr>
        <w:numPr>
          <w:ilvl w:val="0"/>
          <w:numId w:val="0"/>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年度“三公”经费财政拨款支出预算为</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万元，其中：因公出国（境）费支出预算为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万元；公务用车购置及运行费支出预算为</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万元；公务接待费支出预算为</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kern w:val="0"/>
          <w:sz w:val="32"/>
          <w:szCs w:val="32"/>
        </w:rPr>
        <w:t>预算数</w:t>
      </w:r>
      <w:r>
        <w:rPr>
          <w:rFonts w:hint="eastAsia" w:ascii="仿宋_GB2312" w:hAnsi="仿宋_GB2312" w:eastAsia="仿宋_GB2312" w:cs="仿宋_GB2312"/>
          <w:color w:val="000000"/>
          <w:kern w:val="0"/>
          <w:sz w:val="32"/>
          <w:szCs w:val="32"/>
          <w:lang w:val="en-US" w:eastAsia="zh-CN"/>
        </w:rPr>
        <w:t>与</w:t>
      </w:r>
      <w:r>
        <w:rPr>
          <w:rFonts w:ascii="仿宋_GB2312" w:hAnsi="仿宋_GB2312" w:eastAsia="仿宋_GB2312" w:cs="仿宋_GB2312"/>
          <w:color w:val="000000"/>
          <w:kern w:val="0"/>
          <w:sz w:val="32"/>
          <w:szCs w:val="32"/>
        </w:rPr>
        <w:t xml:space="preserve"> 20</w:t>
      </w:r>
      <w:r>
        <w:rPr>
          <w:rFonts w:hint="eastAsia" w:ascii="仿宋_GB2312" w:hAnsi="仿宋_GB2312" w:eastAsia="仿宋_GB2312" w:cs="仿宋_GB2312"/>
          <w:color w:val="000000"/>
          <w:kern w:val="0"/>
          <w:sz w:val="32"/>
          <w:szCs w:val="32"/>
          <w:lang w:val="en-US" w:eastAsia="zh-CN"/>
        </w:rPr>
        <w:t>20</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一致</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公务接待费支出主要原因是：</w:t>
      </w:r>
      <w:r>
        <w:rPr>
          <w:rFonts w:hint="eastAsia" w:ascii="仿宋_GB2312" w:hAnsi="仿宋_GB2312" w:eastAsia="仿宋_GB2312" w:cs="仿宋_GB2312"/>
          <w:color w:val="000000"/>
          <w:kern w:val="0"/>
          <w:sz w:val="32"/>
          <w:szCs w:val="32"/>
        </w:rPr>
        <w:t>我办将按照中央国务院八项规定和省委省政府厉行节约的相关规定要求，严格管控“三公”经费支出，进一步压缩公务接待开支。</w:t>
      </w:r>
    </w:p>
    <w:p>
      <w:pPr>
        <w:numPr>
          <w:ilvl w:val="0"/>
          <w:numId w:val="3"/>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年度“三公”经费财政拨款支出预算中，因公出国（境）费支出预算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；公务用车购置及运行费支出预算</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占87.5%；</w:t>
      </w:r>
      <w:r>
        <w:rPr>
          <w:rFonts w:hint="eastAsia" w:ascii="仿宋_GB2312" w:hAnsi="仿宋_GB2312" w:eastAsia="仿宋_GB2312" w:cs="仿宋_GB2312"/>
          <w:sz w:val="32"/>
          <w:szCs w:val="32"/>
        </w:rPr>
        <w:t>公务接待费支出预算</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占12.5%；</w:t>
      </w:r>
      <w:r>
        <w:rPr>
          <w:rFonts w:hint="eastAsia" w:ascii="仿宋_GB2312" w:hAnsi="仿宋_GB2312" w:eastAsia="仿宋_GB2312" w:cs="仿宋_GB2312"/>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b w:val="0"/>
          <w:bCs w:val="0"/>
          <w:i w:val="0"/>
          <w:iCs w:val="0"/>
          <w:sz w:val="32"/>
          <w:szCs w:val="32"/>
          <w:u w:val="none"/>
          <w:lang w:val="en-US" w:eastAsia="zh-CN"/>
        </w:rPr>
        <w:t>2021年度预算</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万元。全年安排机关单位因公出国（境）团组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个，累计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hint="eastAsia" w:ascii="仿宋_GB2312" w:hAnsi="仿宋_GB2312" w:eastAsia="仿宋_GB2312" w:cs="仿宋_GB2312"/>
          <w:b/>
          <w:bCs/>
          <w:sz w:val="32"/>
          <w:szCs w:val="32"/>
        </w:rPr>
        <w:t>境外业务培训</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keepNext w:val="0"/>
        <w:keepLines w:val="0"/>
        <w:pageBreakBefore w:val="0"/>
        <w:numPr>
          <w:ilvl w:val="0"/>
          <w:numId w:val="4"/>
        </w:numPr>
        <w:kinsoku w:val="0"/>
        <w:wordWrap/>
        <w:overflowPunct w:val="0"/>
        <w:topLinePunct w:val="0"/>
        <w:autoSpaceDE w:val="0"/>
        <w:autoSpaceDN w:val="0"/>
        <w:bidi w:val="0"/>
        <w:adjustRightInd w:val="0"/>
        <w:snapToGrid w:val="0"/>
        <w:spacing w:line="360" w:lineRule="auto"/>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b w:val="0"/>
          <w:bCs w:val="0"/>
          <w:sz w:val="32"/>
          <w:szCs w:val="32"/>
          <w:lang w:val="en-US" w:eastAsia="zh-CN"/>
        </w:rPr>
        <w:t>2021年度预算</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万元。其中：</w:t>
      </w:r>
    </w:p>
    <w:p>
      <w:pPr>
        <w:keepNext w:val="0"/>
        <w:keepLines w:val="0"/>
        <w:pageBreakBefore w:val="0"/>
        <w:kinsoku w:val="0"/>
        <w:wordWrap/>
        <w:overflowPunct w:val="0"/>
        <w:topLinePunct w:val="0"/>
        <w:autoSpaceDE w:val="0"/>
        <w:autoSpaceDN w:val="0"/>
        <w:bidi w:val="0"/>
        <w:adjustRightInd w:val="0"/>
        <w:snapToGrid w:val="0"/>
        <w:spacing w:line="360"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w:t>
      </w:r>
      <w:r>
        <w:rPr>
          <w:rFonts w:hint="eastAsia" w:ascii="仿宋_GB2312" w:hAnsi="仿宋_GB2312" w:eastAsia="仿宋_GB2312" w:cs="仿宋_GB2312"/>
          <w:b w:val="0"/>
          <w:bCs w:val="0"/>
          <w:sz w:val="32"/>
          <w:szCs w:val="32"/>
          <w:lang w:val="en-US" w:eastAsia="zh-CN"/>
        </w:rPr>
        <w:t>2021年度预算</w:t>
      </w:r>
      <w:r>
        <w:rPr>
          <w:rFonts w:hint="eastAsia" w:ascii="仿宋_GB2312" w:hAnsi="仿宋_GB2312" w:eastAsia="仿宋_GB2312" w:cs="仿宋_GB2312"/>
          <w:sz w:val="32"/>
          <w:szCs w:val="32"/>
        </w:rPr>
        <w:t>支出为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keepNext w:val="0"/>
        <w:keepLines w:val="0"/>
        <w:pageBreakBefore w:val="0"/>
        <w:widowControl/>
        <w:kinsoku w:val="0"/>
        <w:wordWrap/>
        <w:overflowPunct w:val="0"/>
        <w:topLinePunct w:val="0"/>
        <w:bidi w:val="0"/>
        <w:adjustRightInd w:val="0"/>
        <w:snapToGrid w:val="0"/>
        <w:spacing w:line="360" w:lineRule="auto"/>
        <w:ind w:firstLine="643"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w:t>
      </w:r>
      <w:r>
        <w:rPr>
          <w:rFonts w:hint="eastAsia" w:ascii="仿宋_GB2312" w:hAnsi="仿宋_GB2312" w:eastAsia="仿宋_GB2312" w:cs="仿宋_GB2312"/>
          <w:b w:val="0"/>
          <w:bCs w:val="0"/>
          <w:sz w:val="32"/>
          <w:szCs w:val="32"/>
          <w:lang w:val="en-US" w:eastAsia="zh-CN"/>
        </w:rPr>
        <w:t>2021年度预算</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kern w:val="0"/>
          <w:sz w:val="32"/>
          <w:szCs w:val="32"/>
        </w:rPr>
        <w:t>主要用于开展工作所需公务用车的燃料费、维修费、过路过桥费、保险费等支出。预算数比</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年减少</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b w:val="0"/>
          <w:bCs w:val="0"/>
          <w:sz w:val="32"/>
          <w:szCs w:val="32"/>
          <w:lang w:val="en-US" w:eastAsia="zh-CN"/>
        </w:rPr>
        <w:t>2021年度预算</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kern w:val="0"/>
          <w:sz w:val="32"/>
          <w:szCs w:val="32"/>
        </w:rPr>
        <w:t>主要用于按规定开支的各类公务接待支出。预算数</w:t>
      </w:r>
      <w:r>
        <w:rPr>
          <w:rFonts w:hint="eastAsia" w:ascii="仿宋_GB2312" w:hAnsi="仿宋_GB2312" w:eastAsia="仿宋_GB2312" w:cs="仿宋_GB2312"/>
          <w:color w:val="000000"/>
          <w:kern w:val="0"/>
          <w:sz w:val="32"/>
          <w:szCs w:val="32"/>
          <w:lang w:val="en-US" w:eastAsia="zh-CN"/>
        </w:rPr>
        <w:t>与</w:t>
      </w:r>
      <w:r>
        <w:rPr>
          <w:rFonts w:ascii="仿宋_GB2312" w:hAnsi="仿宋_GB2312" w:eastAsia="仿宋_GB2312" w:cs="仿宋_GB2312"/>
          <w:color w:val="000000"/>
          <w:kern w:val="0"/>
          <w:sz w:val="32"/>
          <w:szCs w:val="32"/>
        </w:rPr>
        <w:t xml:space="preserve"> 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一致</w:t>
      </w:r>
      <w:r>
        <w:rPr>
          <w:rFonts w:hint="eastAsia" w:ascii="仿宋_GB2312" w:hAnsi="仿宋_GB2312" w:eastAsia="仿宋_GB2312" w:cs="仿宋_GB2312"/>
          <w:color w:val="000000"/>
          <w:kern w:val="0"/>
          <w:sz w:val="32"/>
          <w:szCs w:val="32"/>
        </w:rPr>
        <w:t>。主要原因是</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年我办将按照中央国务院八项规定和省委省政府厉行节约的相关规定要求，严格管控“三公”经费支出，进一步压缩公务接待开支。</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年度政府性基金预算财政拨款支出年初预算为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w:t>
      </w:r>
      <w:r>
        <w:rPr>
          <w:rFonts w:hint="eastAsia" w:ascii="仿宋_GB2312" w:hAnsi="仿宋_GB2312" w:eastAsia="仿宋_GB2312" w:cs="仿宋_GB2312"/>
          <w:b/>
          <w:bCs/>
          <w:kern w:val="0"/>
          <w:sz w:val="32"/>
          <w:szCs w:val="32"/>
        </w:rPr>
        <w:t>机关运行经费</w:t>
      </w:r>
      <w:r>
        <w:rPr>
          <w:rFonts w:hint="eastAsia" w:ascii="仿宋_GB2312" w:hAnsi="仿宋_GB2312" w:eastAsia="仿宋_GB2312" w:cs="仿宋_GB2312"/>
          <w:b/>
          <w:bCs/>
          <w:sz w:val="32"/>
          <w:szCs w:val="32"/>
        </w:rPr>
        <w:t>的情况说明</w:t>
      </w:r>
    </w:p>
    <w:p>
      <w:pPr>
        <w:kinsoku w:val="0"/>
        <w:overflowPunct w:val="0"/>
        <w:autoSpaceDE w:val="0"/>
        <w:autoSpaceDN w:val="0"/>
        <w:adjustRightInd w:val="0"/>
        <w:snapToGrid w:val="0"/>
        <w:spacing w:line="360" w:lineRule="auto"/>
        <w:ind w:firstLine="960" w:firstLineChars="300"/>
        <w:rPr>
          <w:rFonts w:ascii="仿宋_GB2312" w:hAnsi="仿宋_GB2312" w:eastAsia="仿宋_GB2312" w:cs="仿宋_GB2312"/>
          <w:color w:val="0000FF"/>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年度机关运行经费预算支出</w:t>
      </w:r>
      <w:r>
        <w:rPr>
          <w:rFonts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万元，比</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0.2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adjustRightInd w:val="0"/>
        <w:snapToGrid w:val="0"/>
        <w:spacing w:line="360" w:lineRule="auto"/>
        <w:ind w:firstLine="643"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政府采购支出情况。</w:t>
      </w:r>
    </w:p>
    <w:p>
      <w:pPr>
        <w:kinsoku w:val="0"/>
        <w:overflowPunct w:val="0"/>
        <w:autoSpaceDE w:val="0"/>
        <w:autoSpaceDN w:val="0"/>
        <w:adjustRightInd w:val="0"/>
        <w:snapToGrid w:val="0"/>
        <w:spacing w:line="360" w:lineRule="auto"/>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年度政府采购支出预算总额</w:t>
      </w:r>
      <w:r>
        <w:rPr>
          <w:rFonts w:ascii="仿宋_GB2312" w:hAnsi="仿宋_GB2312" w:eastAsia="仿宋_GB2312" w:cs="仿宋_GB2312"/>
          <w:sz w:val="32"/>
          <w:szCs w:val="32"/>
        </w:rPr>
        <w:t>5</w:t>
      </w:r>
      <w:r>
        <w:rPr>
          <w:rFonts w:hint="default" w:ascii="仿宋_GB2312" w:hAnsi="仿宋_GB2312" w:eastAsia="仿宋_GB2312" w:cs="仿宋_GB2312"/>
          <w:sz w:val="32"/>
          <w:szCs w:val="32"/>
          <w:lang w:val="en-US" w:eastAsia="zh-CN"/>
        </w:rPr>
        <w:t>万元，其中：政府采购货物支出</w:t>
      </w:r>
      <w:r>
        <w:rPr>
          <w:rFonts w:ascii="仿宋_GB2312" w:hAnsi="仿宋_GB2312" w:eastAsia="仿宋_GB2312" w:cs="仿宋_GB2312"/>
          <w:sz w:val="32"/>
          <w:szCs w:val="32"/>
        </w:rPr>
        <w:t>5</w:t>
      </w:r>
      <w:r>
        <w:rPr>
          <w:rFonts w:hint="default" w:ascii="仿宋_GB2312" w:hAnsi="仿宋_GB2312" w:eastAsia="仿宋_GB2312" w:cs="仿宋_GB2312"/>
          <w:sz w:val="32"/>
          <w:szCs w:val="32"/>
          <w:lang w:val="en-US" w:eastAsia="zh-CN"/>
        </w:rPr>
        <w:t>万元、政府采购工程预算0万元、政府采购服务预算0万元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用于更换老旧办公设备和空调</w:t>
      </w:r>
      <w:r>
        <w:rPr>
          <w:rFonts w:hint="default" w:ascii="仿宋_GB2312" w:hAnsi="仿宋_GB2312" w:eastAsia="仿宋_GB2312" w:cs="仿宋_GB2312"/>
          <w:sz w:val="32"/>
          <w:szCs w:val="32"/>
          <w:lang w:val="en-US" w:eastAsia="zh-CN"/>
        </w:rPr>
        <w:t>。</w:t>
      </w:r>
    </w:p>
    <w:p>
      <w:pPr>
        <w:adjustRightInd w:val="0"/>
        <w:snapToGrid w:val="0"/>
        <w:spacing w:line="360" w:lineRule="auto"/>
        <w:ind w:firstLine="643" w:firstLineChars="200"/>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十一、国有资产占用情况。</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年末，</w:t>
      </w:r>
      <w:r>
        <w:rPr>
          <w:rFonts w:hint="eastAsia" w:ascii="仿宋_GB2312" w:hAnsi="仿宋_GB2312" w:eastAsia="仿宋_GB2312" w:cs="仿宋_GB2312"/>
          <w:sz w:val="32"/>
          <w:szCs w:val="32"/>
          <w:lang w:eastAsia="zh-CN"/>
        </w:rPr>
        <w:t>信阳市浉河区矿产资源管理委员会办公室</w:t>
      </w:r>
      <w:r>
        <w:rPr>
          <w:rFonts w:hint="eastAsia" w:ascii="仿宋_GB2312" w:hAnsi="仿宋_GB2312" w:eastAsia="仿宋_GB2312" w:cs="仿宋_GB2312"/>
          <w:sz w:val="32"/>
          <w:szCs w:val="32"/>
        </w:rPr>
        <w:t>共有车辆1辆，其中：一般公务用车1辆、一般执法执勤用车0辆、特种专业技术用车0辆，其他用车0辆。单价50万元以上通用设备0台（套），单位价值100万元以上专用设备0台（套）。</w:t>
      </w:r>
    </w:p>
    <w:p>
      <w:pPr>
        <w:adjustRightInd w:val="0"/>
        <w:snapToGrid w:val="0"/>
        <w:spacing w:line="360" w:lineRule="auto"/>
        <w:ind w:firstLine="643" w:firstLineChars="200"/>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十二、关于预算绩效管理工作开展情况说明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sectPr>
          <w:pgSz w:w="11905" w:h="16840"/>
          <w:pgMar w:top="1580" w:right="1240" w:bottom="1180" w:left="1400" w:header="0" w:footer="982" w:gutter="0"/>
          <w:pgNumType w:fmt="numberInDash"/>
          <w:cols w:space="720" w:num="1"/>
        </w:sectPr>
      </w:pPr>
      <w:r>
        <w:rPr>
          <w:rFonts w:hint="eastAsia" w:ascii="仿宋_GB2312" w:hAnsi="仿宋_GB2312" w:eastAsia="仿宋_GB2312" w:cs="仿宋_GB2312"/>
          <w:sz w:val="32"/>
          <w:szCs w:val="32"/>
        </w:rPr>
        <w:t>实行奖励性绩效工资与绩效考核挂钩，绩效考核结果作为绩效工资分配依据，并作为职称聘任、职务晋升、工资晋级、培养培训和表彰奖励等方面的重要依据。要坚持效率优先、优质多酬、兼顾公平的原则。</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隶书"/>
          <w:sz w:val="48"/>
          <w:szCs w:val="48"/>
        </w:rPr>
        <w:t>第四部分　　名词解释</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隶书"/>
          <w:sz w:val="48"/>
          <w:szCs w:val="48"/>
        </w:rPr>
      </w:pPr>
    </w:p>
    <w:p>
      <w:pPr>
        <w:rPr>
          <w:rFonts w:ascii="仿宋" w:hAnsi="仿宋" w:eastAsia="仿宋" w:cs="隶书"/>
          <w:sz w:val="48"/>
          <w:szCs w:val="48"/>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- 3 -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2">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3">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4">
    <w:nsid w:val="61838D3B"/>
    <w:multiLevelType w:val="singleLevel"/>
    <w:tmpl w:val="61838D3B"/>
    <w:lvl w:ilvl="0" w:tentative="0">
      <w:start w:val="2"/>
      <w:numFmt w:val="chineseCounting"/>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0EC"/>
    <w:rsid w:val="00104191"/>
    <w:rsid w:val="00330A7B"/>
    <w:rsid w:val="00332763"/>
    <w:rsid w:val="00380FF9"/>
    <w:rsid w:val="005F0058"/>
    <w:rsid w:val="008940EC"/>
    <w:rsid w:val="008C6990"/>
    <w:rsid w:val="009F3BF0"/>
    <w:rsid w:val="00AC4402"/>
    <w:rsid w:val="00B01BE8"/>
    <w:rsid w:val="00D5673E"/>
    <w:rsid w:val="00E77078"/>
    <w:rsid w:val="00FE3620"/>
    <w:rsid w:val="04FA326F"/>
    <w:rsid w:val="1E92710D"/>
    <w:rsid w:val="1ED46B54"/>
    <w:rsid w:val="2BA227A6"/>
    <w:rsid w:val="2C2E57E6"/>
    <w:rsid w:val="36AA298A"/>
    <w:rsid w:val="36B71EAC"/>
    <w:rsid w:val="4A4757D0"/>
    <w:rsid w:val="57D800F7"/>
    <w:rsid w:val="5C963138"/>
    <w:rsid w:val="5ED347DC"/>
    <w:rsid w:val="5FDF49B0"/>
    <w:rsid w:val="6C1E37E3"/>
    <w:rsid w:val="72C92F81"/>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ocked="1"/>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99"/>
    <w:pPr>
      <w:ind w:firstLine="640" w:firstLineChars="200"/>
    </w:p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locked/>
    <w:uiPriority w:val="99"/>
    <w:rPr>
      <w:rFonts w:ascii="Times New Roman" w:hAnsi="Times New Roman"/>
      <w:sz w:val="24"/>
    </w:rPr>
  </w:style>
  <w:style w:type="character" w:styleId="7">
    <w:name w:val="page number"/>
    <w:basedOn w:val="6"/>
    <w:semiHidden/>
    <w:qFormat/>
    <w:locked/>
    <w:uiPriority w:val="99"/>
    <w:rPr>
      <w:rFonts w:cs="Times New Roman"/>
    </w:rPr>
  </w:style>
  <w:style w:type="character" w:customStyle="1" w:styleId="9">
    <w:name w:val="Body Text Indent Char"/>
    <w:basedOn w:val="6"/>
    <w:link w:val="2"/>
    <w:qFormat/>
    <w:locked/>
    <w:uiPriority w:val="99"/>
    <w:rPr>
      <w:rFonts w:ascii="Calibri" w:hAnsi="Calibri" w:cs="Times New Roman"/>
      <w:sz w:val="24"/>
      <w:szCs w:val="24"/>
    </w:rPr>
  </w:style>
  <w:style w:type="character" w:customStyle="1" w:styleId="10">
    <w:name w:val="Footer Char"/>
    <w:basedOn w:val="6"/>
    <w:link w:val="3"/>
    <w:qFormat/>
    <w:locked/>
    <w:uiPriority w:val="99"/>
    <w:rPr>
      <w:rFonts w:ascii="Calibri" w:hAnsi="Calibri" w:cs="Times New Roman"/>
      <w:sz w:val="18"/>
      <w:szCs w:val="18"/>
    </w:rPr>
  </w:style>
  <w:style w:type="character" w:customStyle="1" w:styleId="11">
    <w:name w:val="Header Char"/>
    <w:basedOn w:val="6"/>
    <w:link w:val="4"/>
    <w:qFormat/>
    <w:locked/>
    <w:uiPriority w:val="99"/>
    <w:rPr>
      <w:rFonts w:ascii="Calibri" w:hAnsi="Calibri" w:cs="Times New Roman"/>
      <w:sz w:val="18"/>
      <w:szCs w:val="18"/>
    </w:rPr>
  </w:style>
  <w:style w:type="paragraph" w:customStyle="1" w:styleId="12">
    <w:name w:val="List Paragraph1"/>
    <w:basedOn w:val="1"/>
    <w:qFormat/>
    <w:uiPriority w:val="99"/>
    <w:pPr>
      <w:ind w:firstLine="420" w:firstLineChars="200"/>
    </w:pPr>
  </w:style>
  <w:style w:type="character" w:customStyle="1" w:styleId="13">
    <w:name w:val="font31"/>
    <w:basedOn w:val="6"/>
    <w:qFormat/>
    <w:uiPriority w:val="99"/>
    <w:rPr>
      <w:rFonts w:ascii="Arial" w:hAnsi="Arial" w:cs="Arial"/>
      <w:color w:val="000000"/>
      <w:sz w:val="16"/>
      <w:szCs w:val="16"/>
      <w:u w:val="none"/>
    </w:rPr>
  </w:style>
  <w:style w:type="character" w:customStyle="1" w:styleId="14">
    <w:name w:val="font01"/>
    <w:basedOn w:val="6"/>
    <w:qFormat/>
    <w:uiPriority w:val="99"/>
    <w:rPr>
      <w:rFonts w:ascii="Arial" w:hAnsi="Arial" w:cs="Arial"/>
      <w:color w:val="000000"/>
      <w:sz w:val="16"/>
      <w:szCs w:val="16"/>
      <w:u w:val="none"/>
    </w:rPr>
  </w:style>
  <w:style w:type="character" w:customStyle="1" w:styleId="15">
    <w:name w:val="font41"/>
    <w:basedOn w:val="6"/>
    <w:qFormat/>
    <w:uiPriority w:val="99"/>
    <w:rPr>
      <w:rFonts w:ascii="宋体" w:hAnsi="宋体" w:eastAsia="宋体" w:cs="宋体"/>
      <w:color w:val="000000"/>
      <w:sz w:val="16"/>
      <w:szCs w:val="16"/>
      <w:u w:val="none"/>
    </w:rPr>
  </w:style>
  <w:style w:type="character" w:customStyle="1" w:styleId="16">
    <w:name w:val="font51"/>
    <w:basedOn w:val="6"/>
    <w:qFormat/>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15</Pages>
  <Words>543</Words>
  <Characters>3096</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Lenovo</cp:lastModifiedBy>
  <cp:lastPrinted>2019-08-20T02:10:00Z</cp:lastPrinted>
  <dcterms:modified xsi:type="dcterms:W3CDTF">2021-11-04T07:32:28Z</dcterms:modified>
  <dc:title>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08B1EC302FAD47078EEDAFFAF12573B2</vt:lpwstr>
  </property>
</Properties>
</file>