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72" w:rsidRDefault="00860972">
      <w:pPr>
        <w:jc w:val="center"/>
        <w:rPr>
          <w:rFonts w:ascii="新宋体" w:eastAsia="新宋体" w:hAnsi="新宋体"/>
          <w:b/>
          <w:sz w:val="44"/>
          <w:szCs w:val="44"/>
        </w:rPr>
      </w:pPr>
    </w:p>
    <w:p w:rsidR="00860972" w:rsidRDefault="00860972">
      <w:pPr>
        <w:jc w:val="center"/>
        <w:rPr>
          <w:rFonts w:ascii="隶书" w:eastAsia="隶书" w:hAnsi="隶书" w:cs="隶书"/>
          <w:sz w:val="52"/>
          <w:szCs w:val="52"/>
        </w:rPr>
      </w:pPr>
    </w:p>
    <w:p w:rsidR="00860972" w:rsidRDefault="00860972">
      <w:pPr>
        <w:jc w:val="center"/>
        <w:rPr>
          <w:rFonts w:ascii="隶书" w:eastAsia="隶书" w:hAnsi="隶书" w:cs="隶书"/>
          <w:sz w:val="52"/>
          <w:szCs w:val="52"/>
        </w:rPr>
      </w:pPr>
    </w:p>
    <w:p w:rsidR="00860972" w:rsidRDefault="00860972">
      <w:pPr>
        <w:jc w:val="center"/>
        <w:rPr>
          <w:rFonts w:ascii="隶书" w:eastAsia="隶书" w:hAnsi="隶书" w:cs="隶书"/>
          <w:sz w:val="52"/>
          <w:szCs w:val="52"/>
        </w:rPr>
      </w:pPr>
    </w:p>
    <w:p w:rsidR="00860972" w:rsidRDefault="00860972">
      <w:pPr>
        <w:jc w:val="center"/>
        <w:rPr>
          <w:rFonts w:ascii="隶书" w:eastAsia="隶书" w:hAnsi="隶书" w:cs="隶书"/>
          <w:sz w:val="52"/>
          <w:szCs w:val="52"/>
        </w:rPr>
      </w:pPr>
    </w:p>
    <w:p w:rsidR="00860972" w:rsidRDefault="00860972">
      <w:pPr>
        <w:jc w:val="center"/>
        <w:rPr>
          <w:rFonts w:ascii="隶书" w:eastAsia="隶书" w:hAnsi="隶书" w:cs="隶书"/>
          <w:sz w:val="52"/>
          <w:szCs w:val="52"/>
        </w:rPr>
      </w:pPr>
    </w:p>
    <w:p w:rsidR="00860972" w:rsidRDefault="00860972">
      <w:pPr>
        <w:jc w:val="center"/>
        <w:rPr>
          <w:rFonts w:ascii="隶书" w:eastAsia="隶书" w:hAnsi="隶书" w:cs="隶书"/>
          <w:sz w:val="52"/>
          <w:szCs w:val="52"/>
        </w:rPr>
        <w:sectPr w:rsidR="00860972"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  <w:r>
        <w:rPr>
          <w:rFonts w:ascii="隶书" w:eastAsia="隶书" w:hAnsi="隶书" w:cs="隶书"/>
          <w:sz w:val="52"/>
          <w:szCs w:val="52"/>
        </w:rPr>
        <w:t>2021</w:t>
      </w:r>
      <w:r>
        <w:rPr>
          <w:rFonts w:ascii="隶书" w:eastAsia="隶书" w:hAnsi="隶书" w:cs="隶书" w:hint="eastAsia"/>
          <w:sz w:val="52"/>
          <w:szCs w:val="52"/>
        </w:rPr>
        <w:t>年信阳市浉河区扶贫开发办公室预算公开</w:t>
      </w:r>
    </w:p>
    <w:p w:rsidR="00860972" w:rsidRDefault="00860972">
      <w:pPr>
        <w:jc w:val="center"/>
        <w:rPr>
          <w:rFonts w:ascii="新宋体" w:eastAsia="新宋体" w:hAnsi="新宋体"/>
          <w:b/>
          <w:sz w:val="44"/>
          <w:szCs w:val="44"/>
        </w:rPr>
      </w:pPr>
      <w:r>
        <w:rPr>
          <w:rFonts w:ascii="新宋体" w:eastAsia="新宋体" w:hAnsi="新宋体" w:hint="eastAsia"/>
          <w:b/>
          <w:sz w:val="44"/>
          <w:szCs w:val="44"/>
        </w:rPr>
        <w:t>目录</w:t>
      </w:r>
    </w:p>
    <w:p w:rsidR="00860972" w:rsidRDefault="00860972">
      <w:pPr>
        <w:jc w:val="center"/>
        <w:rPr>
          <w:rFonts w:ascii="新宋体" w:eastAsia="新宋体" w:hAnsi="新宋体"/>
          <w:b/>
          <w:sz w:val="44"/>
          <w:szCs w:val="44"/>
        </w:rPr>
      </w:pPr>
    </w:p>
    <w:p w:rsidR="00860972" w:rsidRDefault="00860972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第一部分　　信阳市浉河区扶贫开发办公室概况</w:t>
      </w:r>
    </w:p>
    <w:p w:rsidR="00860972" w:rsidRDefault="00860972" w:rsidP="00671403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一、部门机构设置、职能</w:t>
      </w:r>
    </w:p>
    <w:p w:rsidR="00860972" w:rsidRDefault="00860972" w:rsidP="00671403">
      <w:pPr>
        <w:tabs>
          <w:tab w:val="center" w:pos="415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二、机构设置</w:t>
      </w:r>
    </w:p>
    <w:p w:rsidR="00860972" w:rsidRDefault="00860972" w:rsidP="00671403">
      <w:pPr>
        <w:tabs>
          <w:tab w:val="center" w:pos="4153"/>
        </w:tabs>
        <w:jc w:val="left"/>
        <w:rPr>
          <w:rFonts w:ascii="宋体" w:cs="宋体"/>
          <w:sz w:val="32"/>
          <w:szCs w:val="32"/>
        </w:rPr>
      </w:pPr>
      <w:r>
        <w:rPr>
          <w:rFonts w:ascii="宋体" w:cs="宋体" w:hint="eastAsia"/>
          <w:sz w:val="32"/>
          <w:szCs w:val="32"/>
        </w:rPr>
        <w:t>三、部门预算单位构成</w:t>
      </w:r>
      <w:r>
        <w:rPr>
          <w:rFonts w:ascii="宋体" w:cs="宋体"/>
          <w:sz w:val="32"/>
          <w:szCs w:val="32"/>
        </w:rPr>
        <w:tab/>
      </w:r>
    </w:p>
    <w:p w:rsidR="00860972" w:rsidRDefault="00860972" w:rsidP="00B036E3">
      <w:pPr>
        <w:ind w:left="31680" w:hangingChars="600" w:firstLine="3168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第二部分　　信阳市浉河区扶贫开发办公室</w:t>
      </w:r>
      <w:r>
        <w:rPr>
          <w:rFonts w:ascii="黑体" w:eastAsia="黑体" w:hAnsi="黑体"/>
          <w:sz w:val="32"/>
          <w:szCs w:val="32"/>
        </w:rPr>
        <w:t>2021</w:t>
      </w:r>
      <w:r>
        <w:rPr>
          <w:rFonts w:ascii="黑体" w:eastAsia="黑体" w:hAnsi="黑体" w:hint="eastAsia"/>
          <w:sz w:val="32"/>
          <w:szCs w:val="32"/>
        </w:rPr>
        <w:t>年度部门预算情况说明</w:t>
      </w:r>
    </w:p>
    <w:p w:rsidR="00860972" w:rsidRDefault="00860972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第三部分　　名词解释</w:t>
      </w:r>
    </w:p>
    <w:p w:rsidR="00860972" w:rsidRDefault="00860972" w:rsidP="00B036E3">
      <w:pPr>
        <w:ind w:left="31680" w:hangingChars="600" w:firstLine="31680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附件：　　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信阳市浉河区扶贫开发办公室</w:t>
      </w:r>
      <w:r>
        <w:rPr>
          <w:rFonts w:ascii="黑体" w:eastAsia="黑体" w:hAnsi="黑体"/>
          <w:sz w:val="32"/>
          <w:szCs w:val="32"/>
        </w:rPr>
        <w:t>2021</w:t>
      </w:r>
      <w:r>
        <w:rPr>
          <w:rFonts w:ascii="黑体" w:eastAsia="黑体" w:hAnsi="黑体" w:hint="eastAsia"/>
          <w:sz w:val="32"/>
          <w:szCs w:val="32"/>
        </w:rPr>
        <w:t>年度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部门预算表</w:t>
      </w:r>
    </w:p>
    <w:p w:rsidR="00860972" w:rsidRDefault="00860972" w:rsidP="002F5090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一、部门收支总体情况表</w:t>
      </w:r>
    </w:p>
    <w:p w:rsidR="00860972" w:rsidRDefault="00860972" w:rsidP="002F5090">
      <w:pPr>
        <w:ind w:firstLine="1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二、部门收入总体情况表</w:t>
      </w:r>
    </w:p>
    <w:p w:rsidR="00860972" w:rsidRDefault="00860972" w:rsidP="002F5090">
      <w:pPr>
        <w:ind w:firstLine="1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三、部门支出总体情况表</w:t>
      </w:r>
    </w:p>
    <w:p w:rsidR="00860972" w:rsidRDefault="00860972" w:rsidP="002F5090">
      <w:pPr>
        <w:ind w:firstLine="1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四、财政拨款收支总体情况表</w:t>
      </w:r>
    </w:p>
    <w:p w:rsidR="00860972" w:rsidRDefault="00860972" w:rsidP="002F5090">
      <w:pPr>
        <w:ind w:firstLine="1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五、一般公共预算支出情况表</w:t>
      </w:r>
    </w:p>
    <w:p w:rsidR="00860972" w:rsidRDefault="00860972" w:rsidP="002F5090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六、支出经济分类汇总表</w:t>
      </w:r>
    </w:p>
    <w:p w:rsidR="00860972" w:rsidRDefault="00860972" w:rsidP="002F5090">
      <w:pPr>
        <w:ind w:firstLine="1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七、一般公共预算“三公”经费支出情况表</w:t>
      </w:r>
    </w:p>
    <w:p w:rsidR="00860972" w:rsidRDefault="00860972" w:rsidP="002F5090">
      <w:pPr>
        <w:ind w:firstLine="1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八、政府性基金预算支出情况表</w:t>
      </w:r>
    </w:p>
    <w:p w:rsidR="00860972" w:rsidRDefault="00860972" w:rsidP="002F5090">
      <w:pPr>
        <w:ind w:firstLine="1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九、部门（单位）整体绩效目标表</w:t>
      </w:r>
    </w:p>
    <w:p w:rsidR="00860972" w:rsidRDefault="00860972" w:rsidP="002F5090">
      <w:pPr>
        <w:ind w:firstLine="1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十、部门预算项目绩效目标表</w:t>
      </w:r>
    </w:p>
    <w:p w:rsidR="00860972" w:rsidRDefault="00860972">
      <w:pPr>
        <w:rPr>
          <w:rFonts w:ascii="黑体" w:eastAsia="黑体" w:hAnsi="黑体"/>
          <w:sz w:val="44"/>
          <w:szCs w:val="44"/>
        </w:rPr>
      </w:pPr>
    </w:p>
    <w:p w:rsidR="00860972" w:rsidRDefault="00860972" w:rsidP="00B036E3">
      <w:pPr>
        <w:numPr>
          <w:ilvl w:val="0"/>
          <w:numId w:val="1"/>
        </w:numPr>
        <w:ind w:leftChars="-200" w:left="31680"/>
        <w:jc w:val="center"/>
        <w:rPr>
          <w:rFonts w:ascii="黑体" w:eastAsia="黑体" w:hAnsi="黑体"/>
          <w:sz w:val="44"/>
          <w:szCs w:val="44"/>
        </w:rPr>
      </w:pPr>
    </w:p>
    <w:p w:rsidR="00860972" w:rsidRDefault="00860972" w:rsidP="00B036E3">
      <w:pPr>
        <w:ind w:leftChars="-200" w:left="3168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信阳市浉河区扶贫开发办公室概况</w:t>
      </w:r>
    </w:p>
    <w:p w:rsidR="00860972" w:rsidRDefault="00860972" w:rsidP="00B036E3">
      <w:pPr>
        <w:ind w:leftChars="-200" w:left="31680"/>
        <w:rPr>
          <w:rFonts w:ascii="黑体" w:eastAsia="黑体" w:hAnsi="黑体"/>
          <w:b/>
          <w:sz w:val="32"/>
          <w:szCs w:val="32"/>
        </w:rPr>
      </w:pPr>
    </w:p>
    <w:p w:rsidR="00860972" w:rsidRDefault="00860972">
      <w:pPr>
        <w:numPr>
          <w:ilvl w:val="0"/>
          <w:numId w:val="2"/>
        </w:numPr>
        <w:tabs>
          <w:tab w:val="left" w:pos="0"/>
          <w:tab w:val="left" w:pos="420"/>
        </w:tabs>
        <w:spacing w:line="700" w:lineRule="exact"/>
        <w:rPr>
          <w:rFonts w:ascii="黑体" w:eastAsia="黑体" w:hAnsi="黑体"/>
          <w:b/>
          <w:sz w:val="32"/>
          <w:szCs w:val="32"/>
        </w:rPr>
      </w:pPr>
      <w:r w:rsidRPr="00A54C25">
        <w:rPr>
          <w:rFonts w:ascii="黑体" w:eastAsia="黑体" w:hAnsi="黑体" w:hint="eastAsia"/>
          <w:b/>
          <w:sz w:val="32"/>
          <w:szCs w:val="32"/>
        </w:rPr>
        <w:t>信阳市浉河区扶贫开发办公室</w:t>
      </w:r>
      <w:r>
        <w:rPr>
          <w:rFonts w:ascii="黑体" w:eastAsia="黑体" w:hAnsi="黑体" w:hint="eastAsia"/>
          <w:b/>
          <w:sz w:val="32"/>
          <w:szCs w:val="32"/>
        </w:rPr>
        <w:t>部门基本情况</w:t>
      </w:r>
    </w:p>
    <w:p w:rsidR="00860972" w:rsidRDefault="00860972" w:rsidP="00B036E3">
      <w:pPr>
        <w:spacing w:line="700" w:lineRule="exact"/>
        <w:ind w:firstLineChars="199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（一）部门机构设置、职能</w:t>
      </w:r>
    </w:p>
    <w:p w:rsidR="00860972" w:rsidRDefault="00860972" w:rsidP="00B036E3">
      <w:pPr>
        <w:spacing w:line="700" w:lineRule="exact"/>
        <w:ind w:leftChars="-50" w:left="31680" w:rightChars="-50" w:right="31680"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主要职责是：</w:t>
      </w:r>
    </w:p>
    <w:p w:rsidR="00860972" w:rsidRDefault="00860972">
      <w:pPr>
        <w:spacing w:line="580" w:lineRule="exact"/>
        <w:ind w:firstLine="64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（一）组织拟订全区扶贫开发工作政策、规划、年度计划并会同有关部门监督检查执行情况；承担全区扶贫综合改革试验工作。</w:t>
      </w:r>
    </w:p>
    <w:p w:rsidR="00860972" w:rsidRDefault="00860972">
      <w:pPr>
        <w:spacing w:line="580" w:lineRule="exact"/>
        <w:ind w:firstLine="64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（二）负责全区贫困人口建档立卡、精准扶贫工作。</w:t>
      </w:r>
    </w:p>
    <w:p w:rsidR="00860972" w:rsidRDefault="00860972" w:rsidP="00B036E3">
      <w:pPr>
        <w:spacing w:line="580" w:lineRule="exact"/>
        <w:ind w:firstLineChars="200" w:firstLine="31680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（三）统筹协调行业扶贫工作，动员组织推动社会扶贫工作，联系协调党政机关、企事业单位、社会团体定点扶贫工作。</w:t>
      </w:r>
    </w:p>
    <w:p w:rsidR="00860972" w:rsidRDefault="00860972" w:rsidP="00B036E3">
      <w:pPr>
        <w:spacing w:line="580" w:lineRule="exact"/>
        <w:ind w:firstLineChars="200" w:firstLine="31680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四）参与制定全区财政专项扶贫资金分配方案；配合有关部门检查全区扶贫开发资金的使用，配合全区扶贫开发内部审计工作；会同有关部门负责贫困村扶贫开发目标任务完成情况监督、考核、评估，做好项目库建设。</w:t>
      </w:r>
    </w:p>
    <w:p w:rsidR="00860972" w:rsidRDefault="00860972" w:rsidP="00B036E3">
      <w:pPr>
        <w:spacing w:line="580" w:lineRule="exact"/>
        <w:ind w:firstLineChars="200" w:firstLine="31680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（五）会同有关部门拟订扶贫开发产业相关政策，协同推进金融扶贫工作。</w:t>
      </w:r>
    </w:p>
    <w:p w:rsidR="00860972" w:rsidRDefault="00860972" w:rsidP="00B036E3">
      <w:pPr>
        <w:spacing w:line="580" w:lineRule="exact"/>
        <w:ind w:firstLineChars="200" w:firstLine="31680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（六）协调全区革命老区扶贫工作；协同有关部门做好易地扶贫搬迁工作。</w:t>
      </w:r>
    </w:p>
    <w:p w:rsidR="00860972" w:rsidRDefault="00860972" w:rsidP="00B036E3">
      <w:pPr>
        <w:spacing w:line="580" w:lineRule="exact"/>
        <w:ind w:firstLineChars="200" w:firstLine="31680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（七）负责组织全区农村贫困地区劳动力技能培训、扶贫开发系统干部培训、扶贫开发的调查研究和宣传工作。</w:t>
      </w:r>
    </w:p>
    <w:p w:rsidR="00860972" w:rsidRDefault="00860972" w:rsidP="00B036E3">
      <w:pPr>
        <w:spacing w:line="580" w:lineRule="exact"/>
        <w:ind w:firstLineChars="200" w:firstLine="31680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（八）负责组织全区扶贫开发系统信息化建设、统计和动态监测工作。</w:t>
      </w:r>
    </w:p>
    <w:p w:rsidR="00860972" w:rsidRDefault="00860972" w:rsidP="00B036E3">
      <w:pPr>
        <w:spacing w:line="580" w:lineRule="exact"/>
        <w:ind w:firstLineChars="200" w:firstLine="31680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（九）负责组织全区脱贫攻坚督查巡查工作。</w:t>
      </w:r>
    </w:p>
    <w:p w:rsidR="00860972" w:rsidRDefault="00860972" w:rsidP="00B036E3">
      <w:pPr>
        <w:spacing w:line="580" w:lineRule="exact"/>
        <w:ind w:firstLineChars="200" w:firstLine="31680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（十）承办区委、区政府交办的其他事项。</w:t>
      </w:r>
    </w:p>
    <w:p w:rsidR="00860972" w:rsidRDefault="00860972" w:rsidP="00B036E3">
      <w:pPr>
        <w:spacing w:line="700" w:lineRule="exact"/>
        <w:ind w:firstLineChars="199" w:firstLine="3168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（二）机构设置</w:t>
      </w:r>
    </w:p>
    <w:p w:rsidR="00860972" w:rsidRDefault="00860972" w:rsidP="00B036E3">
      <w:pPr>
        <w:spacing w:line="700" w:lineRule="exact"/>
        <w:ind w:firstLineChars="199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信阳市浉河区扶贫开发办公室单位机关内设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个职能科室（综合股、扶贫开发指导股、</w:t>
      </w:r>
      <w:r>
        <w:rPr>
          <w:rFonts w:ascii="宋体" w:hAnsi="宋体" w:cs="宋体" w:hint="eastAsia"/>
          <w:sz w:val="32"/>
          <w:szCs w:val="32"/>
        </w:rPr>
        <w:t>考核评价股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宋体" w:hAnsi="宋体" w:cs="宋体" w:hint="eastAsia"/>
          <w:sz w:val="32"/>
          <w:szCs w:val="32"/>
        </w:rPr>
        <w:t>行业社会扶贫股、规划财务股、督查巡查股</w:t>
      </w:r>
      <w:r>
        <w:rPr>
          <w:rFonts w:ascii="仿宋" w:eastAsia="仿宋" w:hAnsi="仿宋" w:hint="eastAsia"/>
          <w:sz w:val="32"/>
          <w:szCs w:val="32"/>
        </w:rPr>
        <w:t>）和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个二级归口预算单位（扶贫开发信息中心）。信阳市浉河区扶贫开发办公室共有行政编制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人，二级机构有事业编制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人；在职职工</w:t>
      </w:r>
      <w:r>
        <w:rPr>
          <w:rFonts w:ascii="仿宋" w:eastAsia="仿宋" w:hAnsi="仿宋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人，离退休人员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人。经费实行全额预算管理。</w:t>
      </w:r>
    </w:p>
    <w:p w:rsidR="00860972" w:rsidRDefault="00860972" w:rsidP="00B036E3">
      <w:pPr>
        <w:numPr>
          <w:ilvl w:val="0"/>
          <w:numId w:val="3"/>
        </w:numPr>
        <w:spacing w:line="580" w:lineRule="exact"/>
        <w:ind w:firstLineChars="200" w:firstLine="3168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信阳市浉河区扶贫开发办公室预算单位构成</w:t>
      </w:r>
    </w:p>
    <w:p w:rsidR="00860972" w:rsidRDefault="00860972" w:rsidP="00B036E3">
      <w:pPr>
        <w:spacing w:line="58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信阳市浉河区扶贫开发办公室</w:t>
      </w:r>
      <w:r>
        <w:rPr>
          <w:rFonts w:ascii="仿宋" w:eastAsia="仿宋" w:hAnsi="仿宋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年度部门预算编制范围包括信阳市浉河区扶贫开发办公室本级预算，和所属单位预算在内的汇总预算。</w:t>
      </w:r>
    </w:p>
    <w:p w:rsidR="00860972" w:rsidRDefault="00860972">
      <w:pPr>
        <w:numPr>
          <w:ilvl w:val="0"/>
          <w:numId w:val="4"/>
        </w:num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局机关本级</w:t>
      </w:r>
    </w:p>
    <w:p w:rsidR="00860972" w:rsidRDefault="00860972">
      <w:pPr>
        <w:numPr>
          <w:ilvl w:val="0"/>
          <w:numId w:val="4"/>
        </w:num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扶贫开发信息中心</w:t>
      </w:r>
    </w:p>
    <w:p w:rsidR="00860972" w:rsidRDefault="00860972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860972" w:rsidRDefault="00860972" w:rsidP="00B036E3">
      <w:pPr>
        <w:spacing w:line="58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860972" w:rsidRDefault="00860972" w:rsidP="00B036E3">
      <w:pPr>
        <w:spacing w:line="58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860972" w:rsidRDefault="00860972" w:rsidP="00B036E3">
      <w:pPr>
        <w:spacing w:line="58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860972" w:rsidRDefault="00860972">
      <w:pPr>
        <w:jc w:val="left"/>
        <w:rPr>
          <w:rFonts w:ascii="黑体" w:eastAsia="黑体" w:hAnsi="黑体"/>
          <w:sz w:val="32"/>
          <w:szCs w:val="32"/>
        </w:rPr>
      </w:pPr>
    </w:p>
    <w:p w:rsidR="00860972" w:rsidRDefault="00860972">
      <w:pPr>
        <w:jc w:val="left"/>
        <w:rPr>
          <w:rFonts w:ascii="黑体" w:eastAsia="黑体" w:hAnsi="黑体"/>
          <w:sz w:val="32"/>
          <w:szCs w:val="32"/>
        </w:rPr>
      </w:pPr>
    </w:p>
    <w:p w:rsidR="00860972" w:rsidRDefault="00860972" w:rsidP="00B036E3">
      <w:pPr>
        <w:numPr>
          <w:ilvl w:val="0"/>
          <w:numId w:val="1"/>
        </w:numPr>
        <w:ind w:leftChars="-94" w:left="31680" w:hangingChars="256" w:firstLine="31680"/>
        <w:jc w:val="center"/>
        <w:rPr>
          <w:rFonts w:ascii="黑体" w:eastAsia="黑体" w:hAnsi="黑体"/>
          <w:sz w:val="32"/>
          <w:szCs w:val="32"/>
        </w:rPr>
      </w:pPr>
    </w:p>
    <w:p w:rsidR="00860972" w:rsidRDefault="00860972" w:rsidP="00B036E3">
      <w:pPr>
        <w:ind w:leftChars="-200" w:left="3168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信阳市浉河区扶贫开发办公室</w:t>
      </w:r>
      <w:r>
        <w:rPr>
          <w:rFonts w:ascii="黑体" w:eastAsia="黑体" w:hAnsi="黑体"/>
          <w:sz w:val="32"/>
          <w:szCs w:val="32"/>
        </w:rPr>
        <w:t>2021</w:t>
      </w:r>
      <w:r>
        <w:rPr>
          <w:rFonts w:ascii="黑体" w:eastAsia="黑体" w:hAnsi="黑体" w:hint="eastAsia"/>
          <w:sz w:val="32"/>
          <w:szCs w:val="32"/>
        </w:rPr>
        <w:t>年度部门预算情况说明</w:t>
      </w:r>
    </w:p>
    <w:p w:rsidR="00860972" w:rsidRDefault="00860972" w:rsidP="00B036E3">
      <w:pPr>
        <w:ind w:leftChars="-200" w:left="31680"/>
        <w:jc w:val="center"/>
        <w:rPr>
          <w:rFonts w:ascii="仿宋" w:eastAsia="仿宋" w:hAnsi="仿宋"/>
          <w:sz w:val="32"/>
          <w:szCs w:val="32"/>
        </w:rPr>
      </w:pPr>
    </w:p>
    <w:p w:rsidR="00860972" w:rsidRDefault="00860972" w:rsidP="00B036E3">
      <w:pPr>
        <w:ind w:firstLineChars="200" w:firstLine="31680"/>
        <w:jc w:val="left"/>
        <w:rPr>
          <w:rFonts w:ascii="宋体" w:cs="仿宋"/>
          <w:b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仿宋" w:hint="eastAsia"/>
          <w:b/>
          <w:color w:val="000000"/>
          <w:sz w:val="32"/>
          <w:szCs w:val="32"/>
          <w:shd w:val="clear" w:color="auto" w:fill="FFFFFF"/>
        </w:rPr>
        <w:t>一、收入支出预算情况说明</w:t>
      </w:r>
    </w:p>
    <w:p w:rsidR="00860972" w:rsidRDefault="00860972" w:rsidP="00B036E3">
      <w:pPr>
        <w:ind w:firstLineChars="200" w:firstLine="3168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年度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收入预算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  <w:t>4478.4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万元，与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2020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4631.2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万元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相比，收入减少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152.8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万元，减少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3.3%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，主要原因今年没有农开项目工程尾款需要拨付。</w:t>
      </w:r>
    </w:p>
    <w:p w:rsidR="00860972" w:rsidRDefault="00860972" w:rsidP="00B036E3">
      <w:pPr>
        <w:ind w:firstLineChars="200" w:firstLine="3168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年度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支出预算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  <w:t>4478.4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万元，其中基本支出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145.4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万元，项目支出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4333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万元。与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2020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4631.2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万元相比，支出减少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152.8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万元，减少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3.3%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，主要原因今年没有农开项目工程尾款需要拨付。</w:t>
      </w:r>
    </w:p>
    <w:p w:rsidR="00860972" w:rsidRDefault="00860972" w:rsidP="00B036E3">
      <w:pPr>
        <w:ind w:firstLineChars="200" w:firstLine="31680"/>
        <w:jc w:val="left"/>
        <w:rPr>
          <w:rFonts w:ascii="宋体" w:cs="仿宋"/>
          <w:b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仿宋" w:hint="eastAsia"/>
          <w:b/>
          <w:color w:val="000000"/>
          <w:sz w:val="32"/>
          <w:szCs w:val="32"/>
          <w:shd w:val="clear" w:color="auto" w:fill="FFFFFF"/>
        </w:rPr>
        <w:t>二、收入预算情况说明</w:t>
      </w:r>
    </w:p>
    <w:p w:rsidR="00860972" w:rsidRDefault="00860972" w:rsidP="00B036E3">
      <w:pPr>
        <w:ind w:firstLineChars="200" w:firstLine="316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年收入预算</w:t>
      </w:r>
      <w:r>
        <w:rPr>
          <w:rFonts w:ascii="仿宋" w:eastAsia="仿宋" w:hAnsi="仿宋" w:cs="仿宋"/>
          <w:sz w:val="32"/>
          <w:szCs w:val="32"/>
        </w:rPr>
        <w:t>4478.4</w:t>
      </w:r>
      <w:r>
        <w:rPr>
          <w:rFonts w:ascii="仿宋" w:eastAsia="仿宋" w:hAnsi="仿宋" w:cs="仿宋" w:hint="eastAsia"/>
          <w:sz w:val="32"/>
          <w:szCs w:val="32"/>
        </w:rPr>
        <w:t>万元，其中：财政拨款</w:t>
      </w:r>
      <w:r>
        <w:rPr>
          <w:rFonts w:ascii="仿宋" w:eastAsia="仿宋" w:hAnsi="仿宋" w:cs="仿宋"/>
          <w:sz w:val="32"/>
          <w:szCs w:val="32"/>
        </w:rPr>
        <w:t>4478.4</w:t>
      </w:r>
      <w:r>
        <w:rPr>
          <w:rFonts w:ascii="仿宋" w:eastAsia="仿宋" w:hAnsi="仿宋" w:cs="仿宋" w:hint="eastAsia"/>
          <w:sz w:val="32"/>
          <w:szCs w:val="32"/>
        </w:rPr>
        <w:t>万元，占</w:t>
      </w:r>
      <w:r>
        <w:rPr>
          <w:rFonts w:ascii="仿宋" w:eastAsia="仿宋" w:hAnsi="仿宋" w:cs="仿宋"/>
          <w:sz w:val="32"/>
          <w:szCs w:val="32"/>
        </w:rPr>
        <w:t>100 %</w:t>
      </w:r>
      <w:r>
        <w:rPr>
          <w:rFonts w:ascii="仿宋" w:eastAsia="仿宋" w:hAnsi="仿宋" w:cs="仿宋" w:hint="eastAsia"/>
          <w:sz w:val="32"/>
          <w:szCs w:val="32"/>
        </w:rPr>
        <w:t>。与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4631.2</w:t>
      </w:r>
      <w:r>
        <w:rPr>
          <w:rFonts w:ascii="仿宋" w:eastAsia="仿宋" w:hAnsi="仿宋" w:cs="仿宋" w:hint="eastAsia"/>
          <w:sz w:val="32"/>
          <w:szCs w:val="32"/>
        </w:rPr>
        <w:t>万元相比，收入减少</w:t>
      </w:r>
      <w:r>
        <w:rPr>
          <w:rFonts w:ascii="仿宋" w:eastAsia="仿宋" w:hAnsi="仿宋" w:cs="仿宋"/>
          <w:sz w:val="32"/>
          <w:szCs w:val="32"/>
        </w:rPr>
        <w:t>152.8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主要原因今年没有农开项目工程尾款需要拨付。</w:t>
      </w:r>
    </w:p>
    <w:p w:rsidR="00860972" w:rsidRDefault="00860972" w:rsidP="00B036E3">
      <w:pPr>
        <w:spacing w:line="360" w:lineRule="auto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三、支出预算情况说明</w:t>
      </w:r>
    </w:p>
    <w:p w:rsidR="00860972" w:rsidRDefault="00860972" w:rsidP="00B036E3">
      <w:pPr>
        <w:ind w:firstLineChars="200" w:firstLine="316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年支出预算</w:t>
      </w:r>
      <w:r>
        <w:rPr>
          <w:rFonts w:ascii="仿宋" w:eastAsia="仿宋" w:hAnsi="仿宋" w:cs="仿宋"/>
          <w:sz w:val="32"/>
          <w:szCs w:val="32"/>
        </w:rPr>
        <w:t>4478.4</w:t>
      </w:r>
      <w:r>
        <w:rPr>
          <w:rFonts w:ascii="仿宋" w:eastAsia="仿宋" w:hAnsi="仿宋" w:cs="仿宋" w:hint="eastAsia"/>
          <w:sz w:val="32"/>
          <w:szCs w:val="32"/>
        </w:rPr>
        <w:t>万元，其中：基本支出</w:t>
      </w:r>
      <w:r>
        <w:rPr>
          <w:rFonts w:ascii="仿宋" w:eastAsia="仿宋" w:hAnsi="仿宋" w:cs="仿宋"/>
          <w:sz w:val="32"/>
          <w:szCs w:val="32"/>
        </w:rPr>
        <w:t>145.4</w:t>
      </w:r>
      <w:r>
        <w:rPr>
          <w:rFonts w:ascii="仿宋" w:eastAsia="仿宋" w:hAnsi="仿宋" w:cs="仿宋" w:hint="eastAsia"/>
          <w:sz w:val="32"/>
          <w:szCs w:val="32"/>
        </w:rPr>
        <w:t>万元，占</w:t>
      </w:r>
      <w:r>
        <w:rPr>
          <w:rFonts w:ascii="仿宋" w:eastAsia="仿宋" w:hAnsi="仿宋" w:cs="仿宋"/>
          <w:sz w:val="32"/>
          <w:szCs w:val="32"/>
        </w:rPr>
        <w:t>3.2%</w:t>
      </w:r>
      <w:r>
        <w:rPr>
          <w:rFonts w:ascii="仿宋" w:eastAsia="仿宋" w:hAnsi="仿宋" w:cs="仿宋" w:hint="eastAsia"/>
          <w:sz w:val="32"/>
          <w:szCs w:val="32"/>
        </w:rPr>
        <w:t>；项目支出</w:t>
      </w:r>
      <w:r>
        <w:rPr>
          <w:rFonts w:ascii="仿宋" w:eastAsia="仿宋" w:hAnsi="仿宋" w:cs="仿宋"/>
          <w:sz w:val="32"/>
          <w:szCs w:val="32"/>
        </w:rPr>
        <w:t>4333</w:t>
      </w:r>
      <w:r>
        <w:rPr>
          <w:rFonts w:ascii="仿宋" w:eastAsia="仿宋" w:hAnsi="仿宋" w:cs="仿宋" w:hint="eastAsia"/>
          <w:sz w:val="32"/>
          <w:szCs w:val="32"/>
        </w:rPr>
        <w:t>万元，占</w:t>
      </w:r>
      <w:r>
        <w:rPr>
          <w:rFonts w:ascii="仿宋" w:eastAsia="仿宋" w:hAnsi="仿宋" w:cs="仿宋"/>
          <w:sz w:val="32"/>
          <w:szCs w:val="32"/>
        </w:rPr>
        <w:t>96.8%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60972" w:rsidRDefault="00860972" w:rsidP="00B036E3">
      <w:pPr>
        <w:ind w:firstLineChars="200" w:firstLine="316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按用途划分为：工资福利支出和个人和家庭的补助</w:t>
      </w:r>
      <w:r>
        <w:rPr>
          <w:rFonts w:ascii="仿宋" w:eastAsia="仿宋" w:hAnsi="仿宋" w:cs="仿宋"/>
          <w:sz w:val="32"/>
          <w:szCs w:val="32"/>
        </w:rPr>
        <w:t>125.9</w:t>
      </w:r>
      <w:r>
        <w:rPr>
          <w:rFonts w:ascii="仿宋" w:eastAsia="仿宋" w:hAnsi="仿宋" w:cs="仿宋" w:hint="eastAsia"/>
          <w:sz w:val="32"/>
          <w:szCs w:val="32"/>
        </w:rPr>
        <w:t>万元，占</w:t>
      </w:r>
      <w:r>
        <w:rPr>
          <w:rFonts w:ascii="仿宋" w:eastAsia="仿宋" w:hAnsi="仿宋" w:cs="仿宋"/>
          <w:sz w:val="32"/>
          <w:szCs w:val="32"/>
        </w:rPr>
        <w:t>2.8%</w:t>
      </w:r>
      <w:r>
        <w:rPr>
          <w:rFonts w:ascii="仿宋" w:eastAsia="仿宋" w:hAnsi="仿宋" w:cs="仿宋" w:hint="eastAsia"/>
          <w:sz w:val="32"/>
          <w:szCs w:val="32"/>
        </w:rPr>
        <w:t>；商品服务支出</w:t>
      </w:r>
      <w:r>
        <w:rPr>
          <w:rFonts w:ascii="仿宋" w:eastAsia="仿宋" w:hAnsi="仿宋" w:cs="仿宋"/>
          <w:sz w:val="32"/>
          <w:szCs w:val="32"/>
        </w:rPr>
        <w:t>19.5</w:t>
      </w:r>
      <w:r>
        <w:rPr>
          <w:rFonts w:ascii="仿宋" w:eastAsia="仿宋" w:hAnsi="仿宋" w:cs="仿宋" w:hint="eastAsia"/>
          <w:sz w:val="32"/>
          <w:szCs w:val="32"/>
        </w:rPr>
        <w:t>万元，占</w:t>
      </w:r>
      <w:r>
        <w:rPr>
          <w:rFonts w:ascii="仿宋" w:eastAsia="仿宋" w:hAnsi="仿宋" w:cs="仿宋"/>
          <w:sz w:val="32"/>
          <w:szCs w:val="32"/>
        </w:rPr>
        <w:t>0.4%</w:t>
      </w:r>
      <w:r>
        <w:rPr>
          <w:rFonts w:ascii="仿宋" w:eastAsia="仿宋" w:hAnsi="仿宋" w:cs="仿宋" w:hint="eastAsia"/>
          <w:sz w:val="32"/>
          <w:szCs w:val="32"/>
        </w:rPr>
        <w:t>；项目支出</w:t>
      </w:r>
      <w:r>
        <w:rPr>
          <w:rFonts w:ascii="仿宋" w:eastAsia="仿宋" w:hAnsi="仿宋" w:cs="仿宋"/>
          <w:sz w:val="32"/>
          <w:szCs w:val="32"/>
        </w:rPr>
        <w:t>4333</w:t>
      </w:r>
      <w:r>
        <w:rPr>
          <w:rFonts w:ascii="仿宋" w:eastAsia="仿宋" w:hAnsi="仿宋" w:cs="仿宋" w:hint="eastAsia"/>
          <w:sz w:val="32"/>
          <w:szCs w:val="32"/>
        </w:rPr>
        <w:t>万元，占</w:t>
      </w:r>
      <w:r>
        <w:rPr>
          <w:rFonts w:ascii="仿宋" w:eastAsia="仿宋" w:hAnsi="仿宋" w:cs="仿宋"/>
          <w:sz w:val="32"/>
          <w:szCs w:val="32"/>
        </w:rPr>
        <w:t>96.8%</w:t>
      </w:r>
      <w:r>
        <w:rPr>
          <w:rFonts w:ascii="仿宋" w:eastAsia="仿宋" w:hAnsi="仿宋" w:cs="仿宋" w:hint="eastAsia"/>
          <w:sz w:val="32"/>
          <w:szCs w:val="32"/>
        </w:rPr>
        <w:t>。项目支出主要用于扶贫开发项目建设支出。</w:t>
      </w:r>
    </w:p>
    <w:p w:rsidR="00860972" w:rsidRDefault="00860972" w:rsidP="00B036E3">
      <w:pPr>
        <w:numPr>
          <w:ilvl w:val="0"/>
          <w:numId w:val="5"/>
        </w:numPr>
        <w:spacing w:line="360" w:lineRule="auto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财政拨款收入支出预算总体情况说明</w:t>
      </w:r>
    </w:p>
    <w:p w:rsidR="00860972" w:rsidRDefault="00860972" w:rsidP="00B036E3">
      <w:pPr>
        <w:ind w:firstLineChars="200" w:firstLine="3168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年度财政拨款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收入预算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  <w:t>4478.4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万元，与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2020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  <w:t>4631.2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万元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相比，财政拨款收入减少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152.8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万元。减少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3.3%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，主要原因今年没有农开项目工程尾款需要拨付。</w:t>
      </w:r>
    </w:p>
    <w:p w:rsidR="00860972" w:rsidRDefault="00860972" w:rsidP="00B036E3">
      <w:pPr>
        <w:ind w:firstLineChars="200" w:firstLine="3168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年度财政拨款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支出预算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  <w:t>4478.4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万元，其中基本支出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145.4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万元，项目支出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4333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万元。与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2020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4631.2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万元相比，财政拨款支出减少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152.8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万元。减少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3.3%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，主要原因今年没有农开项目工程尾款需要拨付。</w:t>
      </w:r>
    </w:p>
    <w:p w:rsidR="00860972" w:rsidRDefault="00860972" w:rsidP="00B036E3">
      <w:pPr>
        <w:spacing w:line="360" w:lineRule="auto"/>
        <w:ind w:firstLineChars="1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五、一般公共预算支出预算情况说明</w:t>
      </w:r>
    </w:p>
    <w:p w:rsidR="00860972" w:rsidRDefault="00860972" w:rsidP="00B036E3">
      <w:pPr>
        <w:ind w:firstLineChars="200" w:firstLine="316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年一般公共预算支出</w:t>
      </w:r>
      <w:r>
        <w:rPr>
          <w:rFonts w:ascii="仿宋" w:eastAsia="仿宋" w:hAnsi="仿宋" w:cs="仿宋"/>
          <w:sz w:val="32"/>
          <w:szCs w:val="32"/>
        </w:rPr>
        <w:t>4478.4</w:t>
      </w:r>
      <w:r>
        <w:rPr>
          <w:rFonts w:ascii="仿宋" w:eastAsia="仿宋" w:hAnsi="仿宋" w:cs="仿宋" w:hint="eastAsia"/>
          <w:sz w:val="32"/>
          <w:szCs w:val="32"/>
        </w:rPr>
        <w:t>万元，其中：基本支出</w:t>
      </w:r>
      <w:r>
        <w:rPr>
          <w:rFonts w:ascii="仿宋" w:eastAsia="仿宋" w:hAnsi="仿宋" w:cs="仿宋"/>
          <w:sz w:val="32"/>
          <w:szCs w:val="32"/>
        </w:rPr>
        <w:t>145.4</w:t>
      </w:r>
      <w:r>
        <w:rPr>
          <w:rFonts w:ascii="仿宋" w:eastAsia="仿宋" w:hAnsi="仿宋" w:cs="仿宋" w:hint="eastAsia"/>
          <w:sz w:val="32"/>
          <w:szCs w:val="32"/>
        </w:rPr>
        <w:t>万元，占</w:t>
      </w:r>
      <w:r>
        <w:rPr>
          <w:rFonts w:ascii="仿宋" w:eastAsia="仿宋" w:hAnsi="仿宋" w:cs="仿宋"/>
          <w:sz w:val="32"/>
          <w:szCs w:val="32"/>
        </w:rPr>
        <w:t>3.2%</w:t>
      </w:r>
      <w:r>
        <w:rPr>
          <w:rFonts w:ascii="仿宋" w:eastAsia="仿宋" w:hAnsi="仿宋" w:cs="仿宋" w:hint="eastAsia"/>
          <w:sz w:val="32"/>
          <w:szCs w:val="32"/>
        </w:rPr>
        <w:t>；项目支出</w:t>
      </w:r>
      <w:r>
        <w:rPr>
          <w:rFonts w:ascii="仿宋" w:eastAsia="仿宋" w:hAnsi="仿宋" w:cs="仿宋"/>
          <w:sz w:val="32"/>
          <w:szCs w:val="32"/>
        </w:rPr>
        <w:t>4333</w:t>
      </w:r>
      <w:r>
        <w:rPr>
          <w:rFonts w:ascii="仿宋" w:eastAsia="仿宋" w:hAnsi="仿宋" w:cs="仿宋" w:hint="eastAsia"/>
          <w:sz w:val="32"/>
          <w:szCs w:val="32"/>
        </w:rPr>
        <w:t>万元，占</w:t>
      </w:r>
      <w:r>
        <w:rPr>
          <w:rFonts w:ascii="仿宋" w:eastAsia="仿宋" w:hAnsi="仿宋" w:cs="仿宋"/>
          <w:sz w:val="32"/>
          <w:szCs w:val="32"/>
        </w:rPr>
        <w:t>96.8%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60972" w:rsidRDefault="00860972" w:rsidP="00B036E3">
      <w:pPr>
        <w:ind w:firstLineChars="200" w:firstLine="316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其中：工资福利支出</w:t>
      </w:r>
      <w:r>
        <w:rPr>
          <w:rFonts w:ascii="仿宋" w:eastAsia="仿宋" w:hAnsi="仿宋" w:cs="仿宋"/>
          <w:sz w:val="32"/>
          <w:szCs w:val="32"/>
        </w:rPr>
        <w:t>125.9</w:t>
      </w:r>
      <w:r>
        <w:rPr>
          <w:rFonts w:ascii="仿宋" w:eastAsia="仿宋" w:hAnsi="仿宋" w:cs="仿宋" w:hint="eastAsia"/>
          <w:sz w:val="32"/>
          <w:szCs w:val="32"/>
        </w:rPr>
        <w:t>万元，占</w:t>
      </w:r>
      <w:r>
        <w:rPr>
          <w:rFonts w:ascii="仿宋" w:eastAsia="仿宋" w:hAnsi="仿宋" w:cs="仿宋"/>
          <w:sz w:val="32"/>
          <w:szCs w:val="32"/>
        </w:rPr>
        <w:t>2.8%</w:t>
      </w:r>
      <w:r>
        <w:rPr>
          <w:rFonts w:ascii="仿宋" w:eastAsia="仿宋" w:hAnsi="仿宋" w:cs="仿宋" w:hint="eastAsia"/>
          <w:sz w:val="32"/>
          <w:szCs w:val="32"/>
        </w:rPr>
        <w:t>；商品服务支出</w:t>
      </w:r>
      <w:r>
        <w:rPr>
          <w:rFonts w:ascii="仿宋" w:eastAsia="仿宋" w:hAnsi="仿宋" w:cs="仿宋"/>
          <w:sz w:val="32"/>
          <w:szCs w:val="32"/>
        </w:rPr>
        <w:t>19.5</w:t>
      </w:r>
      <w:r>
        <w:rPr>
          <w:rFonts w:ascii="仿宋" w:eastAsia="仿宋" w:hAnsi="仿宋" w:cs="仿宋" w:hint="eastAsia"/>
          <w:sz w:val="32"/>
          <w:szCs w:val="32"/>
        </w:rPr>
        <w:t>万元，占</w:t>
      </w:r>
      <w:r>
        <w:rPr>
          <w:rFonts w:ascii="仿宋" w:eastAsia="仿宋" w:hAnsi="仿宋" w:cs="仿宋"/>
          <w:sz w:val="32"/>
          <w:szCs w:val="32"/>
        </w:rPr>
        <w:t>0.4%</w:t>
      </w:r>
      <w:r>
        <w:rPr>
          <w:rFonts w:ascii="仿宋" w:eastAsia="仿宋" w:hAnsi="仿宋" w:cs="仿宋" w:hint="eastAsia"/>
          <w:sz w:val="32"/>
          <w:szCs w:val="32"/>
        </w:rPr>
        <w:t>；项目支出基本建设支出</w:t>
      </w:r>
      <w:r>
        <w:rPr>
          <w:rFonts w:ascii="仿宋" w:eastAsia="仿宋" w:hAnsi="仿宋" w:cs="仿宋"/>
          <w:sz w:val="32"/>
          <w:szCs w:val="32"/>
        </w:rPr>
        <w:t>4333</w:t>
      </w:r>
      <w:r>
        <w:rPr>
          <w:rFonts w:ascii="仿宋" w:eastAsia="仿宋" w:hAnsi="仿宋" w:cs="仿宋" w:hint="eastAsia"/>
          <w:sz w:val="32"/>
          <w:szCs w:val="32"/>
        </w:rPr>
        <w:t>万元，占</w:t>
      </w:r>
      <w:r>
        <w:rPr>
          <w:rFonts w:ascii="仿宋" w:eastAsia="仿宋" w:hAnsi="仿宋" w:cs="仿宋"/>
          <w:sz w:val="32"/>
          <w:szCs w:val="32"/>
        </w:rPr>
        <w:t>96.8%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60972" w:rsidRDefault="00860972" w:rsidP="00B036E3">
      <w:pPr>
        <w:spacing w:line="360" w:lineRule="auto"/>
        <w:ind w:firstLineChars="200" w:firstLine="3168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六、一般公共预算基本支出预算情况说明</w:t>
      </w:r>
    </w:p>
    <w:p w:rsidR="00860972" w:rsidRDefault="00860972" w:rsidP="00B036E3">
      <w:pPr>
        <w:spacing w:line="360" w:lineRule="auto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年一般公共预算基本支出</w:t>
      </w:r>
      <w:r>
        <w:rPr>
          <w:rFonts w:ascii="仿宋" w:eastAsia="仿宋" w:hAnsi="仿宋" w:cs="仿宋"/>
          <w:sz w:val="32"/>
          <w:szCs w:val="32"/>
        </w:rPr>
        <w:t>145.4</w:t>
      </w:r>
      <w:r>
        <w:rPr>
          <w:rFonts w:ascii="仿宋" w:eastAsia="仿宋" w:hAnsi="仿宋" w:cs="仿宋" w:hint="eastAsia"/>
          <w:sz w:val="32"/>
          <w:szCs w:val="32"/>
        </w:rPr>
        <w:t>万元，其中：人员经费支出</w:t>
      </w:r>
      <w:r>
        <w:rPr>
          <w:rFonts w:ascii="仿宋" w:eastAsia="仿宋" w:hAnsi="仿宋" w:cs="仿宋"/>
          <w:sz w:val="32"/>
          <w:szCs w:val="32"/>
        </w:rPr>
        <w:t>125.9</w:t>
      </w:r>
      <w:r>
        <w:rPr>
          <w:rFonts w:ascii="仿宋" w:eastAsia="仿宋" w:hAnsi="仿宋" w:cs="仿宋" w:hint="eastAsia"/>
          <w:sz w:val="32"/>
          <w:szCs w:val="32"/>
        </w:rPr>
        <w:t>万元，主要包括：基本工资、津贴补贴、奖金、社会保障缴费、伙食补助费、绩效工资、其他工资福利支出。公用经费支出</w:t>
      </w:r>
      <w:r>
        <w:rPr>
          <w:rFonts w:ascii="仿宋" w:eastAsia="仿宋" w:hAnsi="仿宋" w:cs="仿宋"/>
          <w:sz w:val="32"/>
          <w:szCs w:val="32"/>
        </w:rPr>
        <w:t>19.5</w:t>
      </w:r>
      <w:r>
        <w:rPr>
          <w:rFonts w:ascii="仿宋" w:eastAsia="仿宋" w:hAnsi="仿宋" w:cs="仿宋" w:hint="eastAsia"/>
          <w:sz w:val="32"/>
          <w:szCs w:val="32"/>
        </w:rPr>
        <w:t>万元，主要包括：办公费、印刷费、咨询费、手续费、水费、电费、邮电费、取暖费、物业管理费、差旅费、因公出国（境）费、维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修（护）费、租赁费、会议费、培训费、公务接待费、专用材料费、劳务费、委托业务费、工会经费、福利费、公务用车运行维护费、其他交通费用、其他商品和服务支出，办公设备购置、大型修缮、信息网络及软件购置更新。</w:t>
      </w:r>
    </w:p>
    <w:p w:rsidR="00860972" w:rsidRDefault="00860972" w:rsidP="00B036E3">
      <w:pPr>
        <w:spacing w:line="360" w:lineRule="auto"/>
        <w:ind w:firstLineChars="200" w:firstLine="3168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七、政府性基金预算财政拨款支出预算情况说明</w:t>
      </w:r>
    </w:p>
    <w:p w:rsidR="00860972" w:rsidRDefault="00860972" w:rsidP="00B036E3">
      <w:pPr>
        <w:spacing w:line="360" w:lineRule="auto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年度政府性基金预算财政拨款支出年初预算为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860972" w:rsidRDefault="00860972" w:rsidP="00B036E3">
      <w:pPr>
        <w:spacing w:line="360" w:lineRule="auto"/>
        <w:ind w:firstLineChars="200" w:firstLine="3168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八、“三公”经费支出预算情况说明</w:t>
      </w:r>
    </w:p>
    <w:p w:rsidR="00860972" w:rsidRDefault="00860972" w:rsidP="00B036E3">
      <w:pPr>
        <w:spacing w:line="360" w:lineRule="auto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年度“三公”经费财政拨款支出预算为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万元，其中：因公出国（境）费支出预算为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万元；公务用车购置及运行费支出预算为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万元；公务接待费支出预算为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万元。较去年减少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万，减少原因是：脱贫攻坚检查工作减少，公务接待费用支出减少。具体情况如下：</w:t>
      </w:r>
    </w:p>
    <w:p w:rsidR="00860972" w:rsidRDefault="00860972" w:rsidP="00B036E3">
      <w:pPr>
        <w:spacing w:line="360" w:lineRule="auto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因公出国（境）费支出</w:t>
      </w:r>
      <w:r>
        <w:rPr>
          <w:rFonts w:ascii="仿宋" w:eastAsia="仿宋" w:hAnsi="仿宋" w:cs="仿宋"/>
          <w:b/>
          <w:bCs/>
          <w:sz w:val="32"/>
          <w:szCs w:val="32"/>
        </w:rPr>
        <w:t>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</w:rPr>
        <w:t>。全年安排机关单位因公出国（境）团组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个，累计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人次。</w:t>
      </w:r>
    </w:p>
    <w:p w:rsidR="00860972" w:rsidRDefault="00860972" w:rsidP="00B036E3">
      <w:pPr>
        <w:spacing w:line="360" w:lineRule="auto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公务用车购置及运行费支出</w:t>
      </w:r>
      <w:r>
        <w:rPr>
          <w:rFonts w:ascii="仿宋" w:eastAsia="仿宋" w:hAnsi="仿宋" w:cs="仿宋"/>
          <w:b/>
          <w:bCs/>
          <w:sz w:val="32"/>
          <w:szCs w:val="32"/>
        </w:rPr>
        <w:t>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</w:rPr>
        <w:t>。其中：</w:t>
      </w:r>
    </w:p>
    <w:p w:rsidR="00860972" w:rsidRDefault="00860972" w:rsidP="00B036E3">
      <w:pPr>
        <w:spacing w:line="360" w:lineRule="auto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公务用车购置支出为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860972" w:rsidRDefault="00860972" w:rsidP="00B036E3">
      <w:pPr>
        <w:spacing w:line="360" w:lineRule="auto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公务用车运行支出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万元。我单位公务用车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辆。</w:t>
      </w:r>
    </w:p>
    <w:p w:rsidR="00860972" w:rsidRDefault="00860972" w:rsidP="00B036E3">
      <w:pPr>
        <w:spacing w:line="360" w:lineRule="auto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．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公务接待费支出</w:t>
      </w:r>
      <w:r>
        <w:rPr>
          <w:rFonts w:ascii="仿宋" w:eastAsia="仿宋" w:hAnsi="仿宋" w:cs="仿宋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万元。</w:t>
      </w:r>
      <w:r>
        <w:rPr>
          <w:rFonts w:ascii="仿宋" w:eastAsia="仿宋" w:hAnsi="仿宋" w:cs="仿宋" w:hint="eastAsia"/>
          <w:sz w:val="32"/>
          <w:szCs w:val="32"/>
        </w:rPr>
        <w:t>主要用于按规定开支的各类公务接待支出。除去未报账因素，实际预算支出与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年持平。</w:t>
      </w:r>
    </w:p>
    <w:p w:rsidR="00860972" w:rsidRDefault="00860972" w:rsidP="00B036E3">
      <w:pPr>
        <w:spacing w:line="360" w:lineRule="auto"/>
        <w:ind w:firstLineChars="200" w:firstLine="3168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九、其他重要事项情况说明</w:t>
      </w:r>
    </w:p>
    <w:p w:rsidR="00860972" w:rsidRDefault="00860972" w:rsidP="00B036E3">
      <w:pPr>
        <w:spacing w:line="360" w:lineRule="auto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机关运行经费支出情况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60972" w:rsidRDefault="00860972" w:rsidP="00B036E3">
      <w:pPr>
        <w:spacing w:line="360" w:lineRule="auto"/>
        <w:ind w:firstLineChars="200" w:firstLine="31680"/>
        <w:rPr>
          <w:rFonts w:ascii="仿宋" w:eastAsia="仿宋" w:hAnsi="仿宋" w:cs="仿宋"/>
          <w:sz w:val="32"/>
          <w:szCs w:val="32"/>
        </w:rPr>
      </w:pPr>
      <w:r w:rsidRPr="006712A5">
        <w:rPr>
          <w:rFonts w:ascii="仿宋" w:eastAsia="仿宋" w:hAnsi="仿宋" w:cs="仿宋" w:hint="eastAsia"/>
          <w:sz w:val="32"/>
          <w:szCs w:val="32"/>
        </w:rPr>
        <w:t>信阳市浉河区扶贫开发办公室</w:t>
      </w:r>
      <w:r>
        <w:rPr>
          <w:rFonts w:ascii="仿宋" w:eastAsia="仿宋" w:hAnsi="仿宋" w:cs="仿宋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年预算中机关运行经费为</w:t>
      </w:r>
      <w:r>
        <w:rPr>
          <w:rFonts w:ascii="仿宋" w:eastAsia="仿宋" w:hAnsi="仿宋" w:cs="仿宋"/>
          <w:sz w:val="32"/>
          <w:szCs w:val="32"/>
        </w:rPr>
        <w:t>19.5</w:t>
      </w:r>
      <w:r>
        <w:rPr>
          <w:rFonts w:ascii="仿宋" w:eastAsia="仿宋" w:hAnsi="仿宋" w:cs="仿宋" w:hint="eastAsia"/>
          <w:sz w:val="32"/>
          <w:szCs w:val="32"/>
        </w:rPr>
        <w:t>万元，同上年比减少</w:t>
      </w:r>
      <w:r>
        <w:rPr>
          <w:rFonts w:ascii="仿宋" w:eastAsia="仿宋" w:hAnsi="仿宋" w:cs="仿宋"/>
          <w:sz w:val="32"/>
          <w:szCs w:val="32"/>
        </w:rPr>
        <w:t>10.5</w:t>
      </w:r>
      <w:r>
        <w:rPr>
          <w:rFonts w:ascii="仿宋" w:eastAsia="仿宋" w:hAnsi="仿宋" w:cs="仿宋" w:hint="eastAsia"/>
          <w:sz w:val="32"/>
          <w:szCs w:val="32"/>
        </w:rPr>
        <w:t>万元，主要用于机构正常运转及正常履职需要。</w:t>
      </w:r>
    </w:p>
    <w:p w:rsidR="00860972" w:rsidRDefault="00860972" w:rsidP="00B036E3">
      <w:pPr>
        <w:spacing w:line="360" w:lineRule="auto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政府采购支出情况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60972" w:rsidRDefault="00860972" w:rsidP="00B036E3">
      <w:pPr>
        <w:spacing w:line="360" w:lineRule="auto"/>
        <w:ind w:firstLineChars="200" w:firstLine="31680"/>
        <w:rPr>
          <w:rFonts w:ascii="仿宋" w:eastAsia="仿宋" w:hAnsi="仿宋" w:cs="仿宋"/>
          <w:sz w:val="32"/>
          <w:szCs w:val="32"/>
        </w:rPr>
      </w:pPr>
      <w:r w:rsidRPr="003A5F9B">
        <w:rPr>
          <w:rFonts w:ascii="仿宋" w:eastAsia="仿宋" w:hAnsi="仿宋" w:cs="仿宋" w:hint="eastAsia"/>
          <w:sz w:val="32"/>
          <w:szCs w:val="32"/>
        </w:rPr>
        <w:t>信阳市浉河区扶贫开发办公室</w:t>
      </w:r>
      <w:r w:rsidRPr="003A5F9B">
        <w:rPr>
          <w:rFonts w:ascii="仿宋" w:eastAsia="仿宋" w:hAnsi="仿宋" w:cs="仿宋"/>
          <w:sz w:val="32"/>
          <w:szCs w:val="32"/>
        </w:rPr>
        <w:t>2021</w:t>
      </w:r>
      <w:r w:rsidRPr="003A5F9B">
        <w:rPr>
          <w:rFonts w:ascii="仿宋" w:eastAsia="仿宋" w:hAnsi="仿宋" w:cs="仿宋" w:hint="eastAsia"/>
          <w:sz w:val="32"/>
          <w:szCs w:val="32"/>
        </w:rPr>
        <w:t>年没有政府采购预算支出</w:t>
      </w:r>
      <w:r>
        <w:rPr>
          <w:rFonts w:ascii="黑体" w:eastAsia="黑体" w:hAnsi="黑体" w:hint="eastAsia"/>
          <w:sz w:val="32"/>
          <w:szCs w:val="32"/>
        </w:rPr>
        <w:t>。</w:t>
      </w:r>
      <w:r>
        <w:rPr>
          <w:rFonts w:ascii="仿宋" w:eastAsia="仿宋" w:hAnsi="仿宋" w:cs="仿宋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年政府采购支出总额为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万元，其中：政府采购货物支出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万元，政府采购工程支出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万元，政府采购服务支出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万元。授予中小企业合同金额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万元，占政府采购支出总额的</w:t>
      </w:r>
      <w:r>
        <w:rPr>
          <w:rFonts w:ascii="仿宋" w:eastAsia="仿宋" w:hAnsi="仿宋" w:cs="仿宋"/>
          <w:sz w:val="32"/>
          <w:szCs w:val="32"/>
        </w:rPr>
        <w:t>0%</w:t>
      </w:r>
      <w:r>
        <w:rPr>
          <w:rFonts w:ascii="仿宋" w:eastAsia="仿宋" w:hAnsi="仿宋" w:cs="仿宋" w:hint="eastAsia"/>
          <w:sz w:val="32"/>
          <w:szCs w:val="32"/>
        </w:rPr>
        <w:t>，其中：授予小微企业合同金额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万元，占政府采购支出总额的</w:t>
      </w:r>
      <w:r>
        <w:rPr>
          <w:rFonts w:ascii="仿宋" w:eastAsia="仿宋" w:hAnsi="仿宋" w:cs="仿宋"/>
          <w:sz w:val="32"/>
          <w:szCs w:val="32"/>
        </w:rPr>
        <w:t>0%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60972" w:rsidRDefault="00860972" w:rsidP="00B036E3">
      <w:pPr>
        <w:spacing w:line="360" w:lineRule="auto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绩效目标设置情况</w:t>
      </w:r>
    </w:p>
    <w:p w:rsidR="00860972" w:rsidRDefault="00860972" w:rsidP="00B036E3">
      <w:pPr>
        <w:spacing w:line="360" w:lineRule="auto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我局</w:t>
      </w:r>
      <w:r>
        <w:rPr>
          <w:rFonts w:ascii="仿宋" w:eastAsia="仿宋" w:hAnsi="仿宋" w:cs="仿宋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年预算项目均按要求编制了绩效目标，从项目产出、项目效益、满意度等方面设置了绩效指标，综合反映项目预期完成的数量、实效、质量，预期达到的社会经济效益、可持续影响以及服务对象满意度等情况。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:rsidR="00860972" w:rsidRDefault="00860972" w:rsidP="00B036E3">
      <w:pPr>
        <w:spacing w:line="360" w:lineRule="auto"/>
        <w:ind w:firstLineChars="200" w:firstLine="3168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（四）国有资产占用情况</w:t>
      </w:r>
    </w:p>
    <w:p w:rsidR="00860972" w:rsidRDefault="00860972" w:rsidP="00B036E3">
      <w:pPr>
        <w:spacing w:line="360" w:lineRule="auto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年末，我部门共有车辆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辆。其中：省级领导干部用车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辆、主要领导干部用车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辆、机要通信用车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辆、应急保障车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辆、执法执勤用车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辆、特种专业技术用车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辆、离退休干部用车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辆、其他用车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辆；单位价值</w:t>
      </w:r>
      <w:r>
        <w:rPr>
          <w:rFonts w:ascii="仿宋" w:eastAsia="仿宋" w:hAnsi="仿宋" w:cs="仿宋"/>
          <w:sz w:val="32"/>
          <w:szCs w:val="32"/>
        </w:rPr>
        <w:t>50</w:t>
      </w:r>
      <w:r>
        <w:rPr>
          <w:rFonts w:ascii="仿宋" w:eastAsia="仿宋" w:hAnsi="仿宋" w:cs="仿宋" w:hint="eastAsia"/>
          <w:sz w:val="32"/>
          <w:szCs w:val="32"/>
        </w:rPr>
        <w:t>万元以上通用设备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台（套），单位价值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万元以上专用设备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台（套）。</w:t>
      </w:r>
    </w:p>
    <w:p w:rsidR="00860972" w:rsidRDefault="00860972" w:rsidP="00B036E3">
      <w:pPr>
        <w:spacing w:line="360" w:lineRule="auto"/>
        <w:ind w:firstLineChars="200" w:firstLine="31680"/>
        <w:rPr>
          <w:rFonts w:ascii="仿宋" w:eastAsia="仿宋" w:hAnsi="仿宋" w:cs="仿宋"/>
          <w:sz w:val="32"/>
          <w:szCs w:val="32"/>
        </w:rPr>
      </w:pPr>
    </w:p>
    <w:p w:rsidR="00860972" w:rsidRDefault="00860972" w:rsidP="00B036E3">
      <w:pPr>
        <w:spacing w:line="360" w:lineRule="auto"/>
        <w:ind w:firstLineChars="200" w:firstLine="31680"/>
        <w:rPr>
          <w:rFonts w:ascii="仿宋" w:eastAsia="仿宋" w:hAnsi="仿宋" w:cs="仿宋"/>
          <w:sz w:val="32"/>
          <w:szCs w:val="32"/>
        </w:rPr>
      </w:pPr>
    </w:p>
    <w:p w:rsidR="00860972" w:rsidRDefault="00860972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860972" w:rsidRDefault="00860972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860972" w:rsidRDefault="00860972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860972" w:rsidRDefault="00860972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860972" w:rsidRDefault="00860972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860972" w:rsidRDefault="00860972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860972" w:rsidRDefault="00860972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860972" w:rsidRDefault="00860972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860972" w:rsidRDefault="00860972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860972" w:rsidRDefault="00860972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860972" w:rsidRDefault="00860972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860972" w:rsidRDefault="00860972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860972" w:rsidRDefault="00860972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860972" w:rsidRDefault="00860972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860972" w:rsidRDefault="00860972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860972" w:rsidRDefault="00860972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860972" w:rsidRDefault="00860972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860972" w:rsidRDefault="00860972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860972" w:rsidRDefault="00860972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860972" w:rsidRDefault="00860972" w:rsidP="00B036E3">
      <w:pPr>
        <w:spacing w:line="360" w:lineRule="auto"/>
        <w:ind w:firstLineChars="200" w:firstLine="31680"/>
        <w:jc w:val="center"/>
        <w:rPr>
          <w:rFonts w:ascii="仿宋" w:eastAsia="仿宋" w:hAnsi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2"/>
          <w:szCs w:val="32"/>
        </w:rPr>
        <w:t>第三部分</w:t>
      </w:r>
    </w:p>
    <w:p w:rsidR="00860972" w:rsidRDefault="00860972" w:rsidP="00B036E3">
      <w:pPr>
        <w:spacing w:line="360" w:lineRule="auto"/>
        <w:ind w:firstLineChars="200" w:firstLine="31680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名词解释</w:t>
      </w:r>
    </w:p>
    <w:p w:rsidR="00860972" w:rsidRDefault="00860972" w:rsidP="00B036E3">
      <w:pPr>
        <w:spacing w:line="360" w:lineRule="auto"/>
        <w:ind w:firstLineChars="200" w:firstLine="31680"/>
        <w:rPr>
          <w:rFonts w:ascii="仿宋" w:eastAsia="仿宋" w:hAnsi="仿宋" w:cs="仿宋"/>
          <w:sz w:val="32"/>
          <w:szCs w:val="32"/>
        </w:rPr>
      </w:pPr>
    </w:p>
    <w:p w:rsidR="00860972" w:rsidRDefault="00860972" w:rsidP="00B036E3">
      <w:pPr>
        <w:spacing w:line="360" w:lineRule="auto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公用经费：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860972" w:rsidRDefault="00860972" w:rsidP="00B036E3">
      <w:pPr>
        <w:spacing w:line="360" w:lineRule="auto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、“三公”经费：纳入财政预预算管理的“三公”经费，是指用财政拨款安排的因公出国（境）费、公务用车购置及运行费和公务接待费。其中，因公出国（境）费反映单</w:t>
      </w:r>
    </w:p>
    <w:p w:rsidR="00860972" w:rsidRDefault="00860972" w:rsidP="00B036E3">
      <w:pPr>
        <w:spacing w:line="360" w:lineRule="auto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（含外宾接待）支出。</w:t>
      </w:r>
    </w:p>
    <w:p w:rsidR="00860972" w:rsidRDefault="00860972" w:rsidP="00B036E3">
      <w:pPr>
        <w:spacing w:line="360" w:lineRule="auto"/>
        <w:ind w:firstLineChars="200" w:firstLine="31680"/>
        <w:rPr>
          <w:rFonts w:ascii="仿宋" w:eastAsia="仿宋" w:hAnsi="仿宋" w:cs="仿宋"/>
          <w:sz w:val="32"/>
          <w:szCs w:val="32"/>
        </w:rPr>
      </w:pPr>
    </w:p>
    <w:p w:rsidR="00860972" w:rsidRDefault="00860972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附件：信阳市浉河区扶贫开发办公室</w:t>
      </w:r>
      <w:r>
        <w:rPr>
          <w:rFonts w:ascii="仿宋" w:eastAsia="仿宋" w:hAnsi="仿宋" w:cs="仿宋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年度部门预算表</w:t>
      </w:r>
    </w:p>
    <w:sectPr w:rsidR="00860972" w:rsidSect="00A92FAD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972" w:rsidRDefault="00860972" w:rsidP="00A92FAD">
      <w:r>
        <w:separator/>
      </w:r>
    </w:p>
  </w:endnote>
  <w:endnote w:type="continuationSeparator" w:id="0">
    <w:p w:rsidR="00860972" w:rsidRDefault="00860972" w:rsidP="00A92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隶书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972" w:rsidRDefault="008609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972" w:rsidRDefault="00860972" w:rsidP="00A92FAD">
      <w:r>
        <w:separator/>
      </w:r>
    </w:p>
  </w:footnote>
  <w:footnote w:type="continuationSeparator" w:id="0">
    <w:p w:rsidR="00860972" w:rsidRDefault="00860972" w:rsidP="00A92F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2BC922"/>
    <w:multiLevelType w:val="singleLevel"/>
    <w:tmpl w:val="C82BC922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CA833CFC"/>
    <w:multiLevelType w:val="singleLevel"/>
    <w:tmpl w:val="CA833CFC"/>
    <w:lvl w:ilvl="0">
      <w:start w:val="1"/>
      <w:numFmt w:val="chineseCounting"/>
      <w:suff w:val="nothing"/>
      <w:lvlText w:val="第%1部分　"/>
      <w:lvlJc w:val="left"/>
      <w:rPr>
        <w:rFonts w:cs="Times New Roman" w:hint="eastAsia"/>
      </w:rPr>
    </w:lvl>
  </w:abstractNum>
  <w:abstractNum w:abstractNumId="2">
    <w:nsid w:val="048A470A"/>
    <w:multiLevelType w:val="multilevel"/>
    <w:tmpl w:val="048A470A"/>
    <w:lvl w:ilvl="0">
      <w:start w:val="1"/>
      <w:numFmt w:val="japaneseCounting"/>
      <w:lvlText w:val="%1、"/>
      <w:lvlJc w:val="left"/>
      <w:pPr>
        <w:ind w:left="1357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77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97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7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37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7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77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97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17" w:hanging="420"/>
      </w:pPr>
      <w:rPr>
        <w:rFonts w:cs="Times New Roman"/>
      </w:rPr>
    </w:lvl>
  </w:abstractNum>
  <w:abstractNum w:abstractNumId="3">
    <w:nsid w:val="22817706"/>
    <w:multiLevelType w:val="singleLevel"/>
    <w:tmpl w:val="2281770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54719D76"/>
    <w:multiLevelType w:val="singleLevel"/>
    <w:tmpl w:val="54719D76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F78"/>
    <w:rsid w:val="0000428F"/>
    <w:rsid w:val="00034C27"/>
    <w:rsid w:val="0005220A"/>
    <w:rsid w:val="000D7BB3"/>
    <w:rsid w:val="000F5C50"/>
    <w:rsid w:val="001109BA"/>
    <w:rsid w:val="00132DDE"/>
    <w:rsid w:val="0017188D"/>
    <w:rsid w:val="001A6F7A"/>
    <w:rsid w:val="00214F24"/>
    <w:rsid w:val="00230C74"/>
    <w:rsid w:val="002337A7"/>
    <w:rsid w:val="00236BAA"/>
    <w:rsid w:val="00273D4F"/>
    <w:rsid w:val="002852D2"/>
    <w:rsid w:val="002919AD"/>
    <w:rsid w:val="002D4B92"/>
    <w:rsid w:val="002F5090"/>
    <w:rsid w:val="002F5546"/>
    <w:rsid w:val="00363B38"/>
    <w:rsid w:val="003A5F9B"/>
    <w:rsid w:val="003C2053"/>
    <w:rsid w:val="00402C84"/>
    <w:rsid w:val="0041450D"/>
    <w:rsid w:val="00440FAE"/>
    <w:rsid w:val="004537B9"/>
    <w:rsid w:val="004E70BC"/>
    <w:rsid w:val="005E635F"/>
    <w:rsid w:val="005F57B2"/>
    <w:rsid w:val="0064212C"/>
    <w:rsid w:val="006712A5"/>
    <w:rsid w:val="00671403"/>
    <w:rsid w:val="00675581"/>
    <w:rsid w:val="00675CA9"/>
    <w:rsid w:val="0069095B"/>
    <w:rsid w:val="006A7C32"/>
    <w:rsid w:val="00797B7A"/>
    <w:rsid w:val="008052F4"/>
    <w:rsid w:val="00814654"/>
    <w:rsid w:val="008274CA"/>
    <w:rsid w:val="008320C6"/>
    <w:rsid w:val="00860972"/>
    <w:rsid w:val="00882EE1"/>
    <w:rsid w:val="008A01E1"/>
    <w:rsid w:val="008E5274"/>
    <w:rsid w:val="00983E3A"/>
    <w:rsid w:val="009A4EC4"/>
    <w:rsid w:val="009B7B89"/>
    <w:rsid w:val="009C065C"/>
    <w:rsid w:val="009D0B05"/>
    <w:rsid w:val="00A051E2"/>
    <w:rsid w:val="00A07988"/>
    <w:rsid w:val="00A12F39"/>
    <w:rsid w:val="00A433E3"/>
    <w:rsid w:val="00A50674"/>
    <w:rsid w:val="00A51B48"/>
    <w:rsid w:val="00A54C25"/>
    <w:rsid w:val="00A92FAD"/>
    <w:rsid w:val="00AF5C3A"/>
    <w:rsid w:val="00B036E3"/>
    <w:rsid w:val="00B16E79"/>
    <w:rsid w:val="00BA4B8F"/>
    <w:rsid w:val="00BB5505"/>
    <w:rsid w:val="00BF6606"/>
    <w:rsid w:val="00C22109"/>
    <w:rsid w:val="00C37F78"/>
    <w:rsid w:val="00C86CD2"/>
    <w:rsid w:val="00CC1528"/>
    <w:rsid w:val="00CC5A2E"/>
    <w:rsid w:val="00D100DE"/>
    <w:rsid w:val="00D27D58"/>
    <w:rsid w:val="00D40B0A"/>
    <w:rsid w:val="00D45D6A"/>
    <w:rsid w:val="00DB0DD4"/>
    <w:rsid w:val="00DD3D11"/>
    <w:rsid w:val="00E26EC2"/>
    <w:rsid w:val="00E567AC"/>
    <w:rsid w:val="00EB6FD9"/>
    <w:rsid w:val="00ED600C"/>
    <w:rsid w:val="00F02379"/>
    <w:rsid w:val="00F47C39"/>
    <w:rsid w:val="00FA7562"/>
    <w:rsid w:val="00FB43BB"/>
    <w:rsid w:val="00FC693C"/>
    <w:rsid w:val="00FD06DE"/>
    <w:rsid w:val="00FD11E1"/>
    <w:rsid w:val="00FE1B07"/>
    <w:rsid w:val="01342633"/>
    <w:rsid w:val="04B60C63"/>
    <w:rsid w:val="06A8505A"/>
    <w:rsid w:val="09463C73"/>
    <w:rsid w:val="098705E4"/>
    <w:rsid w:val="09E5713E"/>
    <w:rsid w:val="0D200DEB"/>
    <w:rsid w:val="18D25C4D"/>
    <w:rsid w:val="25C52935"/>
    <w:rsid w:val="29155EC8"/>
    <w:rsid w:val="295A34A2"/>
    <w:rsid w:val="2A9E4473"/>
    <w:rsid w:val="2DE66F31"/>
    <w:rsid w:val="2EC02161"/>
    <w:rsid w:val="304E59DB"/>
    <w:rsid w:val="31B94C97"/>
    <w:rsid w:val="34D573EC"/>
    <w:rsid w:val="380B434A"/>
    <w:rsid w:val="40CA5C97"/>
    <w:rsid w:val="419F7FEC"/>
    <w:rsid w:val="44AA7E3D"/>
    <w:rsid w:val="4B295333"/>
    <w:rsid w:val="532A43EF"/>
    <w:rsid w:val="54F709A8"/>
    <w:rsid w:val="571512A8"/>
    <w:rsid w:val="586C0624"/>
    <w:rsid w:val="5CC41F83"/>
    <w:rsid w:val="60C53824"/>
    <w:rsid w:val="631E58ED"/>
    <w:rsid w:val="63A00BBE"/>
    <w:rsid w:val="64723AC1"/>
    <w:rsid w:val="67067157"/>
    <w:rsid w:val="76B477D8"/>
    <w:rsid w:val="7CCD60EE"/>
    <w:rsid w:val="7CE7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FAD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2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2FAD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A92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2FAD"/>
    <w:rPr>
      <w:rFonts w:ascii="Calibri" w:hAnsi="Calibri" w:cs="黑体"/>
      <w:kern w:val="2"/>
      <w:sz w:val="18"/>
      <w:szCs w:val="18"/>
    </w:rPr>
  </w:style>
  <w:style w:type="character" w:customStyle="1" w:styleId="font21">
    <w:name w:val="font21"/>
    <w:basedOn w:val="DefaultParagraphFont"/>
    <w:uiPriority w:val="99"/>
    <w:rsid w:val="00A92FAD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41">
    <w:name w:val="font41"/>
    <w:basedOn w:val="DefaultParagraphFont"/>
    <w:uiPriority w:val="99"/>
    <w:rsid w:val="00A92FAD"/>
    <w:rPr>
      <w:rFonts w:ascii="楷体_GB2312" w:eastAsia="楷体_GB2312" w:cs="楷体_GB2312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10</Pages>
  <Words>512</Words>
  <Characters>2924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浉河区农开扶贫办2017年部门预算填报</dc:title>
  <dc:subject/>
  <dc:creator>Administrator</dc:creator>
  <cp:keywords/>
  <dc:description/>
  <cp:lastModifiedBy>User</cp:lastModifiedBy>
  <cp:revision>86</cp:revision>
  <cp:lastPrinted>2018-02-07T02:46:00Z</cp:lastPrinted>
  <dcterms:created xsi:type="dcterms:W3CDTF">2020-07-09T10:34:00Z</dcterms:created>
  <dcterms:modified xsi:type="dcterms:W3CDTF">2021-12-08T08:51:00Z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7CD1FA006A594D8DA1CA0AE104B921D0</vt:lpwstr>
  </property>
</Properties>
</file>