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r>
        <w:rPr>
          <w:rFonts w:hint="eastAsia" w:ascii="仿宋" w:hAnsi="仿宋" w:eastAsia="仿宋" w:cs="方正小标宋简体"/>
          <w:sz w:val="52"/>
          <w:szCs w:val="52"/>
        </w:rPr>
        <w:t xml:space="preserve"> </w:t>
      </w: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仿宋"/>
          <w:sz w:val="52"/>
          <w:szCs w:val="52"/>
        </w:rPr>
      </w:pPr>
    </w:p>
    <w:p>
      <w:pPr>
        <w:jc w:val="center"/>
        <w:rPr>
          <w:rFonts w:hint="eastAsia" w:ascii="仿宋" w:hAnsi="仿宋" w:eastAsia="仿宋" w:cs="仿宋"/>
          <w:b/>
          <w:sz w:val="44"/>
          <w:szCs w:val="44"/>
        </w:rPr>
      </w:pPr>
      <w:r>
        <w:rPr>
          <w:rFonts w:hint="eastAsia" w:ascii="仿宋" w:hAnsi="仿宋" w:eastAsia="仿宋" w:cs="仿宋"/>
          <w:b/>
          <w:sz w:val="52"/>
          <w:szCs w:val="52"/>
          <w:lang w:eastAsia="zh-CN"/>
        </w:rPr>
        <w:t>信阳市</w:t>
      </w:r>
      <w:r>
        <w:rPr>
          <w:rFonts w:hint="eastAsia" w:ascii="仿宋" w:hAnsi="仿宋" w:eastAsia="仿宋" w:cs="仿宋"/>
          <w:b/>
          <w:sz w:val="52"/>
          <w:szCs w:val="52"/>
        </w:rPr>
        <w:t>浉河区</w:t>
      </w:r>
      <w:r>
        <w:rPr>
          <w:rFonts w:hint="eastAsia" w:ascii="仿宋" w:hAnsi="仿宋" w:eastAsia="仿宋" w:cs="仿宋"/>
          <w:b/>
          <w:sz w:val="52"/>
          <w:szCs w:val="52"/>
          <w:lang w:eastAsia="zh-CN"/>
        </w:rPr>
        <w:t>民政</w:t>
      </w:r>
      <w:r>
        <w:rPr>
          <w:rFonts w:hint="eastAsia" w:ascii="仿宋" w:hAnsi="仿宋" w:eastAsia="仿宋" w:cs="仿宋"/>
          <w:b/>
          <w:sz w:val="52"/>
          <w:szCs w:val="52"/>
        </w:rPr>
        <w:t>局</w:t>
      </w:r>
    </w:p>
    <w:p>
      <w:pPr>
        <w:jc w:val="center"/>
        <w:rPr>
          <w:rFonts w:hint="eastAsia" w:ascii="仿宋" w:hAnsi="仿宋" w:eastAsia="仿宋" w:cs="仿宋"/>
          <w:b/>
          <w:sz w:val="52"/>
          <w:szCs w:val="52"/>
        </w:rPr>
      </w:pPr>
    </w:p>
    <w:p>
      <w:pPr>
        <w:jc w:val="center"/>
        <w:rPr>
          <w:rFonts w:hint="eastAsia" w:ascii="仿宋" w:hAnsi="仿宋" w:eastAsia="仿宋" w:cs="仿宋"/>
          <w:b/>
          <w:sz w:val="52"/>
          <w:szCs w:val="52"/>
          <w:lang w:eastAsia="zh-CN"/>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仿宋"/>
          <w:b/>
          <w:sz w:val="52"/>
          <w:szCs w:val="52"/>
        </w:rPr>
        <w:t>20</w:t>
      </w:r>
      <w:r>
        <w:rPr>
          <w:rFonts w:hint="eastAsia" w:ascii="仿宋" w:hAnsi="仿宋" w:eastAsia="仿宋" w:cs="仿宋"/>
          <w:b/>
          <w:sz w:val="52"/>
          <w:szCs w:val="52"/>
          <w:lang w:val="en-US" w:eastAsia="zh-CN"/>
        </w:rPr>
        <w:t>21</w:t>
      </w:r>
      <w:r>
        <w:rPr>
          <w:rFonts w:hint="eastAsia" w:ascii="仿宋" w:hAnsi="仿宋" w:eastAsia="仿宋" w:cs="仿宋"/>
          <w:b/>
          <w:sz w:val="52"/>
          <w:szCs w:val="52"/>
        </w:rPr>
        <w:t>年度部门预算公开情况</w:t>
      </w:r>
      <w:r>
        <w:rPr>
          <w:rFonts w:hint="eastAsia" w:ascii="仿宋" w:hAnsi="仿宋" w:eastAsia="仿宋" w:cs="仿宋"/>
          <w:b/>
          <w:sz w:val="52"/>
          <w:szCs w:val="52"/>
          <w:lang w:eastAsia="zh-CN"/>
        </w:rPr>
        <w:t>说明</w:t>
      </w:r>
    </w:p>
    <w:p>
      <w:pPr>
        <w:jc w:val="center"/>
        <w:rPr>
          <w:rFonts w:hint="eastAsia" w:ascii="仿宋" w:hAnsi="仿宋" w:eastAsia="仿宋" w:cs="仿宋"/>
          <w:sz w:val="32"/>
          <w:szCs w:val="32"/>
        </w:rPr>
      </w:pPr>
      <w:r>
        <w:rPr>
          <w:rFonts w:hint="eastAsia" w:ascii="仿宋" w:hAnsi="仿宋" w:eastAsia="仿宋" w:cs="仿宋"/>
          <w:sz w:val="32"/>
          <w:szCs w:val="32"/>
        </w:rPr>
        <w:t>目　　录</w:t>
      </w:r>
    </w:p>
    <w:p>
      <w:pPr>
        <w:spacing w:line="600" w:lineRule="exact"/>
        <w:rPr>
          <w:rFonts w:hint="eastAsia" w:ascii="仿宋" w:hAnsi="仿宋" w:eastAsia="仿宋" w:cs="仿宋"/>
          <w:b w:val="0"/>
          <w:bCs w:val="0"/>
          <w:color w:val="000000"/>
          <w:sz w:val="32"/>
          <w:szCs w:val="32"/>
          <w:lang w:eastAsia="zh-CN"/>
        </w:rPr>
      </w:pPr>
      <w:r>
        <w:rPr>
          <w:rFonts w:hint="eastAsia" w:ascii="仿宋" w:hAnsi="仿宋" w:eastAsia="仿宋" w:cs="仿宋"/>
          <w:b w:val="0"/>
          <w:bCs w:val="0"/>
          <w:sz w:val="32"/>
          <w:szCs w:val="32"/>
        </w:rPr>
        <w:t>第一部分</w:t>
      </w:r>
      <w:r>
        <w:rPr>
          <w:rFonts w:hint="eastAsia" w:ascii="仿宋" w:hAnsi="仿宋" w:eastAsia="仿宋" w:cs="仿宋"/>
          <w:b w:val="0"/>
          <w:bCs w:val="0"/>
          <w:sz w:val="32"/>
          <w:szCs w:val="32"/>
          <w:lang w:val="en-US" w:eastAsia="zh-CN"/>
        </w:rPr>
        <w:t xml:space="preserve">  信阳市</w:t>
      </w:r>
      <w:r>
        <w:rPr>
          <w:rFonts w:hint="eastAsia" w:ascii="仿宋" w:hAnsi="仿宋" w:eastAsia="仿宋" w:cs="仿宋"/>
          <w:b w:val="0"/>
          <w:bCs w:val="0"/>
          <w:color w:val="000000"/>
          <w:sz w:val="32"/>
          <w:szCs w:val="32"/>
          <w:lang w:eastAsia="zh-CN"/>
        </w:rPr>
        <w:t>浉河区民政</w:t>
      </w:r>
      <w:r>
        <w:rPr>
          <w:rFonts w:hint="eastAsia" w:ascii="仿宋" w:hAnsi="仿宋" w:eastAsia="仿宋" w:cs="仿宋"/>
          <w:b w:val="0"/>
          <w:bCs w:val="0"/>
          <w:color w:val="000000"/>
          <w:sz w:val="32"/>
          <w:szCs w:val="32"/>
        </w:rPr>
        <w:t>局</w:t>
      </w:r>
      <w:r>
        <w:rPr>
          <w:rFonts w:hint="eastAsia" w:ascii="仿宋" w:hAnsi="仿宋" w:eastAsia="仿宋" w:cs="仿宋"/>
          <w:b w:val="0"/>
          <w:bCs w:val="0"/>
          <w:color w:val="000000"/>
          <w:sz w:val="32"/>
          <w:szCs w:val="32"/>
          <w:lang w:eastAsia="zh-CN"/>
        </w:rPr>
        <w:t>概况</w:t>
      </w:r>
    </w:p>
    <w:p>
      <w:pPr>
        <w:spacing w:line="60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（一）</w:t>
      </w:r>
      <w:r>
        <w:rPr>
          <w:rFonts w:hint="eastAsia" w:ascii="仿宋" w:hAnsi="仿宋" w:eastAsia="仿宋" w:cs="仿宋"/>
          <w:b w:val="0"/>
          <w:bCs w:val="0"/>
          <w:sz w:val="32"/>
          <w:szCs w:val="32"/>
          <w:lang w:eastAsia="zh-CN"/>
        </w:rPr>
        <w:t>主要</w:t>
      </w:r>
      <w:r>
        <w:rPr>
          <w:rFonts w:hint="eastAsia" w:ascii="仿宋" w:hAnsi="仿宋" w:eastAsia="仿宋" w:cs="仿宋"/>
          <w:b w:val="0"/>
          <w:bCs w:val="0"/>
          <w:sz w:val="32"/>
          <w:szCs w:val="32"/>
        </w:rPr>
        <w:t>职能</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（二）</w:t>
      </w:r>
      <w:r>
        <w:rPr>
          <w:rFonts w:hint="eastAsia" w:ascii="仿宋" w:hAnsi="仿宋" w:eastAsia="仿宋" w:cs="仿宋"/>
          <w:b w:val="0"/>
          <w:bCs w:val="0"/>
          <w:sz w:val="32"/>
          <w:szCs w:val="32"/>
        </w:rPr>
        <w:t>机构设置</w:t>
      </w:r>
    </w:p>
    <w:p>
      <w:pPr>
        <w:pStyle w:val="13"/>
        <w:numPr>
          <w:ilvl w:val="0"/>
          <w:numId w:val="0"/>
        </w:numPr>
        <w:spacing w:line="220" w:lineRule="atLeast"/>
        <w:ind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三</w:t>
      </w:r>
      <w:r>
        <w:rPr>
          <w:rFonts w:hint="eastAsia" w:ascii="仿宋" w:hAnsi="仿宋" w:eastAsia="仿宋" w:cs="仿宋"/>
          <w:b w:val="0"/>
          <w:bCs w:val="0"/>
          <w:color w:val="000000"/>
          <w:sz w:val="32"/>
          <w:szCs w:val="32"/>
        </w:rPr>
        <w:t>）</w:t>
      </w:r>
      <w:r>
        <w:rPr>
          <w:rFonts w:hint="eastAsia" w:ascii="仿宋" w:hAnsi="仿宋" w:eastAsia="仿宋" w:cs="仿宋"/>
          <w:b w:val="0"/>
          <w:bCs w:val="0"/>
          <w:sz w:val="32"/>
          <w:szCs w:val="32"/>
          <w:lang w:eastAsia="zh-CN"/>
        </w:rPr>
        <w:t>部门预算单位构成</w:t>
      </w:r>
    </w:p>
    <w:p>
      <w:pPr>
        <w:jc w:val="left"/>
        <w:rPr>
          <w:rFonts w:hint="eastAsia" w:ascii="仿宋" w:hAnsi="仿宋" w:eastAsia="仿宋" w:cs="仿宋"/>
          <w:sz w:val="32"/>
          <w:szCs w:val="32"/>
          <w:lang w:eastAsia="zh-CN"/>
        </w:rPr>
      </w:pPr>
      <w:r>
        <w:rPr>
          <w:rFonts w:hint="eastAsia" w:ascii="仿宋" w:hAnsi="仿宋" w:eastAsia="仿宋" w:cs="仿宋"/>
          <w:sz w:val="32"/>
          <w:szCs w:val="32"/>
        </w:rPr>
        <w:t>第二部分　</w:t>
      </w:r>
      <w:r>
        <w:rPr>
          <w:rFonts w:hint="eastAsia" w:ascii="仿宋" w:hAnsi="仿宋" w:eastAsia="仿宋" w:cs="仿宋"/>
          <w:sz w:val="32"/>
          <w:szCs w:val="32"/>
          <w:lang w:eastAsia="zh-CN"/>
        </w:rPr>
        <w:t>信阳市浉河区民政局</w:t>
      </w:r>
      <w:r>
        <w:rPr>
          <w:rFonts w:hint="eastAsia" w:ascii="仿宋" w:hAnsi="仿宋" w:eastAsia="仿宋" w:cs="仿宋"/>
          <w:color w:val="000000" w:themeColor="text1"/>
          <w:sz w:val="32"/>
          <w:szCs w:val="32"/>
          <w:lang w:eastAsia="zh-CN"/>
        </w:rPr>
        <w:t>20</w:t>
      </w:r>
      <w:r>
        <w:rPr>
          <w:rFonts w:hint="eastAsia" w:ascii="仿宋" w:hAnsi="仿宋" w:eastAsia="仿宋" w:cs="仿宋"/>
          <w:color w:val="000000" w:themeColor="text1"/>
          <w:sz w:val="32"/>
          <w:szCs w:val="32"/>
          <w:lang w:val="en-US" w:eastAsia="zh-CN"/>
        </w:rPr>
        <w:t>21</w:t>
      </w:r>
      <w:r>
        <w:rPr>
          <w:rFonts w:hint="eastAsia" w:ascii="仿宋" w:hAnsi="仿宋" w:eastAsia="仿宋" w:cs="仿宋"/>
          <w:sz w:val="32"/>
          <w:szCs w:val="32"/>
        </w:rPr>
        <w:t>年度部门</w:t>
      </w:r>
      <w:r>
        <w:rPr>
          <w:rFonts w:hint="eastAsia" w:ascii="仿宋" w:hAnsi="仿宋" w:eastAsia="仿宋" w:cs="仿宋"/>
          <w:sz w:val="32"/>
          <w:szCs w:val="32"/>
          <w:lang w:eastAsia="zh-CN"/>
        </w:rPr>
        <w:t>预算情况说明</w:t>
      </w:r>
    </w:p>
    <w:p>
      <w:pPr>
        <w:jc w:val="left"/>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三</w:t>
      </w:r>
      <w:r>
        <w:rPr>
          <w:rFonts w:hint="eastAsia" w:ascii="仿宋" w:hAnsi="仿宋" w:eastAsia="仿宋" w:cs="仿宋"/>
          <w:sz w:val="32"/>
          <w:szCs w:val="32"/>
        </w:rPr>
        <w:t>部分　名词解释</w:t>
      </w:r>
    </w:p>
    <w:p>
      <w:pPr>
        <w:jc w:val="left"/>
        <w:rPr>
          <w:rFonts w:hint="eastAsia" w:ascii="仿宋" w:hAnsi="仿宋" w:eastAsia="仿宋" w:cs="仿宋"/>
          <w:sz w:val="32"/>
          <w:szCs w:val="32"/>
        </w:rPr>
      </w:pP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附件：</w:t>
      </w:r>
      <w:r>
        <w:rPr>
          <w:rFonts w:hint="eastAsia" w:ascii="仿宋" w:hAnsi="仿宋" w:eastAsia="仿宋" w:cs="仿宋"/>
          <w:sz w:val="32"/>
          <w:szCs w:val="32"/>
          <w:lang w:eastAsia="zh-CN"/>
        </w:rPr>
        <w:t>信阳市浉河区民政局</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年度部门预算</w:t>
      </w:r>
      <w:r>
        <w:rPr>
          <w:rFonts w:hint="eastAsia" w:ascii="仿宋" w:hAnsi="仿宋" w:eastAsia="仿宋" w:cs="仿宋"/>
          <w:color w:val="000000"/>
          <w:sz w:val="32"/>
          <w:szCs w:val="32"/>
          <w:lang w:eastAsia="zh-CN"/>
        </w:rPr>
        <w:t>公开</w:t>
      </w:r>
      <w:r>
        <w:rPr>
          <w:rFonts w:hint="eastAsia" w:ascii="仿宋" w:hAnsi="仿宋" w:eastAsia="仿宋" w:cs="仿宋"/>
          <w:color w:val="000000"/>
          <w:sz w:val="32"/>
          <w:szCs w:val="32"/>
        </w:rPr>
        <w:t>表</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、部门收支总体情况表</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2、部门收入总体情况表</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3、部门支出总体情况表</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4、财政拨款收支总体情况表</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5、一般公共预算支出情况表</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、一般公共预算基本支出情况表</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、一般公共预算“三公”经费支出情况表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、政府性基金预算支出情况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、部门（单位）整体绩效目标表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、部门预算项目绩效目标表</w:t>
      </w:r>
    </w:p>
    <w:p>
      <w:pPr>
        <w:spacing w:line="600" w:lineRule="exact"/>
        <w:ind w:firstLine="640" w:firstLineChars="200"/>
        <w:rPr>
          <w:rFonts w:hint="eastAsia" w:ascii="仿宋" w:hAnsi="仿宋" w:eastAsia="仿宋" w:cs="仿宋"/>
          <w:color w:val="000000"/>
          <w:sz w:val="32"/>
          <w:szCs w:val="32"/>
          <w:lang w:eastAsia="zh-CN"/>
        </w:rPr>
      </w:pPr>
    </w:p>
    <w:p>
      <w:pPr>
        <w:spacing w:line="600" w:lineRule="exact"/>
        <w:ind w:firstLine="640" w:firstLineChars="200"/>
        <w:rPr>
          <w:rFonts w:hint="eastAsia" w:ascii="仿宋" w:hAnsi="仿宋" w:eastAsia="仿宋" w:cs="仿宋"/>
          <w:color w:val="000000"/>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r>
        <w:rPr>
          <w:rFonts w:hint="eastAsia" w:ascii="仿宋" w:hAnsi="仿宋" w:eastAsia="仿宋" w:cs="仿宋"/>
          <w:sz w:val="32"/>
          <w:szCs w:val="32"/>
        </w:rPr>
        <w:t xml:space="preserve">  </w:t>
      </w:r>
    </w:p>
    <w:p>
      <w:pPr>
        <w:jc w:val="center"/>
        <w:outlineLvl w:val="0"/>
        <w:rPr>
          <w:rFonts w:hint="eastAsia" w:ascii="仿宋" w:hAnsi="仿宋" w:eastAsia="仿宋" w:cs="仿宋"/>
          <w:b/>
          <w:sz w:val="48"/>
          <w:szCs w:val="48"/>
        </w:rPr>
      </w:pPr>
      <w:r>
        <w:rPr>
          <w:rFonts w:hint="eastAsia" w:ascii="仿宋" w:hAnsi="仿宋" w:eastAsia="仿宋" w:cs="仿宋"/>
          <w:b/>
          <w:sz w:val="48"/>
          <w:szCs w:val="48"/>
        </w:rPr>
        <w:t>第一部分　　</w:t>
      </w:r>
      <w:r>
        <w:rPr>
          <w:rFonts w:hint="eastAsia" w:ascii="仿宋" w:hAnsi="仿宋" w:eastAsia="仿宋" w:cs="仿宋"/>
          <w:b/>
          <w:sz w:val="48"/>
          <w:szCs w:val="48"/>
          <w:lang w:eastAsia="zh-CN"/>
        </w:rPr>
        <w:t>民政</w:t>
      </w:r>
      <w:r>
        <w:rPr>
          <w:rFonts w:hint="eastAsia" w:ascii="仿宋" w:hAnsi="仿宋" w:eastAsia="仿宋" w:cs="仿宋"/>
          <w:b/>
          <w:sz w:val="48"/>
          <w:szCs w:val="48"/>
        </w:rPr>
        <w:t>局概况</w:t>
      </w:r>
    </w:p>
    <w:p>
      <w:pPr>
        <w:jc w:val="center"/>
        <w:outlineLvl w:val="0"/>
        <w:rPr>
          <w:rFonts w:hint="eastAsia" w:ascii="仿宋" w:hAnsi="仿宋" w:eastAsia="仿宋" w:cs="仿宋"/>
          <w:sz w:val="48"/>
          <w:szCs w:val="48"/>
        </w:rPr>
      </w:pPr>
    </w:p>
    <w:p>
      <w:pPr>
        <w:jc w:val="center"/>
        <w:outlineLvl w:val="0"/>
        <w:rPr>
          <w:rFonts w:hint="eastAsia" w:ascii="仿宋" w:hAnsi="仿宋" w:eastAsia="仿宋" w:cs="仿宋"/>
          <w:sz w:val="48"/>
          <w:szCs w:val="48"/>
        </w:rPr>
      </w:pPr>
    </w:p>
    <w:p>
      <w:pPr>
        <w:outlineLvl w:val="0"/>
        <w:rPr>
          <w:rFonts w:hint="eastAsia" w:ascii="仿宋" w:hAnsi="仿宋" w:eastAsia="仿宋" w:cs="仿宋"/>
          <w:sz w:val="48"/>
          <w:szCs w:val="48"/>
        </w:rPr>
        <w:sectPr>
          <w:footerReference r:id="rId6" w:type="default"/>
          <w:pgSz w:w="11906" w:h="16838"/>
          <w:pgMar w:top="1440" w:right="1800" w:bottom="1440" w:left="1800" w:header="851" w:footer="992" w:gutter="0"/>
          <w:pgNumType w:fmt="numberInDash" w:start="1"/>
          <w:cols w:space="425" w:num="1"/>
          <w:docGrid w:type="lines" w:linePitch="312" w:charSpace="0"/>
        </w:sectPr>
      </w:pPr>
    </w:p>
    <w:p>
      <w:pPr>
        <w:spacing w:line="360" w:lineRule="auto"/>
        <w:jc w:val="left"/>
        <w:outlineLvl w:val="1"/>
        <w:rPr>
          <w:rFonts w:hint="eastAsia" w:ascii="仿宋" w:hAnsi="仿宋" w:eastAsia="仿宋" w:cs="仿宋"/>
          <w:sz w:val="32"/>
          <w:szCs w:val="32"/>
        </w:rPr>
      </w:pPr>
    </w:p>
    <w:p>
      <w:pPr>
        <w:pStyle w:val="13"/>
        <w:numPr>
          <w:ilvl w:val="0"/>
          <w:numId w:val="0"/>
        </w:numPr>
        <w:spacing w:line="220" w:lineRule="atLeast"/>
        <w:ind w:leftChars="0"/>
        <w:rPr>
          <w:rFonts w:hint="eastAsia" w:ascii="仿宋" w:hAnsi="仿宋" w:eastAsia="仿宋" w:cs="仿宋"/>
          <w:sz w:val="30"/>
          <w:szCs w:val="30"/>
        </w:rPr>
      </w:pPr>
      <w:r>
        <w:rPr>
          <w:rFonts w:hint="eastAsia" w:ascii="仿宋" w:hAnsi="仿宋" w:eastAsia="仿宋" w:cs="仿宋"/>
          <w:sz w:val="30"/>
          <w:szCs w:val="30"/>
          <w:lang w:eastAsia="zh-CN"/>
        </w:rPr>
        <w:t>一、主要</w:t>
      </w:r>
      <w:r>
        <w:rPr>
          <w:rFonts w:hint="eastAsia" w:ascii="仿宋" w:hAnsi="仿宋" w:eastAsia="仿宋" w:cs="仿宋"/>
          <w:sz w:val="30"/>
          <w:szCs w:val="30"/>
        </w:rPr>
        <w:t>职能</w:t>
      </w:r>
    </w:p>
    <w:p>
      <w:pPr>
        <w:spacing w:line="220" w:lineRule="atLeast"/>
        <w:rPr>
          <w:rFonts w:hint="eastAsia" w:ascii="仿宋" w:hAnsi="仿宋" w:eastAsia="仿宋" w:cs="仿宋"/>
          <w:sz w:val="30"/>
          <w:szCs w:val="30"/>
        </w:rPr>
      </w:pPr>
      <w:r>
        <w:rPr>
          <w:rFonts w:hint="eastAsia" w:ascii="仿宋" w:hAnsi="仿宋" w:eastAsia="仿宋" w:cs="仿宋"/>
          <w:sz w:val="30"/>
          <w:szCs w:val="30"/>
        </w:rPr>
        <w:t xml:space="preserve">     主要职责是：坚持“以人为本、为民解困、为民服务”的宗旨，发挥民政部门在构建和谐社会中的基础作用，保障全区人民群众的基本生活权益和民主政治权利，推动民政事业的发展。</w:t>
      </w:r>
    </w:p>
    <w:p>
      <w:pPr>
        <w:pStyle w:val="13"/>
        <w:numPr>
          <w:ilvl w:val="0"/>
          <w:numId w:val="0"/>
        </w:numPr>
        <w:spacing w:line="220" w:lineRule="atLeast"/>
        <w:ind w:leftChars="0"/>
        <w:rPr>
          <w:rFonts w:hint="eastAsia" w:ascii="仿宋" w:hAnsi="仿宋" w:eastAsia="仿宋" w:cs="仿宋"/>
          <w:sz w:val="30"/>
          <w:szCs w:val="30"/>
        </w:rPr>
      </w:pPr>
      <w:r>
        <w:rPr>
          <w:rFonts w:hint="eastAsia" w:ascii="仿宋" w:hAnsi="仿宋" w:eastAsia="仿宋" w:cs="仿宋"/>
          <w:sz w:val="30"/>
          <w:szCs w:val="30"/>
        </w:rPr>
        <w:t>预算年度主要工作任务</w:t>
      </w:r>
      <w:r>
        <w:rPr>
          <w:rFonts w:hint="eastAsia" w:ascii="仿宋" w:hAnsi="仿宋" w:eastAsia="仿宋" w:cs="仿宋"/>
          <w:sz w:val="30"/>
          <w:szCs w:val="30"/>
          <w:lang w:eastAsia="zh-CN"/>
        </w:rPr>
        <w:t>：认真执行上级有关民生、扶贫等方面的政策，</w:t>
      </w:r>
      <w:r>
        <w:rPr>
          <w:rFonts w:hint="eastAsia" w:ascii="仿宋" w:hAnsi="仿宋" w:eastAsia="仿宋" w:cs="仿宋"/>
          <w:sz w:val="30"/>
          <w:szCs w:val="30"/>
        </w:rPr>
        <w:t>紧紧围绕区委、区政府各项重大工作部署，保障民生各项</w:t>
      </w:r>
      <w:r>
        <w:rPr>
          <w:rFonts w:hint="eastAsia" w:ascii="仿宋" w:hAnsi="仿宋" w:eastAsia="仿宋" w:cs="仿宋"/>
          <w:sz w:val="30"/>
          <w:szCs w:val="30"/>
          <w:lang w:eastAsia="zh-CN"/>
        </w:rPr>
        <w:t>资金</w:t>
      </w:r>
      <w:r>
        <w:rPr>
          <w:rFonts w:hint="eastAsia" w:ascii="仿宋" w:hAnsi="仿宋" w:eastAsia="仿宋" w:cs="仿宋"/>
          <w:sz w:val="30"/>
          <w:szCs w:val="30"/>
        </w:rPr>
        <w:t>及时</w:t>
      </w:r>
      <w:r>
        <w:rPr>
          <w:rFonts w:hint="eastAsia" w:ascii="仿宋" w:hAnsi="仿宋" w:eastAsia="仿宋" w:cs="仿宋"/>
          <w:sz w:val="30"/>
          <w:szCs w:val="30"/>
          <w:lang w:eastAsia="zh-CN"/>
        </w:rPr>
        <w:t>发放</w:t>
      </w:r>
      <w:r>
        <w:rPr>
          <w:rFonts w:hint="eastAsia" w:ascii="仿宋" w:hAnsi="仿宋" w:eastAsia="仿宋" w:cs="仿宋"/>
          <w:sz w:val="30"/>
          <w:szCs w:val="30"/>
        </w:rPr>
        <w:t>落实到位。</w:t>
      </w:r>
      <w:r>
        <w:rPr>
          <w:rFonts w:hint="eastAsia" w:ascii="仿宋" w:hAnsi="仿宋" w:eastAsia="仿宋" w:cs="仿宋"/>
          <w:sz w:val="30"/>
          <w:szCs w:val="30"/>
          <w:lang w:val="en-US" w:eastAsia="zh-CN"/>
        </w:rPr>
        <w:t xml:space="preserve"> </w:t>
      </w:r>
    </w:p>
    <w:p>
      <w:pPr>
        <w:pStyle w:val="13"/>
        <w:numPr>
          <w:ilvl w:val="0"/>
          <w:numId w:val="0"/>
        </w:numPr>
        <w:spacing w:line="220" w:lineRule="atLeast"/>
        <w:ind w:leftChars="0"/>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机构设置</w:t>
      </w:r>
    </w:p>
    <w:p>
      <w:pPr>
        <w:spacing w:line="220" w:lineRule="atLeast"/>
        <w:rPr>
          <w:rFonts w:hint="eastAsia" w:ascii="仿宋" w:hAnsi="仿宋" w:eastAsia="仿宋" w:cs="仿宋"/>
          <w:sz w:val="30"/>
          <w:szCs w:val="30"/>
        </w:rPr>
      </w:pPr>
      <w:r>
        <w:rPr>
          <w:rFonts w:hint="eastAsia" w:ascii="仿宋" w:hAnsi="仿宋" w:eastAsia="仿宋" w:cs="仿宋"/>
          <w:sz w:val="30"/>
          <w:szCs w:val="30"/>
        </w:rPr>
        <w:t xml:space="preserve">    浉河区民政局内设</w:t>
      </w:r>
      <w:r>
        <w:rPr>
          <w:rFonts w:hint="eastAsia" w:ascii="仿宋" w:hAnsi="仿宋" w:eastAsia="仿宋" w:cs="仿宋"/>
          <w:sz w:val="30"/>
          <w:szCs w:val="30"/>
          <w:lang w:eastAsia="zh-CN"/>
        </w:rPr>
        <w:t>低保股、老龄股、政权股、民政股、地名股、计财股、局办公室、婚姻登记中心</w:t>
      </w:r>
      <w:r>
        <w:rPr>
          <w:rFonts w:hint="eastAsia" w:ascii="仿宋" w:hAnsi="仿宋" w:eastAsia="仿宋" w:cs="仿宋"/>
          <w:sz w:val="30"/>
          <w:szCs w:val="30"/>
          <w:lang w:val="en-US" w:eastAsia="zh-CN"/>
        </w:rPr>
        <w:t>8</w:t>
      </w:r>
      <w:r>
        <w:rPr>
          <w:rFonts w:hint="eastAsia" w:ascii="仿宋" w:hAnsi="仿宋" w:eastAsia="仿宋" w:cs="仿宋"/>
          <w:sz w:val="30"/>
          <w:szCs w:val="30"/>
        </w:rPr>
        <w:t>个职能科室和</w:t>
      </w:r>
      <w:r>
        <w:rPr>
          <w:rFonts w:hint="eastAsia" w:ascii="仿宋" w:hAnsi="仿宋" w:eastAsia="仿宋" w:cs="仿宋"/>
          <w:sz w:val="30"/>
          <w:szCs w:val="30"/>
          <w:lang w:eastAsia="zh-CN"/>
        </w:rPr>
        <w:t>区社会福利中心</w:t>
      </w:r>
      <w:r>
        <w:rPr>
          <w:rFonts w:hint="eastAsia" w:ascii="仿宋" w:hAnsi="仿宋" w:eastAsia="仿宋" w:cs="仿宋"/>
          <w:sz w:val="30"/>
          <w:szCs w:val="30"/>
        </w:rPr>
        <w:t>、按摩医院2个归口管理的二级机构。浉河区民政局机关及归口管理的二级机构共有编制</w:t>
      </w:r>
      <w:r>
        <w:rPr>
          <w:rFonts w:hint="eastAsia" w:ascii="仿宋" w:hAnsi="仿宋" w:eastAsia="仿宋" w:cs="仿宋"/>
          <w:sz w:val="30"/>
          <w:szCs w:val="30"/>
          <w:lang w:val="en-US" w:eastAsia="zh-CN"/>
        </w:rPr>
        <w:t>30</w:t>
      </w:r>
      <w:r>
        <w:rPr>
          <w:rFonts w:hint="eastAsia" w:ascii="仿宋" w:hAnsi="仿宋" w:eastAsia="仿宋" w:cs="仿宋"/>
          <w:sz w:val="30"/>
          <w:szCs w:val="30"/>
        </w:rPr>
        <w:t>人，其中行政编制1</w:t>
      </w:r>
      <w:r>
        <w:rPr>
          <w:rFonts w:hint="eastAsia" w:ascii="仿宋" w:hAnsi="仿宋" w:eastAsia="仿宋" w:cs="仿宋"/>
          <w:sz w:val="30"/>
          <w:szCs w:val="30"/>
          <w:lang w:val="en-US" w:eastAsia="zh-CN"/>
        </w:rPr>
        <w:t>0</w:t>
      </w:r>
      <w:r>
        <w:rPr>
          <w:rFonts w:hint="eastAsia" w:ascii="仿宋" w:hAnsi="仿宋" w:eastAsia="仿宋" w:cs="仿宋"/>
          <w:sz w:val="30"/>
          <w:szCs w:val="30"/>
        </w:rPr>
        <w:t>人，事业编制</w:t>
      </w:r>
      <w:r>
        <w:rPr>
          <w:rFonts w:hint="eastAsia" w:ascii="仿宋" w:hAnsi="仿宋" w:eastAsia="仿宋" w:cs="仿宋"/>
          <w:sz w:val="30"/>
          <w:szCs w:val="30"/>
          <w:lang w:val="en-US" w:eastAsia="zh-CN"/>
        </w:rPr>
        <w:t>15</w:t>
      </w:r>
      <w:r>
        <w:rPr>
          <w:rFonts w:hint="eastAsia" w:ascii="仿宋" w:hAnsi="仿宋" w:eastAsia="仿宋" w:cs="仿宋"/>
          <w:sz w:val="30"/>
          <w:szCs w:val="30"/>
        </w:rPr>
        <w:t>人,自收自支编制</w:t>
      </w:r>
      <w:r>
        <w:rPr>
          <w:rFonts w:hint="eastAsia" w:ascii="仿宋" w:hAnsi="仿宋" w:eastAsia="仿宋" w:cs="仿宋"/>
          <w:sz w:val="30"/>
          <w:szCs w:val="30"/>
          <w:lang w:val="en-US" w:eastAsia="zh-CN"/>
        </w:rPr>
        <w:t>5</w:t>
      </w:r>
      <w:r>
        <w:rPr>
          <w:rFonts w:hint="eastAsia" w:ascii="仿宋" w:hAnsi="仿宋" w:eastAsia="仿宋" w:cs="仿宋"/>
          <w:sz w:val="30"/>
          <w:szCs w:val="30"/>
        </w:rPr>
        <w:t>人，聘用人员</w:t>
      </w:r>
      <w:r>
        <w:rPr>
          <w:rFonts w:hint="eastAsia" w:ascii="仿宋" w:hAnsi="仿宋" w:eastAsia="仿宋" w:cs="仿宋"/>
          <w:sz w:val="30"/>
          <w:szCs w:val="30"/>
          <w:lang w:val="en-US" w:eastAsia="zh-CN"/>
        </w:rPr>
        <w:t>17</w:t>
      </w:r>
      <w:r>
        <w:rPr>
          <w:rFonts w:hint="eastAsia" w:ascii="仿宋" w:hAnsi="仿宋" w:eastAsia="仿宋" w:cs="仿宋"/>
          <w:sz w:val="30"/>
          <w:szCs w:val="30"/>
        </w:rPr>
        <w:t>人，离退休人员</w:t>
      </w:r>
      <w:r>
        <w:rPr>
          <w:rFonts w:hint="eastAsia" w:ascii="仿宋" w:hAnsi="仿宋" w:eastAsia="仿宋" w:cs="仿宋"/>
          <w:sz w:val="30"/>
          <w:szCs w:val="30"/>
          <w:lang w:val="en-US" w:eastAsia="zh-CN"/>
        </w:rPr>
        <w:t>30</w:t>
      </w:r>
      <w:r>
        <w:rPr>
          <w:rFonts w:hint="eastAsia" w:ascii="仿宋" w:hAnsi="仿宋" w:eastAsia="仿宋" w:cs="仿宋"/>
          <w:sz w:val="30"/>
          <w:szCs w:val="30"/>
        </w:rPr>
        <w:t>人。</w:t>
      </w:r>
    </w:p>
    <w:p>
      <w:pPr>
        <w:numPr>
          <w:ilvl w:val="0"/>
          <w:numId w:val="1"/>
        </w:numPr>
        <w:spacing w:line="360" w:lineRule="auto"/>
        <w:jc w:val="left"/>
        <w:rPr>
          <w:rFonts w:hint="eastAsia" w:ascii="仿宋" w:hAnsi="仿宋" w:eastAsia="仿宋" w:cs="仿宋"/>
          <w:sz w:val="30"/>
          <w:szCs w:val="30"/>
        </w:rPr>
      </w:pPr>
      <w:r>
        <w:rPr>
          <w:rFonts w:hint="eastAsia" w:ascii="仿宋" w:hAnsi="仿宋" w:eastAsia="仿宋" w:cs="仿宋"/>
          <w:sz w:val="30"/>
          <w:szCs w:val="30"/>
        </w:rPr>
        <w:t>部门预算单位构成</w:t>
      </w:r>
    </w:p>
    <w:p>
      <w:pPr>
        <w:numPr>
          <w:ilvl w:val="0"/>
          <w:numId w:val="0"/>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纳入</w:t>
      </w:r>
      <w:r>
        <w:rPr>
          <w:rFonts w:hint="eastAsia" w:ascii="仿宋" w:hAnsi="仿宋" w:eastAsia="仿宋" w:cs="仿宋"/>
          <w:sz w:val="30"/>
          <w:szCs w:val="30"/>
          <w:lang w:eastAsia="zh-CN"/>
        </w:rPr>
        <w:t>浉河区民政</w:t>
      </w:r>
      <w:r>
        <w:rPr>
          <w:rFonts w:hint="eastAsia" w:ascii="仿宋" w:hAnsi="仿宋" w:eastAsia="仿宋" w:cs="仿宋"/>
          <w:sz w:val="30"/>
          <w:szCs w:val="30"/>
        </w:rPr>
        <w:t>局</w:t>
      </w: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21</w:t>
      </w:r>
      <w:bookmarkStart w:id="0" w:name="_GoBack"/>
      <w:bookmarkEnd w:id="0"/>
      <w:r>
        <w:rPr>
          <w:rFonts w:hint="eastAsia" w:ascii="仿宋" w:hAnsi="仿宋" w:eastAsia="仿宋" w:cs="仿宋"/>
          <w:sz w:val="30"/>
          <w:szCs w:val="30"/>
        </w:rPr>
        <w:t>年度部门决算编制范围的单位包括：</w:t>
      </w:r>
    </w:p>
    <w:p>
      <w:pPr>
        <w:numPr>
          <w:ilvl w:val="0"/>
          <w:numId w:val="0"/>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信阳市浉河区民政</w:t>
      </w:r>
      <w:r>
        <w:rPr>
          <w:rFonts w:hint="eastAsia" w:ascii="仿宋" w:hAnsi="仿宋" w:eastAsia="仿宋" w:cs="仿宋"/>
          <w:sz w:val="30"/>
          <w:szCs w:val="30"/>
        </w:rPr>
        <w:t>局本级</w:t>
      </w:r>
    </w:p>
    <w:p>
      <w:pPr>
        <w:spacing w:line="360" w:lineRule="auto"/>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信阳市浉河区社会福利中心</w:t>
      </w:r>
    </w:p>
    <w:p>
      <w:pPr>
        <w:spacing w:line="360" w:lineRule="auto"/>
        <w:ind w:firstLine="600" w:firstLineChars="200"/>
        <w:jc w:val="left"/>
        <w:rPr>
          <w:rFonts w:hint="eastAsia" w:ascii="仿宋" w:hAnsi="仿宋" w:eastAsia="仿宋" w:cs="仿宋"/>
          <w:sz w:val="32"/>
          <w:szCs w:val="32"/>
        </w:rPr>
      </w:pPr>
      <w:r>
        <w:rPr>
          <w:rFonts w:hint="eastAsia" w:ascii="仿宋" w:hAnsi="仿宋" w:eastAsia="仿宋" w:cs="仿宋"/>
          <w:sz w:val="30"/>
          <w:szCs w:val="30"/>
          <w:lang w:val="en-US" w:eastAsia="zh-CN"/>
        </w:rPr>
        <w:t>3.信阳市浉河区按摩医院</w:t>
      </w:r>
    </w:p>
    <w:p>
      <w:pPr>
        <w:spacing w:line="360" w:lineRule="auto"/>
        <w:jc w:val="both"/>
        <w:rPr>
          <w:rFonts w:hint="eastAsia" w:ascii="仿宋" w:hAnsi="仿宋" w:eastAsia="仿宋" w:cs="仿宋"/>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center"/>
        <w:outlineLvl w:val="0"/>
        <w:rPr>
          <w:rFonts w:hint="eastAsia" w:ascii="仿宋" w:hAnsi="仿宋" w:eastAsia="仿宋" w:cs="仿宋"/>
          <w:sz w:val="48"/>
          <w:szCs w:val="48"/>
        </w:rPr>
      </w:pPr>
      <w:r>
        <w:rPr>
          <w:rFonts w:hint="eastAsia" w:ascii="仿宋" w:hAnsi="仿宋" w:eastAsia="仿宋" w:cs="仿宋"/>
          <w:sz w:val="48"/>
          <w:szCs w:val="48"/>
        </w:rPr>
        <w:t>第</w:t>
      </w:r>
      <w:r>
        <w:rPr>
          <w:rFonts w:hint="eastAsia" w:ascii="仿宋" w:hAnsi="仿宋" w:eastAsia="仿宋" w:cs="仿宋"/>
          <w:sz w:val="48"/>
          <w:szCs w:val="48"/>
          <w:lang w:eastAsia="zh-CN"/>
        </w:rPr>
        <w:t>二</w:t>
      </w:r>
      <w:r>
        <w:rPr>
          <w:rFonts w:hint="eastAsia" w:ascii="仿宋" w:hAnsi="仿宋" w:eastAsia="仿宋" w:cs="仿宋"/>
          <w:sz w:val="48"/>
          <w:szCs w:val="48"/>
        </w:rPr>
        <w:t>部分</w:t>
      </w:r>
    </w:p>
    <w:p>
      <w:pPr>
        <w:jc w:val="center"/>
        <w:rPr>
          <w:rFonts w:hint="eastAsia" w:ascii="仿宋" w:hAnsi="仿宋" w:eastAsia="仿宋" w:cs="仿宋"/>
          <w:sz w:val="48"/>
          <w:szCs w:val="48"/>
        </w:rPr>
      </w:pPr>
      <w:r>
        <w:rPr>
          <w:rFonts w:hint="eastAsia" w:ascii="仿宋" w:hAnsi="仿宋" w:eastAsia="仿宋" w:cs="仿宋"/>
          <w:sz w:val="48"/>
          <w:szCs w:val="48"/>
        </w:rPr>
        <w:t>浉河区</w:t>
      </w:r>
      <w:r>
        <w:rPr>
          <w:rFonts w:hint="eastAsia" w:ascii="仿宋" w:hAnsi="仿宋" w:eastAsia="仿宋" w:cs="仿宋"/>
          <w:sz w:val="48"/>
          <w:szCs w:val="48"/>
          <w:lang w:eastAsia="zh-CN"/>
        </w:rPr>
        <w:t>民政</w:t>
      </w:r>
      <w:r>
        <w:rPr>
          <w:rFonts w:hint="eastAsia" w:ascii="仿宋" w:hAnsi="仿宋" w:eastAsia="仿宋" w:cs="仿宋"/>
          <w:sz w:val="48"/>
          <w:szCs w:val="48"/>
        </w:rPr>
        <w:t>局</w:t>
      </w:r>
    </w:p>
    <w:p>
      <w:pPr>
        <w:jc w:val="center"/>
        <w:rPr>
          <w:rFonts w:hint="eastAsia" w:ascii="仿宋" w:hAnsi="仿宋" w:eastAsia="仿宋" w:cs="仿宋"/>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sz w:val="48"/>
          <w:szCs w:val="48"/>
        </w:rPr>
        <w:t>20</w:t>
      </w:r>
      <w:r>
        <w:rPr>
          <w:rFonts w:hint="eastAsia" w:ascii="仿宋" w:hAnsi="仿宋" w:eastAsia="仿宋" w:cs="仿宋"/>
          <w:sz w:val="48"/>
          <w:szCs w:val="48"/>
          <w:lang w:val="en-US" w:eastAsia="zh-CN"/>
        </w:rPr>
        <w:t>21</w:t>
      </w:r>
      <w:r>
        <w:rPr>
          <w:rFonts w:hint="eastAsia" w:ascii="仿宋" w:hAnsi="仿宋" w:eastAsia="仿宋" w:cs="仿宋"/>
          <w:sz w:val="48"/>
          <w:szCs w:val="48"/>
        </w:rPr>
        <w:t>年度部门预算情况说明</w:t>
      </w:r>
    </w:p>
    <w:p>
      <w:pPr>
        <w:adjustRightInd w:val="0"/>
        <w:snapToGrid w:val="0"/>
        <w:spacing w:line="360" w:lineRule="auto"/>
        <w:ind w:left="420" w:leftChars="200"/>
        <w:outlineLvl w:val="1"/>
        <w:rPr>
          <w:rFonts w:hint="eastAsia" w:ascii="仿宋" w:hAnsi="仿宋" w:eastAsia="仿宋" w:cs="仿宋"/>
          <w:sz w:val="32"/>
          <w:szCs w:val="32"/>
        </w:rPr>
      </w:pPr>
    </w:p>
    <w:p>
      <w:pPr>
        <w:adjustRightInd w:val="0"/>
        <w:snapToGrid w:val="0"/>
        <w:spacing w:line="360" w:lineRule="auto"/>
        <w:ind w:left="420" w:leftChars="200" w:firstLine="320" w:firstLineChars="100"/>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一、收入支出预算总体情况说明</w:t>
      </w:r>
    </w:p>
    <w:p>
      <w:pPr>
        <w:adjustRightInd w:val="0"/>
        <w:snapToGrid w:val="0"/>
        <w:spacing w:line="360" w:lineRule="auto"/>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20</w:t>
      </w:r>
      <w:r>
        <w:rPr>
          <w:rFonts w:hint="eastAsia" w:ascii="仿宋" w:hAnsi="仿宋" w:eastAsia="仿宋" w:cs="仿宋"/>
          <w:color w:val="000000" w:themeColor="text1"/>
          <w:sz w:val="32"/>
          <w:szCs w:val="32"/>
          <w:lang w:val="en-US" w:eastAsia="zh-CN"/>
        </w:rPr>
        <w:t>21</w:t>
      </w:r>
      <w:r>
        <w:rPr>
          <w:rFonts w:hint="eastAsia" w:ascii="仿宋" w:hAnsi="仿宋" w:eastAsia="仿宋" w:cs="仿宋"/>
          <w:color w:val="000000" w:themeColor="text1"/>
          <w:sz w:val="32"/>
          <w:szCs w:val="32"/>
        </w:rPr>
        <w:t>年度收入总计</w:t>
      </w:r>
      <w:r>
        <w:rPr>
          <w:rFonts w:hint="eastAsia" w:ascii="仿宋" w:hAnsi="仿宋" w:eastAsia="仿宋" w:cs="仿宋"/>
          <w:color w:val="000000" w:themeColor="text1"/>
          <w:sz w:val="32"/>
          <w:szCs w:val="32"/>
          <w:lang w:val="en-US" w:eastAsia="zh-CN"/>
        </w:rPr>
        <w:t>12400.38</w:t>
      </w:r>
      <w:r>
        <w:rPr>
          <w:rFonts w:hint="eastAsia" w:ascii="仿宋" w:hAnsi="仿宋" w:eastAsia="仿宋" w:cs="仿宋"/>
          <w:color w:val="000000" w:themeColor="text1"/>
          <w:sz w:val="32"/>
          <w:szCs w:val="32"/>
        </w:rPr>
        <w:t>万元，支出总计</w:t>
      </w:r>
      <w:r>
        <w:rPr>
          <w:rFonts w:hint="eastAsia" w:ascii="仿宋" w:hAnsi="仿宋" w:eastAsia="仿宋" w:cs="仿宋"/>
          <w:color w:val="000000" w:themeColor="text1"/>
          <w:sz w:val="32"/>
          <w:szCs w:val="32"/>
          <w:lang w:val="en-US" w:eastAsia="zh-CN"/>
        </w:rPr>
        <w:t>12400.38</w:t>
      </w:r>
      <w:r>
        <w:rPr>
          <w:rFonts w:hint="eastAsia" w:ascii="仿宋" w:hAnsi="仿宋" w:eastAsia="仿宋" w:cs="仿宋"/>
          <w:color w:val="000000" w:themeColor="text1"/>
          <w:sz w:val="32"/>
          <w:szCs w:val="32"/>
        </w:rPr>
        <w:t>万元，与20</w:t>
      </w:r>
      <w:r>
        <w:rPr>
          <w:rFonts w:hint="eastAsia" w:ascii="仿宋" w:hAnsi="仿宋" w:eastAsia="仿宋" w:cs="仿宋"/>
          <w:color w:val="000000" w:themeColor="text1"/>
          <w:sz w:val="32"/>
          <w:szCs w:val="32"/>
          <w:lang w:val="en-US" w:eastAsia="zh-CN"/>
        </w:rPr>
        <w:t>20</w:t>
      </w:r>
      <w:r>
        <w:rPr>
          <w:rFonts w:hint="eastAsia" w:ascii="仿宋" w:hAnsi="仿宋" w:eastAsia="仿宋" w:cs="仿宋"/>
          <w:color w:val="000000" w:themeColor="text1"/>
          <w:sz w:val="32"/>
          <w:szCs w:val="32"/>
        </w:rPr>
        <w:t>年相比，收入</w:t>
      </w:r>
      <w:r>
        <w:rPr>
          <w:rFonts w:hint="eastAsia" w:ascii="仿宋" w:hAnsi="仿宋" w:eastAsia="仿宋" w:cs="仿宋"/>
          <w:color w:val="000000" w:themeColor="text1"/>
          <w:sz w:val="32"/>
          <w:szCs w:val="32"/>
          <w:lang w:eastAsia="zh-CN"/>
        </w:rPr>
        <w:t>减少</w:t>
      </w:r>
      <w:r>
        <w:rPr>
          <w:rFonts w:hint="eastAsia" w:ascii="仿宋" w:hAnsi="仿宋" w:eastAsia="仿宋" w:cs="仿宋"/>
          <w:color w:val="000000" w:themeColor="text1"/>
          <w:sz w:val="32"/>
          <w:szCs w:val="32"/>
          <w:lang w:val="en-US" w:eastAsia="zh-CN"/>
        </w:rPr>
        <w:t>652.02</w:t>
      </w:r>
      <w:r>
        <w:rPr>
          <w:rFonts w:hint="eastAsia" w:ascii="仿宋" w:hAnsi="仿宋" w:eastAsia="仿宋" w:cs="仿宋"/>
          <w:color w:val="000000" w:themeColor="text1"/>
          <w:sz w:val="32"/>
          <w:szCs w:val="32"/>
        </w:rPr>
        <w:t>万元，支出</w:t>
      </w:r>
      <w:r>
        <w:rPr>
          <w:rFonts w:hint="eastAsia" w:ascii="仿宋" w:hAnsi="仿宋" w:eastAsia="仿宋" w:cs="仿宋"/>
          <w:color w:val="000000" w:themeColor="text1"/>
          <w:sz w:val="32"/>
          <w:szCs w:val="32"/>
          <w:lang w:eastAsia="zh-CN"/>
        </w:rPr>
        <w:t>减少</w:t>
      </w:r>
      <w:r>
        <w:rPr>
          <w:rFonts w:hint="eastAsia" w:ascii="仿宋" w:hAnsi="仿宋" w:eastAsia="仿宋" w:cs="仿宋"/>
          <w:color w:val="000000" w:themeColor="text1"/>
          <w:sz w:val="32"/>
          <w:szCs w:val="32"/>
          <w:lang w:val="en-US" w:eastAsia="zh-CN"/>
        </w:rPr>
        <w:t>652.02</w:t>
      </w:r>
      <w:r>
        <w:rPr>
          <w:rFonts w:hint="eastAsia" w:ascii="仿宋" w:hAnsi="仿宋" w:eastAsia="仿宋" w:cs="仿宋"/>
          <w:color w:val="000000" w:themeColor="text1"/>
          <w:sz w:val="32"/>
          <w:szCs w:val="32"/>
        </w:rPr>
        <w:t>万元，</w:t>
      </w:r>
      <w:r>
        <w:rPr>
          <w:rFonts w:hint="eastAsia" w:ascii="仿宋" w:hAnsi="仿宋" w:eastAsia="仿宋" w:cs="仿宋"/>
          <w:color w:val="000000" w:themeColor="text1"/>
          <w:sz w:val="32"/>
          <w:szCs w:val="32"/>
          <w:lang w:eastAsia="zh-CN"/>
        </w:rPr>
        <w:t>减幅</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%。主要原因是</w:t>
      </w:r>
      <w:r>
        <w:rPr>
          <w:rFonts w:hint="eastAsia" w:ascii="仿宋" w:hAnsi="仿宋" w:eastAsia="仿宋" w:cs="仿宋"/>
          <w:color w:val="000000" w:themeColor="text1"/>
          <w:sz w:val="32"/>
          <w:szCs w:val="32"/>
          <w:lang w:val="en-US" w:eastAsia="zh-CN"/>
        </w:rPr>
        <w:t>2020年</w:t>
      </w:r>
      <w:r>
        <w:rPr>
          <w:rFonts w:hint="eastAsia" w:ascii="仿宋" w:hAnsi="仿宋" w:eastAsia="仿宋" w:cs="仿宋"/>
          <w:color w:val="000000" w:themeColor="text1"/>
          <w:sz w:val="32"/>
          <w:szCs w:val="32"/>
        </w:rPr>
        <w:t>敬老院提升改造</w:t>
      </w:r>
      <w:r>
        <w:rPr>
          <w:rFonts w:hint="eastAsia" w:ascii="仿宋" w:hAnsi="仿宋" w:eastAsia="仿宋" w:cs="仿宋"/>
          <w:color w:val="000000" w:themeColor="text1"/>
          <w:sz w:val="32"/>
          <w:szCs w:val="32"/>
          <w:lang w:val="en-US" w:eastAsia="zh-CN"/>
        </w:rPr>
        <w:t>5所，</w:t>
      </w:r>
      <w:r>
        <w:rPr>
          <w:rFonts w:hint="eastAsia" w:ascii="仿宋" w:hAnsi="仿宋" w:eastAsia="仿宋" w:cs="仿宋"/>
          <w:color w:val="000000" w:themeColor="text1"/>
          <w:sz w:val="32"/>
          <w:szCs w:val="32"/>
        </w:rPr>
        <w:t>资金</w:t>
      </w:r>
      <w:r>
        <w:rPr>
          <w:rFonts w:hint="eastAsia" w:ascii="仿宋" w:hAnsi="仿宋" w:eastAsia="仿宋" w:cs="仿宋"/>
          <w:color w:val="000000" w:themeColor="text1"/>
          <w:sz w:val="32"/>
          <w:szCs w:val="32"/>
          <w:lang w:eastAsia="zh-CN"/>
        </w:rPr>
        <w:t>预算</w:t>
      </w:r>
      <w:r>
        <w:rPr>
          <w:rFonts w:hint="eastAsia" w:ascii="仿宋" w:hAnsi="仿宋" w:eastAsia="仿宋" w:cs="仿宋"/>
          <w:color w:val="000000" w:themeColor="text1"/>
          <w:sz w:val="32"/>
          <w:szCs w:val="32"/>
          <w:lang w:val="en-US" w:eastAsia="zh-CN"/>
        </w:rPr>
        <w:t>750万元</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val="en-US" w:eastAsia="zh-CN"/>
        </w:rPr>
        <w:t>2021年预算提升改造2所</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资金预算</w:t>
      </w:r>
      <w:r>
        <w:rPr>
          <w:rFonts w:hint="eastAsia" w:ascii="仿宋" w:hAnsi="仿宋" w:eastAsia="仿宋" w:cs="仿宋"/>
          <w:color w:val="000000" w:themeColor="text1"/>
          <w:sz w:val="32"/>
          <w:szCs w:val="32"/>
          <w:lang w:val="en-US" w:eastAsia="zh-CN"/>
        </w:rPr>
        <w:t>300万元，</w:t>
      </w:r>
      <w:r>
        <w:rPr>
          <w:rFonts w:hint="eastAsia" w:ascii="仿宋" w:hAnsi="仿宋" w:eastAsia="仿宋" w:cs="仿宋"/>
          <w:color w:val="000000" w:themeColor="text1"/>
          <w:sz w:val="32"/>
          <w:szCs w:val="32"/>
        </w:rPr>
        <w:t>造成20</w:t>
      </w:r>
      <w:r>
        <w:rPr>
          <w:rFonts w:hint="eastAsia" w:ascii="仿宋" w:hAnsi="仿宋" w:eastAsia="仿宋" w:cs="仿宋"/>
          <w:color w:val="000000" w:themeColor="text1"/>
          <w:sz w:val="32"/>
          <w:szCs w:val="32"/>
          <w:lang w:val="en-US" w:eastAsia="zh-CN"/>
        </w:rPr>
        <w:t>21</w:t>
      </w:r>
      <w:r>
        <w:rPr>
          <w:rFonts w:hint="eastAsia" w:ascii="仿宋" w:hAnsi="仿宋" w:eastAsia="仿宋" w:cs="仿宋"/>
          <w:color w:val="000000" w:themeColor="text1"/>
          <w:sz w:val="32"/>
          <w:szCs w:val="32"/>
        </w:rPr>
        <w:t>年度</w:t>
      </w:r>
      <w:r>
        <w:rPr>
          <w:rFonts w:hint="eastAsia" w:ascii="仿宋" w:hAnsi="仿宋" w:eastAsia="仿宋" w:cs="仿宋"/>
          <w:color w:val="000000" w:themeColor="text1"/>
          <w:sz w:val="32"/>
          <w:szCs w:val="32"/>
          <w:lang w:eastAsia="zh-CN"/>
        </w:rPr>
        <w:t>预算</w:t>
      </w:r>
      <w:r>
        <w:rPr>
          <w:rFonts w:hint="eastAsia" w:ascii="仿宋" w:hAnsi="仿宋" w:eastAsia="仿宋" w:cs="仿宋"/>
          <w:color w:val="000000" w:themeColor="text1"/>
          <w:sz w:val="32"/>
          <w:szCs w:val="32"/>
        </w:rPr>
        <w:t>支出相对减少。</w:t>
      </w:r>
    </w:p>
    <w:p>
      <w:pPr>
        <w:adjustRightInd w:val="0"/>
        <w:snapToGrid w:val="0"/>
        <w:spacing w:line="360" w:lineRule="auto"/>
        <w:ind w:firstLine="640" w:firstLineChars="200"/>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二、收入预算</w:t>
      </w:r>
      <w:r>
        <w:rPr>
          <w:rFonts w:hint="eastAsia" w:ascii="仿宋" w:hAnsi="仿宋" w:eastAsia="仿宋" w:cs="仿宋"/>
          <w:color w:val="000000" w:themeColor="text1"/>
          <w:sz w:val="32"/>
          <w:szCs w:val="32"/>
          <w:lang w:eastAsia="zh-CN"/>
        </w:rPr>
        <w:t>总体</w:t>
      </w:r>
      <w:r>
        <w:rPr>
          <w:rFonts w:hint="eastAsia" w:ascii="仿宋" w:hAnsi="仿宋" w:eastAsia="仿宋" w:cs="仿宋"/>
          <w:color w:val="000000" w:themeColor="text1"/>
          <w:sz w:val="32"/>
          <w:szCs w:val="32"/>
        </w:rPr>
        <w:t>情况说明</w:t>
      </w:r>
    </w:p>
    <w:p>
      <w:pPr>
        <w:adjustRightInd w:val="0"/>
        <w:snapToGrid w:val="0"/>
        <w:spacing w:line="360" w:lineRule="auto"/>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20</w:t>
      </w:r>
      <w:r>
        <w:rPr>
          <w:rFonts w:hint="eastAsia" w:ascii="仿宋" w:hAnsi="仿宋" w:eastAsia="仿宋" w:cs="仿宋"/>
          <w:color w:val="000000" w:themeColor="text1"/>
          <w:sz w:val="32"/>
          <w:szCs w:val="32"/>
          <w:lang w:val="en-US" w:eastAsia="zh-CN"/>
        </w:rPr>
        <w:t>21</w:t>
      </w:r>
      <w:r>
        <w:rPr>
          <w:rFonts w:hint="eastAsia" w:ascii="仿宋" w:hAnsi="仿宋" w:eastAsia="仿宋" w:cs="仿宋"/>
          <w:color w:val="000000" w:themeColor="text1"/>
          <w:sz w:val="32"/>
          <w:szCs w:val="32"/>
        </w:rPr>
        <w:t>年度收入合计</w:t>
      </w:r>
      <w:r>
        <w:rPr>
          <w:rFonts w:hint="eastAsia" w:ascii="仿宋" w:hAnsi="仿宋" w:eastAsia="仿宋" w:cs="仿宋"/>
          <w:color w:val="000000" w:themeColor="text1"/>
          <w:sz w:val="32"/>
          <w:szCs w:val="32"/>
          <w:lang w:val="en-US" w:eastAsia="zh-CN"/>
        </w:rPr>
        <w:t>12400.38</w:t>
      </w:r>
      <w:r>
        <w:rPr>
          <w:rFonts w:hint="eastAsia" w:ascii="仿宋" w:hAnsi="仿宋" w:eastAsia="仿宋" w:cs="仿宋"/>
          <w:color w:val="000000" w:themeColor="text1"/>
          <w:sz w:val="32"/>
          <w:szCs w:val="32"/>
        </w:rPr>
        <w:t>万元，其中：财政拨款收入</w:t>
      </w:r>
      <w:r>
        <w:rPr>
          <w:rFonts w:hint="eastAsia" w:ascii="仿宋" w:hAnsi="仿宋" w:eastAsia="仿宋" w:cs="仿宋"/>
          <w:color w:val="000000" w:themeColor="text1"/>
          <w:sz w:val="32"/>
          <w:szCs w:val="32"/>
          <w:lang w:val="en-US" w:eastAsia="zh-CN"/>
        </w:rPr>
        <w:t>12400.38</w:t>
      </w:r>
      <w:r>
        <w:rPr>
          <w:rFonts w:hint="eastAsia" w:ascii="仿宋" w:hAnsi="仿宋" w:eastAsia="仿宋" w:cs="仿宋"/>
          <w:color w:val="000000" w:themeColor="text1"/>
          <w:sz w:val="32"/>
          <w:szCs w:val="32"/>
        </w:rPr>
        <w:t>万元，占100 %；事业收入0 万元，占 0 %；经营收入0万元，占 0 %；其他收入0万元，占0 %。</w:t>
      </w:r>
    </w:p>
    <w:p>
      <w:pPr>
        <w:adjustRightInd w:val="0"/>
        <w:snapToGrid w:val="0"/>
        <w:spacing w:line="360" w:lineRule="auto"/>
        <w:ind w:firstLine="640" w:firstLineChars="200"/>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三、支出预算</w:t>
      </w:r>
      <w:r>
        <w:rPr>
          <w:rFonts w:hint="eastAsia" w:ascii="仿宋" w:hAnsi="仿宋" w:eastAsia="仿宋" w:cs="仿宋"/>
          <w:color w:val="000000" w:themeColor="text1"/>
          <w:sz w:val="32"/>
          <w:szCs w:val="32"/>
          <w:lang w:eastAsia="zh-CN"/>
        </w:rPr>
        <w:t>总体</w:t>
      </w:r>
      <w:r>
        <w:rPr>
          <w:rFonts w:hint="eastAsia" w:ascii="仿宋" w:hAnsi="仿宋" w:eastAsia="仿宋" w:cs="仿宋"/>
          <w:color w:val="000000" w:themeColor="text1"/>
          <w:sz w:val="32"/>
          <w:szCs w:val="32"/>
        </w:rPr>
        <w:t>情况说明</w:t>
      </w:r>
    </w:p>
    <w:p>
      <w:pPr>
        <w:adjustRightInd w:val="0"/>
        <w:snapToGrid w:val="0"/>
        <w:spacing w:line="360" w:lineRule="auto"/>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20</w:t>
      </w:r>
      <w:r>
        <w:rPr>
          <w:rFonts w:hint="eastAsia" w:ascii="仿宋" w:hAnsi="仿宋" w:eastAsia="仿宋" w:cs="仿宋"/>
          <w:color w:val="000000" w:themeColor="text1"/>
          <w:sz w:val="32"/>
          <w:szCs w:val="32"/>
          <w:lang w:val="en-US" w:eastAsia="zh-CN"/>
        </w:rPr>
        <w:t>21</w:t>
      </w:r>
      <w:r>
        <w:rPr>
          <w:rFonts w:hint="eastAsia" w:ascii="仿宋" w:hAnsi="仿宋" w:eastAsia="仿宋" w:cs="仿宋"/>
          <w:color w:val="000000" w:themeColor="text1"/>
          <w:sz w:val="32"/>
          <w:szCs w:val="32"/>
        </w:rPr>
        <w:t>年度支出合计</w:t>
      </w:r>
      <w:r>
        <w:rPr>
          <w:rFonts w:hint="eastAsia" w:ascii="仿宋" w:hAnsi="仿宋" w:eastAsia="仿宋" w:cs="仿宋"/>
          <w:color w:val="000000" w:themeColor="text1"/>
          <w:sz w:val="32"/>
          <w:szCs w:val="32"/>
          <w:lang w:val="en-US" w:eastAsia="zh-CN"/>
        </w:rPr>
        <w:t>12400.38</w:t>
      </w:r>
      <w:r>
        <w:rPr>
          <w:rFonts w:hint="eastAsia" w:ascii="仿宋" w:hAnsi="仿宋" w:eastAsia="仿宋" w:cs="仿宋"/>
          <w:color w:val="000000" w:themeColor="text1"/>
          <w:sz w:val="32"/>
          <w:szCs w:val="32"/>
        </w:rPr>
        <w:t>万元，其中：基本支出</w:t>
      </w:r>
      <w:r>
        <w:rPr>
          <w:rFonts w:hint="eastAsia" w:ascii="仿宋" w:hAnsi="仿宋" w:eastAsia="仿宋" w:cs="仿宋"/>
          <w:color w:val="000000" w:themeColor="text1"/>
          <w:sz w:val="32"/>
          <w:szCs w:val="32"/>
          <w:lang w:val="en-US" w:eastAsia="zh-CN"/>
        </w:rPr>
        <w:t>672.94</w:t>
      </w:r>
      <w:r>
        <w:rPr>
          <w:rFonts w:hint="eastAsia" w:ascii="仿宋" w:hAnsi="仿宋" w:eastAsia="仿宋" w:cs="仿宋"/>
          <w:color w:val="000000" w:themeColor="text1"/>
          <w:sz w:val="32"/>
          <w:szCs w:val="32"/>
        </w:rPr>
        <w:t>万元，占</w:t>
      </w:r>
      <w:r>
        <w:rPr>
          <w:rFonts w:hint="eastAsia" w:ascii="仿宋" w:hAnsi="仿宋" w:eastAsia="仿宋" w:cs="仿宋"/>
          <w:color w:val="000000" w:themeColor="text1"/>
          <w:sz w:val="32"/>
          <w:szCs w:val="32"/>
          <w:lang w:val="en-US" w:eastAsia="zh-CN"/>
        </w:rPr>
        <w:t>5.43</w:t>
      </w:r>
      <w:r>
        <w:rPr>
          <w:rFonts w:hint="eastAsia" w:ascii="仿宋" w:hAnsi="仿宋" w:eastAsia="仿宋" w:cs="仿宋"/>
          <w:color w:val="000000" w:themeColor="text1"/>
          <w:sz w:val="32"/>
          <w:szCs w:val="32"/>
        </w:rPr>
        <w:t>%；项目支出</w:t>
      </w:r>
      <w:r>
        <w:rPr>
          <w:rFonts w:hint="eastAsia" w:ascii="仿宋" w:hAnsi="仿宋" w:eastAsia="仿宋" w:cs="仿宋"/>
          <w:color w:val="000000" w:themeColor="text1"/>
          <w:sz w:val="32"/>
          <w:szCs w:val="32"/>
          <w:lang w:val="en-US" w:eastAsia="zh-CN"/>
        </w:rPr>
        <w:t>11727.44</w:t>
      </w:r>
      <w:r>
        <w:rPr>
          <w:rFonts w:hint="eastAsia" w:ascii="仿宋" w:hAnsi="仿宋" w:eastAsia="仿宋" w:cs="仿宋"/>
          <w:color w:val="000000" w:themeColor="text1"/>
          <w:sz w:val="32"/>
          <w:szCs w:val="32"/>
        </w:rPr>
        <w:t>万元，占</w:t>
      </w:r>
      <w:r>
        <w:rPr>
          <w:rFonts w:hint="eastAsia" w:ascii="仿宋" w:hAnsi="仿宋" w:eastAsia="仿宋" w:cs="仿宋"/>
          <w:color w:val="000000" w:themeColor="text1"/>
          <w:sz w:val="32"/>
          <w:szCs w:val="32"/>
          <w:lang w:val="en-US" w:eastAsia="zh-CN"/>
        </w:rPr>
        <w:t>94.57</w:t>
      </w:r>
      <w:r>
        <w:rPr>
          <w:rFonts w:hint="eastAsia" w:ascii="仿宋" w:hAnsi="仿宋" w:eastAsia="仿宋" w:cs="仿宋"/>
          <w:color w:val="000000" w:themeColor="text1"/>
          <w:sz w:val="32"/>
          <w:szCs w:val="32"/>
        </w:rPr>
        <w:t>%；经营支出0万元，占0%。</w:t>
      </w:r>
    </w:p>
    <w:p>
      <w:pPr>
        <w:adjustRightInd w:val="0"/>
        <w:snapToGrid w:val="0"/>
        <w:spacing w:line="360" w:lineRule="auto"/>
        <w:ind w:firstLine="640" w:firstLineChars="200"/>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四、财政拨款收入支出预算总体情况说明</w:t>
      </w:r>
    </w:p>
    <w:p>
      <w:pPr>
        <w:adjustRightInd w:val="0"/>
        <w:snapToGrid w:val="0"/>
        <w:spacing w:line="360" w:lineRule="auto"/>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20</w:t>
      </w:r>
      <w:r>
        <w:rPr>
          <w:rFonts w:hint="eastAsia" w:ascii="仿宋" w:hAnsi="仿宋" w:eastAsia="仿宋" w:cs="仿宋"/>
          <w:color w:val="000000" w:themeColor="text1"/>
          <w:sz w:val="32"/>
          <w:szCs w:val="32"/>
          <w:lang w:val="en-US" w:eastAsia="zh-CN"/>
        </w:rPr>
        <w:t>21</w:t>
      </w:r>
      <w:r>
        <w:rPr>
          <w:rFonts w:hint="eastAsia" w:ascii="仿宋" w:hAnsi="仿宋" w:eastAsia="仿宋" w:cs="仿宋"/>
          <w:color w:val="000000" w:themeColor="text1"/>
          <w:sz w:val="32"/>
          <w:szCs w:val="32"/>
        </w:rPr>
        <w:t>年财政拨款收支总预算</w:t>
      </w:r>
      <w:r>
        <w:rPr>
          <w:rFonts w:hint="eastAsia" w:ascii="仿宋" w:hAnsi="仿宋" w:eastAsia="仿宋" w:cs="仿宋"/>
          <w:color w:val="000000" w:themeColor="text1"/>
          <w:sz w:val="32"/>
          <w:szCs w:val="32"/>
          <w:lang w:val="en-US" w:eastAsia="zh-CN"/>
        </w:rPr>
        <w:t>12400.38</w:t>
      </w:r>
      <w:r>
        <w:rPr>
          <w:rFonts w:hint="eastAsia" w:ascii="仿宋" w:hAnsi="仿宋" w:eastAsia="仿宋" w:cs="仿宋"/>
          <w:color w:val="000000" w:themeColor="text1"/>
          <w:sz w:val="32"/>
          <w:szCs w:val="32"/>
        </w:rPr>
        <w:t>万元。与20</w:t>
      </w:r>
      <w:r>
        <w:rPr>
          <w:rFonts w:hint="eastAsia" w:ascii="仿宋" w:hAnsi="仿宋" w:eastAsia="仿宋" w:cs="仿宋"/>
          <w:color w:val="000000" w:themeColor="text1"/>
          <w:sz w:val="32"/>
          <w:szCs w:val="32"/>
          <w:lang w:val="en-US" w:eastAsia="zh-CN"/>
        </w:rPr>
        <w:t>20</w:t>
      </w:r>
      <w:r>
        <w:rPr>
          <w:rFonts w:hint="eastAsia" w:ascii="仿宋" w:hAnsi="仿宋" w:eastAsia="仿宋" w:cs="仿宋"/>
          <w:color w:val="000000" w:themeColor="text1"/>
          <w:sz w:val="32"/>
          <w:szCs w:val="32"/>
        </w:rPr>
        <w:t>年相比，财政拨款收、支总计</w:t>
      </w:r>
      <w:r>
        <w:rPr>
          <w:rFonts w:hint="eastAsia" w:ascii="仿宋" w:hAnsi="仿宋" w:eastAsia="仿宋" w:cs="仿宋"/>
          <w:color w:val="000000" w:themeColor="text1"/>
          <w:sz w:val="32"/>
          <w:szCs w:val="32"/>
          <w:lang w:eastAsia="zh-CN"/>
        </w:rPr>
        <w:t>减少</w:t>
      </w:r>
      <w:r>
        <w:rPr>
          <w:rFonts w:hint="eastAsia" w:ascii="仿宋" w:hAnsi="仿宋" w:eastAsia="仿宋" w:cs="仿宋"/>
          <w:color w:val="000000" w:themeColor="text1"/>
          <w:sz w:val="32"/>
          <w:szCs w:val="32"/>
          <w:lang w:val="en-US" w:eastAsia="zh-CN"/>
        </w:rPr>
        <w:t>652.02</w:t>
      </w:r>
      <w:r>
        <w:rPr>
          <w:rFonts w:hint="eastAsia" w:ascii="仿宋" w:hAnsi="仿宋" w:eastAsia="仿宋" w:cs="仿宋"/>
          <w:color w:val="000000" w:themeColor="text1"/>
          <w:sz w:val="32"/>
          <w:szCs w:val="32"/>
        </w:rPr>
        <w:t>万元，</w:t>
      </w:r>
      <w:r>
        <w:rPr>
          <w:rFonts w:hint="eastAsia" w:ascii="仿宋" w:hAnsi="仿宋" w:eastAsia="仿宋" w:cs="仿宋"/>
          <w:color w:val="000000" w:themeColor="text1"/>
          <w:sz w:val="32"/>
          <w:szCs w:val="32"/>
          <w:lang w:eastAsia="zh-CN"/>
        </w:rPr>
        <w:t>减幅</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%。因</w:t>
      </w:r>
      <w:r>
        <w:rPr>
          <w:rFonts w:hint="eastAsia" w:ascii="仿宋" w:hAnsi="仿宋" w:eastAsia="仿宋" w:cs="仿宋"/>
          <w:color w:val="000000" w:themeColor="text1"/>
          <w:sz w:val="32"/>
          <w:szCs w:val="32"/>
          <w:lang w:val="en-US" w:eastAsia="zh-CN"/>
        </w:rPr>
        <w:t>2020年</w:t>
      </w:r>
      <w:r>
        <w:rPr>
          <w:rFonts w:hint="eastAsia" w:ascii="仿宋" w:hAnsi="仿宋" w:eastAsia="仿宋" w:cs="仿宋"/>
          <w:color w:val="000000" w:themeColor="text1"/>
          <w:sz w:val="32"/>
          <w:szCs w:val="32"/>
        </w:rPr>
        <w:t>敬老院提升改造</w:t>
      </w:r>
      <w:r>
        <w:rPr>
          <w:rFonts w:hint="eastAsia" w:ascii="仿宋" w:hAnsi="仿宋" w:eastAsia="仿宋" w:cs="仿宋"/>
          <w:color w:val="000000" w:themeColor="text1"/>
          <w:sz w:val="32"/>
          <w:szCs w:val="32"/>
          <w:lang w:val="en-US" w:eastAsia="zh-CN"/>
        </w:rPr>
        <w:t>5所，</w:t>
      </w:r>
      <w:r>
        <w:rPr>
          <w:rFonts w:hint="eastAsia" w:ascii="仿宋" w:hAnsi="仿宋" w:eastAsia="仿宋" w:cs="仿宋"/>
          <w:color w:val="000000" w:themeColor="text1"/>
          <w:sz w:val="32"/>
          <w:szCs w:val="32"/>
        </w:rPr>
        <w:t>资金</w:t>
      </w:r>
      <w:r>
        <w:rPr>
          <w:rFonts w:hint="eastAsia" w:ascii="仿宋" w:hAnsi="仿宋" w:eastAsia="仿宋" w:cs="仿宋"/>
          <w:color w:val="000000" w:themeColor="text1"/>
          <w:sz w:val="32"/>
          <w:szCs w:val="32"/>
          <w:lang w:eastAsia="zh-CN"/>
        </w:rPr>
        <w:t>预算</w:t>
      </w:r>
      <w:r>
        <w:rPr>
          <w:rFonts w:hint="eastAsia" w:ascii="仿宋" w:hAnsi="仿宋" w:eastAsia="仿宋" w:cs="仿宋"/>
          <w:color w:val="000000" w:themeColor="text1"/>
          <w:sz w:val="32"/>
          <w:szCs w:val="32"/>
          <w:lang w:val="en-US" w:eastAsia="zh-CN"/>
        </w:rPr>
        <w:t>750万元</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val="en-US" w:eastAsia="zh-CN"/>
        </w:rPr>
        <w:t>2021年预算提升改造2所</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资金预算</w:t>
      </w:r>
      <w:r>
        <w:rPr>
          <w:rFonts w:hint="eastAsia" w:ascii="仿宋" w:hAnsi="仿宋" w:eastAsia="仿宋" w:cs="仿宋"/>
          <w:color w:val="000000" w:themeColor="text1"/>
          <w:sz w:val="32"/>
          <w:szCs w:val="32"/>
          <w:lang w:val="en-US" w:eastAsia="zh-CN"/>
        </w:rPr>
        <w:t>300万元，</w:t>
      </w:r>
      <w:r>
        <w:rPr>
          <w:rFonts w:hint="eastAsia" w:ascii="仿宋" w:hAnsi="仿宋" w:eastAsia="仿宋" w:cs="仿宋"/>
          <w:color w:val="000000" w:themeColor="text1"/>
          <w:sz w:val="32"/>
          <w:szCs w:val="32"/>
        </w:rPr>
        <w:t>造成20</w:t>
      </w:r>
      <w:r>
        <w:rPr>
          <w:rFonts w:hint="eastAsia" w:ascii="仿宋" w:hAnsi="仿宋" w:eastAsia="仿宋" w:cs="仿宋"/>
          <w:color w:val="000000" w:themeColor="text1"/>
          <w:sz w:val="32"/>
          <w:szCs w:val="32"/>
          <w:lang w:val="en-US" w:eastAsia="zh-CN"/>
        </w:rPr>
        <w:t>21</w:t>
      </w:r>
      <w:r>
        <w:rPr>
          <w:rFonts w:hint="eastAsia" w:ascii="仿宋" w:hAnsi="仿宋" w:eastAsia="仿宋" w:cs="仿宋"/>
          <w:color w:val="000000" w:themeColor="text1"/>
          <w:sz w:val="32"/>
          <w:szCs w:val="32"/>
        </w:rPr>
        <w:t>年度</w:t>
      </w:r>
      <w:r>
        <w:rPr>
          <w:rFonts w:hint="eastAsia" w:ascii="仿宋" w:hAnsi="仿宋" w:eastAsia="仿宋" w:cs="仿宋"/>
          <w:color w:val="000000" w:themeColor="text1"/>
          <w:sz w:val="32"/>
          <w:szCs w:val="32"/>
          <w:lang w:eastAsia="zh-CN"/>
        </w:rPr>
        <w:t>预算</w:t>
      </w:r>
      <w:r>
        <w:rPr>
          <w:rFonts w:hint="eastAsia" w:ascii="仿宋" w:hAnsi="仿宋" w:eastAsia="仿宋" w:cs="仿宋"/>
          <w:color w:val="000000" w:themeColor="text1"/>
          <w:sz w:val="32"/>
          <w:szCs w:val="32"/>
        </w:rPr>
        <w:t>支出相对减少。</w:t>
      </w:r>
    </w:p>
    <w:p>
      <w:pPr>
        <w:adjustRightInd w:val="0"/>
        <w:snapToGrid w:val="0"/>
        <w:spacing w:line="360" w:lineRule="auto"/>
        <w:ind w:firstLine="640" w:firstLineChars="200"/>
        <w:rPr>
          <w:rFonts w:hint="eastAsia" w:ascii="仿宋" w:hAnsi="仿宋" w:eastAsia="仿宋" w:cs="仿宋"/>
          <w:color w:val="FF0000"/>
          <w:sz w:val="32"/>
          <w:szCs w:val="32"/>
        </w:rPr>
      </w:pPr>
    </w:p>
    <w:p>
      <w:pPr>
        <w:widowControl/>
        <w:spacing w:line="600" w:lineRule="exact"/>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五</w:t>
      </w:r>
      <w:r>
        <w:rPr>
          <w:rFonts w:hint="eastAsia" w:ascii="仿宋" w:hAnsi="仿宋" w:eastAsia="仿宋" w:cs="仿宋"/>
          <w:color w:val="000000" w:themeColor="text1"/>
          <w:kern w:val="0"/>
          <w:sz w:val="32"/>
          <w:szCs w:val="32"/>
          <w:lang w:eastAsia="zh-CN"/>
        </w:rPr>
        <w:t>、</w:t>
      </w:r>
      <w:r>
        <w:rPr>
          <w:rFonts w:hint="eastAsia" w:ascii="仿宋" w:hAnsi="仿宋" w:eastAsia="仿宋" w:cs="仿宋"/>
          <w:color w:val="000000" w:themeColor="text1"/>
          <w:kern w:val="0"/>
          <w:sz w:val="32"/>
          <w:szCs w:val="32"/>
        </w:rPr>
        <w:t>一般公共预算支出预算情况说明</w:t>
      </w:r>
    </w:p>
    <w:p>
      <w:pPr>
        <w:widowControl/>
        <w:spacing w:line="600" w:lineRule="exact"/>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20</w:t>
      </w:r>
      <w:r>
        <w:rPr>
          <w:rFonts w:hint="eastAsia" w:ascii="仿宋" w:hAnsi="仿宋" w:eastAsia="仿宋" w:cs="仿宋"/>
          <w:color w:val="000000" w:themeColor="text1"/>
          <w:kern w:val="0"/>
          <w:sz w:val="32"/>
          <w:szCs w:val="32"/>
          <w:lang w:val="en-US" w:eastAsia="zh-CN"/>
        </w:rPr>
        <w:t>21</w:t>
      </w:r>
      <w:r>
        <w:rPr>
          <w:rFonts w:hint="eastAsia" w:ascii="仿宋" w:hAnsi="仿宋" w:eastAsia="仿宋" w:cs="仿宋"/>
          <w:color w:val="000000" w:themeColor="text1"/>
          <w:kern w:val="0"/>
          <w:sz w:val="32"/>
          <w:szCs w:val="32"/>
        </w:rPr>
        <w:t>年一般公共预算支出年初预算为</w:t>
      </w:r>
      <w:r>
        <w:rPr>
          <w:rFonts w:hint="eastAsia" w:ascii="仿宋" w:hAnsi="仿宋" w:eastAsia="仿宋" w:cs="仿宋"/>
          <w:color w:val="000000" w:themeColor="text1"/>
          <w:kern w:val="0"/>
          <w:sz w:val="32"/>
          <w:szCs w:val="32"/>
          <w:lang w:val="en-US" w:eastAsia="zh-CN"/>
        </w:rPr>
        <w:t>12400.38</w:t>
      </w:r>
      <w:r>
        <w:rPr>
          <w:rFonts w:hint="eastAsia" w:ascii="仿宋" w:hAnsi="仿宋" w:eastAsia="仿宋" w:cs="仿宋"/>
          <w:color w:val="000000" w:themeColor="text1"/>
          <w:kern w:val="0"/>
          <w:sz w:val="32"/>
          <w:szCs w:val="32"/>
        </w:rPr>
        <w:t>万元。主要用于以下方面：人员工资</w:t>
      </w:r>
      <w:r>
        <w:rPr>
          <w:rFonts w:hint="eastAsia" w:ascii="仿宋" w:hAnsi="仿宋" w:eastAsia="仿宋" w:cs="仿宋"/>
          <w:color w:val="000000" w:themeColor="text1"/>
          <w:kern w:val="0"/>
          <w:sz w:val="32"/>
          <w:szCs w:val="32"/>
          <w:lang w:eastAsia="zh-CN"/>
        </w:rPr>
        <w:t>福利支出</w:t>
      </w:r>
      <w:r>
        <w:rPr>
          <w:rFonts w:hint="eastAsia" w:ascii="仿宋" w:hAnsi="仿宋" w:eastAsia="仿宋" w:cs="仿宋"/>
          <w:color w:val="000000" w:themeColor="text1"/>
          <w:kern w:val="0"/>
          <w:sz w:val="32"/>
          <w:szCs w:val="32"/>
          <w:lang w:val="en-US" w:eastAsia="zh-CN"/>
        </w:rPr>
        <w:t>483.16万元，</w:t>
      </w:r>
      <w:r>
        <w:rPr>
          <w:rFonts w:hint="eastAsia" w:ascii="仿宋" w:hAnsi="仿宋" w:eastAsia="仿宋" w:cs="仿宋"/>
          <w:color w:val="000000" w:themeColor="text1"/>
          <w:sz w:val="32"/>
          <w:szCs w:val="32"/>
        </w:rPr>
        <w:t>占</w:t>
      </w:r>
      <w:r>
        <w:rPr>
          <w:rFonts w:hint="eastAsia" w:ascii="仿宋" w:hAnsi="仿宋" w:eastAsia="仿宋" w:cs="仿宋"/>
          <w:color w:val="000000" w:themeColor="text1"/>
          <w:sz w:val="32"/>
          <w:szCs w:val="32"/>
          <w:lang w:eastAsia="zh-CN"/>
        </w:rPr>
        <w:t>年初预算的</w:t>
      </w:r>
      <w:r>
        <w:rPr>
          <w:rFonts w:hint="eastAsia" w:ascii="仿宋" w:hAnsi="仿宋" w:eastAsia="仿宋" w:cs="仿宋"/>
          <w:color w:val="000000" w:themeColor="text1"/>
          <w:sz w:val="32"/>
          <w:szCs w:val="32"/>
          <w:lang w:val="en-US" w:eastAsia="zh-CN"/>
        </w:rPr>
        <w:t>3.9</w:t>
      </w:r>
      <w:r>
        <w:rPr>
          <w:rFonts w:hint="eastAsia" w:ascii="仿宋" w:hAnsi="仿宋" w:eastAsia="仿宋" w:cs="仿宋"/>
          <w:color w:val="000000" w:themeColor="text1"/>
          <w:sz w:val="32"/>
          <w:szCs w:val="32"/>
        </w:rPr>
        <w:t>%；</w:t>
      </w:r>
      <w:r>
        <w:rPr>
          <w:rFonts w:hint="eastAsia" w:ascii="仿宋" w:hAnsi="仿宋" w:eastAsia="仿宋" w:cs="仿宋"/>
          <w:color w:val="000000" w:themeColor="text1"/>
          <w:kern w:val="0"/>
          <w:sz w:val="32"/>
          <w:szCs w:val="32"/>
          <w:lang w:eastAsia="zh-CN"/>
        </w:rPr>
        <w:t>公用经费支出</w:t>
      </w:r>
      <w:r>
        <w:rPr>
          <w:rFonts w:hint="eastAsia" w:ascii="仿宋" w:hAnsi="仿宋" w:eastAsia="仿宋" w:cs="仿宋"/>
          <w:color w:val="000000" w:themeColor="text1"/>
          <w:kern w:val="0"/>
          <w:sz w:val="32"/>
          <w:szCs w:val="32"/>
          <w:lang w:val="en-US" w:eastAsia="zh-CN"/>
        </w:rPr>
        <w:t>147.9万元，</w:t>
      </w:r>
      <w:r>
        <w:rPr>
          <w:rFonts w:hint="eastAsia" w:ascii="仿宋" w:hAnsi="仿宋" w:eastAsia="仿宋" w:cs="仿宋"/>
          <w:color w:val="000000" w:themeColor="text1"/>
          <w:sz w:val="32"/>
          <w:szCs w:val="32"/>
        </w:rPr>
        <w:t>占</w:t>
      </w:r>
      <w:r>
        <w:rPr>
          <w:rFonts w:hint="eastAsia" w:ascii="仿宋" w:hAnsi="仿宋" w:eastAsia="仿宋" w:cs="仿宋"/>
          <w:color w:val="000000" w:themeColor="text1"/>
          <w:sz w:val="32"/>
          <w:szCs w:val="32"/>
          <w:lang w:eastAsia="zh-CN"/>
        </w:rPr>
        <w:t>年初预算的</w:t>
      </w:r>
      <w:r>
        <w:rPr>
          <w:rFonts w:hint="eastAsia" w:ascii="仿宋" w:hAnsi="仿宋" w:eastAsia="仿宋" w:cs="仿宋"/>
          <w:color w:val="000000" w:themeColor="text1"/>
          <w:sz w:val="32"/>
          <w:szCs w:val="32"/>
          <w:lang w:val="en-US" w:eastAsia="zh-CN"/>
        </w:rPr>
        <w:t>1.19</w:t>
      </w:r>
      <w:r>
        <w:rPr>
          <w:rFonts w:hint="eastAsia" w:ascii="仿宋" w:hAnsi="仿宋" w:eastAsia="仿宋" w:cs="仿宋"/>
          <w:color w:val="000000" w:themeColor="text1"/>
          <w:sz w:val="32"/>
          <w:szCs w:val="32"/>
        </w:rPr>
        <w:t>%；</w:t>
      </w:r>
      <w:r>
        <w:rPr>
          <w:rFonts w:hint="eastAsia" w:ascii="仿宋" w:hAnsi="仿宋" w:eastAsia="仿宋" w:cs="仿宋"/>
          <w:color w:val="000000" w:themeColor="text1"/>
          <w:kern w:val="0"/>
          <w:sz w:val="32"/>
          <w:szCs w:val="32"/>
          <w:lang w:eastAsia="zh-CN"/>
        </w:rPr>
        <w:t>对个人和家庭的补助</w:t>
      </w:r>
      <w:r>
        <w:rPr>
          <w:rFonts w:hint="eastAsia" w:ascii="仿宋" w:hAnsi="仿宋" w:eastAsia="仿宋" w:cs="仿宋"/>
          <w:color w:val="000000" w:themeColor="text1"/>
          <w:kern w:val="0"/>
          <w:sz w:val="32"/>
          <w:szCs w:val="32"/>
        </w:rPr>
        <w:t>支出</w:t>
      </w:r>
      <w:r>
        <w:rPr>
          <w:rFonts w:hint="eastAsia" w:ascii="仿宋" w:hAnsi="仿宋" w:eastAsia="仿宋" w:cs="仿宋"/>
          <w:color w:val="000000" w:themeColor="text1"/>
          <w:sz w:val="32"/>
          <w:szCs w:val="32"/>
          <w:lang w:val="en-US" w:eastAsia="zh-CN"/>
        </w:rPr>
        <w:t>41.89</w:t>
      </w:r>
      <w:r>
        <w:rPr>
          <w:rFonts w:hint="eastAsia" w:ascii="仿宋" w:hAnsi="仿宋" w:eastAsia="仿宋" w:cs="仿宋"/>
          <w:color w:val="000000" w:themeColor="text1"/>
          <w:sz w:val="32"/>
          <w:szCs w:val="32"/>
        </w:rPr>
        <w:t>万元，占</w:t>
      </w:r>
      <w:r>
        <w:rPr>
          <w:rFonts w:hint="eastAsia" w:ascii="仿宋" w:hAnsi="仿宋" w:eastAsia="仿宋" w:cs="仿宋"/>
          <w:color w:val="000000" w:themeColor="text1"/>
          <w:sz w:val="32"/>
          <w:szCs w:val="32"/>
          <w:lang w:eastAsia="zh-CN"/>
        </w:rPr>
        <w:t>年初预算的</w:t>
      </w:r>
      <w:r>
        <w:rPr>
          <w:rFonts w:hint="eastAsia" w:ascii="仿宋" w:hAnsi="仿宋" w:eastAsia="仿宋" w:cs="仿宋"/>
          <w:color w:val="000000" w:themeColor="text1"/>
          <w:sz w:val="32"/>
          <w:szCs w:val="32"/>
          <w:lang w:val="en-US" w:eastAsia="zh-CN"/>
        </w:rPr>
        <w:t>0.34</w:t>
      </w:r>
      <w:r>
        <w:rPr>
          <w:rFonts w:hint="eastAsia" w:ascii="仿宋" w:hAnsi="仿宋" w:eastAsia="仿宋" w:cs="仿宋"/>
          <w:color w:val="000000" w:themeColor="text1"/>
          <w:sz w:val="32"/>
          <w:szCs w:val="32"/>
        </w:rPr>
        <w:t>%；项目支出</w:t>
      </w:r>
      <w:r>
        <w:rPr>
          <w:rFonts w:hint="eastAsia" w:ascii="仿宋" w:hAnsi="仿宋" w:eastAsia="仿宋" w:cs="仿宋"/>
          <w:color w:val="000000" w:themeColor="text1"/>
          <w:sz w:val="32"/>
          <w:szCs w:val="32"/>
          <w:lang w:val="en-US" w:eastAsia="zh-CN"/>
        </w:rPr>
        <w:t>11727.44</w:t>
      </w:r>
      <w:r>
        <w:rPr>
          <w:rFonts w:hint="eastAsia" w:ascii="仿宋" w:hAnsi="仿宋" w:eastAsia="仿宋" w:cs="仿宋"/>
          <w:color w:val="000000" w:themeColor="text1"/>
          <w:sz w:val="32"/>
          <w:szCs w:val="32"/>
        </w:rPr>
        <w:t>万元，占</w:t>
      </w:r>
      <w:r>
        <w:rPr>
          <w:rFonts w:hint="eastAsia" w:ascii="仿宋" w:hAnsi="仿宋" w:eastAsia="仿宋" w:cs="仿宋"/>
          <w:color w:val="000000" w:themeColor="text1"/>
          <w:sz w:val="32"/>
          <w:szCs w:val="32"/>
          <w:lang w:eastAsia="zh-CN"/>
        </w:rPr>
        <w:t>年初预算的</w:t>
      </w:r>
      <w:r>
        <w:rPr>
          <w:rFonts w:hint="eastAsia" w:ascii="仿宋" w:hAnsi="仿宋" w:eastAsia="仿宋" w:cs="仿宋"/>
          <w:color w:val="000000" w:themeColor="text1"/>
          <w:sz w:val="32"/>
          <w:szCs w:val="32"/>
          <w:lang w:val="en-US" w:eastAsia="zh-CN"/>
        </w:rPr>
        <w:t>94.57</w:t>
      </w:r>
      <w:r>
        <w:rPr>
          <w:rFonts w:hint="eastAsia" w:ascii="仿宋" w:hAnsi="仿宋" w:eastAsia="仿宋" w:cs="仿宋"/>
          <w:color w:val="000000" w:themeColor="text1"/>
          <w:sz w:val="32"/>
          <w:szCs w:val="32"/>
        </w:rPr>
        <w:t>%；</w:t>
      </w:r>
    </w:p>
    <w:p>
      <w:pPr>
        <w:spacing w:line="60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kern w:val="0"/>
          <w:sz w:val="32"/>
          <w:szCs w:val="32"/>
          <w:lang w:eastAsia="zh-CN"/>
        </w:rPr>
        <w:t>六、</w:t>
      </w:r>
      <w:r>
        <w:rPr>
          <w:rFonts w:hint="eastAsia" w:ascii="仿宋" w:hAnsi="仿宋" w:eastAsia="仿宋" w:cs="仿宋"/>
          <w:color w:val="000000" w:themeColor="text1"/>
          <w:kern w:val="0"/>
          <w:sz w:val="32"/>
          <w:szCs w:val="32"/>
        </w:rPr>
        <w:t>一般公共预算基本支出预算情况说明</w:t>
      </w:r>
    </w:p>
    <w:p>
      <w:pPr>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color w:val="000000" w:themeColor="text1"/>
          <w:sz w:val="32"/>
          <w:szCs w:val="32"/>
        </w:rPr>
        <w:t>20</w:t>
      </w:r>
      <w:r>
        <w:rPr>
          <w:rFonts w:hint="eastAsia" w:ascii="仿宋" w:hAnsi="仿宋" w:eastAsia="仿宋" w:cs="仿宋"/>
          <w:color w:val="000000" w:themeColor="text1"/>
          <w:sz w:val="32"/>
          <w:szCs w:val="32"/>
          <w:lang w:val="en-US" w:eastAsia="zh-CN"/>
        </w:rPr>
        <w:t>21</w:t>
      </w:r>
      <w:r>
        <w:rPr>
          <w:rFonts w:hint="eastAsia" w:ascii="仿宋" w:hAnsi="仿宋" w:eastAsia="仿宋" w:cs="仿宋"/>
          <w:color w:val="000000" w:themeColor="text1"/>
          <w:sz w:val="32"/>
          <w:szCs w:val="32"/>
        </w:rPr>
        <w:t>年一般公共预算基本支出</w:t>
      </w:r>
      <w:r>
        <w:rPr>
          <w:rFonts w:hint="eastAsia" w:ascii="仿宋" w:hAnsi="仿宋" w:eastAsia="仿宋" w:cs="仿宋"/>
          <w:color w:val="000000" w:themeColor="text1"/>
          <w:kern w:val="0"/>
          <w:sz w:val="32"/>
          <w:szCs w:val="32"/>
          <w:lang w:val="en-US" w:eastAsia="zh-CN"/>
        </w:rPr>
        <w:t>672.94</w:t>
      </w:r>
      <w:r>
        <w:rPr>
          <w:rFonts w:hint="eastAsia" w:ascii="仿宋" w:hAnsi="仿宋" w:eastAsia="仿宋" w:cs="仿宋"/>
          <w:color w:val="000000" w:themeColor="text1"/>
          <w:sz w:val="32"/>
          <w:szCs w:val="32"/>
        </w:rPr>
        <w:t>万元，其中：人员经费</w:t>
      </w:r>
      <w:r>
        <w:rPr>
          <w:rFonts w:hint="eastAsia" w:ascii="仿宋" w:hAnsi="仿宋" w:eastAsia="仿宋" w:cs="仿宋"/>
          <w:color w:val="000000" w:themeColor="text1"/>
          <w:kern w:val="0"/>
          <w:sz w:val="32"/>
          <w:szCs w:val="32"/>
          <w:lang w:val="en-US" w:eastAsia="zh-CN"/>
        </w:rPr>
        <w:t>525.04</w:t>
      </w:r>
      <w:r>
        <w:rPr>
          <w:rFonts w:hint="eastAsia" w:ascii="仿宋" w:hAnsi="仿宋" w:eastAsia="仿宋" w:cs="仿宋"/>
          <w:color w:val="000000" w:themeColor="text1"/>
          <w:sz w:val="32"/>
          <w:szCs w:val="32"/>
        </w:rPr>
        <w:t xml:space="preserve">万元，主要包括：基本工资、津贴补贴、奖金、社会保障缴费、绩效工资、离休费、退休费、遗属补助、住房公积金等；公用经费 </w:t>
      </w:r>
      <w:r>
        <w:rPr>
          <w:rFonts w:hint="eastAsia" w:ascii="仿宋" w:hAnsi="仿宋" w:eastAsia="仿宋" w:cs="仿宋"/>
          <w:color w:val="000000" w:themeColor="text1"/>
          <w:kern w:val="0"/>
          <w:sz w:val="32"/>
          <w:szCs w:val="32"/>
          <w:lang w:val="en-US" w:eastAsia="zh-CN"/>
        </w:rPr>
        <w:t>147.9</w:t>
      </w:r>
      <w:r>
        <w:rPr>
          <w:rFonts w:hint="eastAsia" w:ascii="仿宋" w:hAnsi="仿宋" w:eastAsia="仿宋" w:cs="仿宋"/>
          <w:color w:val="000000" w:themeColor="text1"/>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Cs/>
          <w:color w:val="000000"/>
          <w:sz w:val="32"/>
          <w:szCs w:val="32"/>
          <w:lang w:eastAsia="zh-CN"/>
        </w:rPr>
        <w:t>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政府性基金预算支出决算情况说明</w:t>
      </w:r>
    </w:p>
    <w:p>
      <w:pPr>
        <w:widowControl/>
        <w:spacing w:line="6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年度政府性基金预算财政拨款支出年初预算为0万元，支出为0万元。</w:t>
      </w:r>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eastAsia="zh-CN"/>
        </w:rPr>
        <w:t>八、</w:t>
      </w:r>
      <w:r>
        <w:rPr>
          <w:rFonts w:hint="eastAsia" w:ascii="仿宋" w:hAnsi="仿宋" w:eastAsia="仿宋" w:cs="仿宋"/>
          <w:bCs/>
          <w:color w:val="000000"/>
          <w:sz w:val="32"/>
          <w:szCs w:val="32"/>
        </w:rPr>
        <w:t>“三公”经费支出预算情况说明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年度“三公”经费财政拨款支出预算中，因公出国（境）费</w:t>
      </w:r>
      <w:r>
        <w:rPr>
          <w:rFonts w:hint="eastAsia" w:ascii="仿宋" w:hAnsi="仿宋" w:eastAsia="仿宋" w:cs="仿宋"/>
          <w:b w:val="0"/>
          <w:bCs w:val="0"/>
          <w:sz w:val="32"/>
          <w:szCs w:val="32"/>
        </w:rPr>
        <w:t>支出预算0万元，占0%；公务用车购置及运行费支出预算0万元，占0%；公务接待费支出预算</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0%；具体情况如下：</w:t>
      </w:r>
    </w:p>
    <w:p>
      <w:pPr>
        <w:numPr>
          <w:ilvl w:val="0"/>
          <w:numId w:val="2"/>
        </w:numPr>
        <w:kinsoku w:val="0"/>
        <w:overflowPunct w:val="0"/>
        <w:autoSpaceDE w:val="0"/>
        <w:autoSpaceDN w:val="0"/>
        <w:adjustRightInd w:val="0"/>
        <w:snapToGrid w:val="0"/>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因公出国（境）费支出0万元。全年安排机关单位因公出国（境）团组0个，累计0人次。开支内容包括：</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出国谈判、工作磋商支出0万元，主要用于参加以下谈判和磋商：无。</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境外业务培训 支出0万元，没有用于为提高</w:t>
      </w:r>
      <w:r>
        <w:rPr>
          <w:rFonts w:hint="eastAsia" w:ascii="仿宋" w:hAnsi="仿宋" w:eastAsia="仿宋" w:cs="仿宋"/>
          <w:b w:val="0"/>
          <w:bCs w:val="0"/>
          <w:sz w:val="32"/>
          <w:szCs w:val="32"/>
          <w:lang w:eastAsia="zh-CN"/>
        </w:rPr>
        <w:t>民政</w:t>
      </w:r>
      <w:r>
        <w:rPr>
          <w:rFonts w:hint="eastAsia" w:ascii="仿宋" w:hAnsi="仿宋" w:eastAsia="仿宋" w:cs="仿宋"/>
          <w:b w:val="0"/>
          <w:bCs w:val="0"/>
          <w:sz w:val="32"/>
          <w:szCs w:val="32"/>
        </w:rPr>
        <w:t>管理水平而举办的</w:t>
      </w:r>
      <w:r>
        <w:rPr>
          <w:rFonts w:hint="eastAsia" w:ascii="仿宋" w:hAnsi="仿宋" w:eastAsia="仿宋" w:cs="仿宋"/>
          <w:b w:val="0"/>
          <w:bCs w:val="0"/>
          <w:sz w:val="32"/>
          <w:szCs w:val="32"/>
          <w:lang w:eastAsia="zh-CN"/>
        </w:rPr>
        <w:t>境外业务培训</w:t>
      </w:r>
      <w:r>
        <w:rPr>
          <w:rFonts w:hint="eastAsia" w:ascii="仿宋" w:hAnsi="仿宋" w:eastAsia="仿宋" w:cs="仿宋"/>
          <w:b w:val="0"/>
          <w:bCs w:val="0"/>
          <w:sz w:val="32"/>
          <w:szCs w:val="32"/>
        </w:rPr>
        <w:t>等。</w:t>
      </w:r>
    </w:p>
    <w:p>
      <w:pPr>
        <w:numPr>
          <w:ilvl w:val="0"/>
          <w:numId w:val="2"/>
        </w:numPr>
        <w:kinsoku w:val="0"/>
        <w:overflowPunct w:val="0"/>
        <w:autoSpaceDE w:val="0"/>
        <w:autoSpaceDN w:val="0"/>
        <w:adjustRightInd w:val="0"/>
        <w:snapToGrid w:val="0"/>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执法用车购置及运行费支出0万元。其中：</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执法用车购置支出为0万元。（公务用车购置支出为0</w:t>
      </w:r>
      <w:r>
        <w:rPr>
          <w:rFonts w:hint="eastAsia" w:ascii="仿宋" w:hAnsi="仿宋" w:eastAsia="仿宋" w:cs="仿宋"/>
          <w:b w:val="0"/>
          <w:bCs w:val="0"/>
          <w:sz w:val="32"/>
          <w:szCs w:val="32"/>
          <w:lang w:eastAsia="zh-CN"/>
        </w:rPr>
        <w:t>万元</w:t>
      </w:r>
      <w:r>
        <w:rPr>
          <w:rFonts w:hint="eastAsia" w:ascii="仿宋" w:hAnsi="仿宋" w:eastAsia="仿宋" w:cs="仿宋"/>
          <w:b w:val="0"/>
          <w:bCs w:val="0"/>
          <w:sz w:val="32"/>
          <w:szCs w:val="32"/>
        </w:rPr>
        <w:t>。）</w:t>
      </w:r>
    </w:p>
    <w:p>
      <w:pPr>
        <w:kinsoku w:val="0"/>
        <w:overflowPunct w:val="0"/>
        <w:autoSpaceDE w:val="0"/>
        <w:autoSpaceDN w:val="0"/>
        <w:adjustRightInd w:val="0"/>
        <w:snapToGrid w:val="0"/>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执法用车运行支出0万元。</w:t>
      </w:r>
    </w:p>
    <w:p>
      <w:pPr>
        <w:numPr>
          <w:ilvl w:val="0"/>
          <w:numId w:val="2"/>
        </w:numPr>
        <w:kinsoku w:val="0"/>
        <w:overflowPunct w:val="0"/>
        <w:autoSpaceDE w:val="0"/>
        <w:autoSpaceDN w:val="0"/>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公务接待费支</w:t>
      </w:r>
      <w:r>
        <w:rPr>
          <w:rFonts w:hint="eastAsia" w:ascii="仿宋" w:hAnsi="仿宋" w:eastAsia="仿宋" w:cs="仿宋"/>
          <w:sz w:val="32"/>
          <w:szCs w:val="32"/>
        </w:rPr>
        <w:t>出</w:t>
      </w:r>
      <w:r>
        <w:rPr>
          <w:rFonts w:hint="eastAsia" w:ascii="仿宋" w:hAnsi="仿宋" w:eastAsia="仿宋" w:cs="仿宋"/>
          <w:sz w:val="32"/>
          <w:szCs w:val="32"/>
          <w:lang w:val="en-US" w:eastAsia="zh-CN"/>
        </w:rPr>
        <w:t>5</w:t>
      </w:r>
      <w:r>
        <w:rPr>
          <w:rFonts w:hint="eastAsia" w:ascii="仿宋" w:hAnsi="仿宋" w:eastAsia="仿宋" w:cs="仿宋"/>
          <w:sz w:val="32"/>
          <w:szCs w:val="32"/>
        </w:rPr>
        <w:t>万元。其中：主要用于</w:t>
      </w:r>
      <w:r>
        <w:rPr>
          <w:rFonts w:hint="eastAsia" w:ascii="仿宋" w:hAnsi="仿宋" w:eastAsia="仿宋" w:cs="仿宋"/>
          <w:sz w:val="32"/>
          <w:szCs w:val="32"/>
          <w:lang w:eastAsia="zh-CN"/>
        </w:rPr>
        <w:t>局机关</w:t>
      </w:r>
      <w:r>
        <w:rPr>
          <w:rFonts w:hint="eastAsia" w:ascii="仿宋" w:hAnsi="仿宋" w:eastAsia="仿宋" w:cs="仿宋"/>
          <w:sz w:val="32"/>
          <w:szCs w:val="32"/>
        </w:rPr>
        <w:t>日常的公务接待。</w:t>
      </w:r>
    </w:p>
    <w:p>
      <w:pPr>
        <w:widowControl/>
        <w:kinsoku w:val="0"/>
        <w:overflowPunct w:val="0"/>
        <w:adjustRightInd w:val="0"/>
        <w:snapToGrid w:val="0"/>
        <w:spacing w:line="600" w:lineRule="exact"/>
        <w:ind w:firstLine="636" w:firstLineChars="200"/>
        <w:jc w:val="left"/>
        <w:rPr>
          <w:rFonts w:hint="eastAsia" w:ascii="仿宋" w:hAnsi="仿宋" w:eastAsia="仿宋" w:cs="仿宋"/>
          <w:color w:val="000000"/>
          <w:spacing w:val="-1"/>
          <w:kern w:val="0"/>
          <w:sz w:val="32"/>
          <w:szCs w:val="32"/>
        </w:rPr>
      </w:pPr>
      <w:r>
        <w:rPr>
          <w:rFonts w:hint="eastAsia" w:ascii="仿宋" w:hAnsi="仿宋" w:eastAsia="仿宋" w:cs="仿宋"/>
          <w:color w:val="000000"/>
          <w:spacing w:val="-1"/>
          <w:kern w:val="0"/>
          <w:sz w:val="32"/>
          <w:szCs w:val="32"/>
          <w:lang w:eastAsia="zh-CN"/>
        </w:rPr>
        <w:t>九、</w:t>
      </w:r>
      <w:r>
        <w:rPr>
          <w:rFonts w:hint="eastAsia" w:ascii="仿宋" w:hAnsi="仿宋" w:eastAsia="仿宋" w:cs="仿宋"/>
          <w:color w:val="000000"/>
          <w:spacing w:val="-1"/>
          <w:kern w:val="0"/>
          <w:sz w:val="32"/>
          <w:szCs w:val="32"/>
        </w:rPr>
        <w:t>其他重要事项的情况说明</w:t>
      </w:r>
    </w:p>
    <w:p>
      <w:pPr>
        <w:widowControl/>
        <w:spacing w:line="600" w:lineRule="exac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1、机关运行经费支出情况</w:t>
      </w:r>
    </w:p>
    <w:p>
      <w:pPr>
        <w:widowControl/>
        <w:spacing w:line="600" w:lineRule="exac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年机关运行经费支出预算</w:t>
      </w:r>
      <w:r>
        <w:rPr>
          <w:rFonts w:hint="eastAsia" w:ascii="仿宋" w:hAnsi="仿宋" w:eastAsia="仿宋" w:cs="仿宋"/>
          <w:color w:val="000000"/>
          <w:kern w:val="0"/>
          <w:sz w:val="32"/>
          <w:szCs w:val="32"/>
          <w:lang w:val="en-US" w:eastAsia="zh-CN"/>
        </w:rPr>
        <w:t>83</w:t>
      </w:r>
      <w:r>
        <w:rPr>
          <w:rFonts w:hint="eastAsia" w:ascii="仿宋" w:hAnsi="仿宋" w:eastAsia="仿宋" w:cs="仿宋"/>
          <w:color w:val="000000"/>
          <w:kern w:val="0"/>
          <w:sz w:val="32"/>
          <w:szCs w:val="32"/>
        </w:rPr>
        <w:t>万元，包括保障机构正常运转及正常履职，完成预算年度主要工作任务需要。</w:t>
      </w:r>
    </w:p>
    <w:p>
      <w:pPr>
        <w:widowControl/>
        <w:spacing w:line="600" w:lineRule="exact"/>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2、政府采购支出情况</w:t>
      </w:r>
    </w:p>
    <w:p>
      <w:pPr>
        <w:keepNext w:val="0"/>
        <w:keepLines w:val="0"/>
        <w:pageBreakBefore w:val="0"/>
        <w:widowControl/>
        <w:wordWrap/>
        <w:topLinePunct w:val="0"/>
        <w:bidi w:val="0"/>
        <w:spacing w:line="360" w:lineRule="auto"/>
        <w:ind w:firstLine="640" w:firstLineChars="200"/>
        <w:jc w:val="left"/>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20</w:t>
      </w:r>
      <w:r>
        <w:rPr>
          <w:rFonts w:hint="eastAsia" w:ascii="仿宋" w:hAnsi="仿宋" w:eastAsia="仿宋" w:cs="仿宋"/>
          <w:color w:val="000000" w:themeColor="text1"/>
          <w:kern w:val="0"/>
          <w:sz w:val="32"/>
          <w:szCs w:val="32"/>
          <w:lang w:val="en-US" w:eastAsia="zh-CN"/>
        </w:rPr>
        <w:t>21</w:t>
      </w:r>
      <w:r>
        <w:rPr>
          <w:rFonts w:hint="eastAsia" w:ascii="仿宋" w:hAnsi="仿宋" w:eastAsia="仿宋" w:cs="仿宋"/>
          <w:color w:val="000000" w:themeColor="text1"/>
          <w:kern w:val="0"/>
          <w:sz w:val="32"/>
          <w:szCs w:val="32"/>
        </w:rPr>
        <w:t>年政府采购预算安排</w:t>
      </w:r>
      <w:r>
        <w:rPr>
          <w:rFonts w:hint="eastAsia" w:ascii="仿宋" w:hAnsi="仿宋" w:eastAsia="仿宋" w:cs="仿宋"/>
          <w:color w:val="000000" w:themeColor="text1"/>
          <w:kern w:val="0"/>
          <w:sz w:val="32"/>
          <w:szCs w:val="32"/>
          <w:lang w:val="en-US" w:eastAsia="zh-CN"/>
        </w:rPr>
        <w:t>35.99</w:t>
      </w:r>
      <w:r>
        <w:rPr>
          <w:rFonts w:hint="eastAsia" w:ascii="仿宋" w:hAnsi="仿宋" w:eastAsia="仿宋" w:cs="仿宋"/>
          <w:color w:val="000000" w:themeColor="text1"/>
          <w:kern w:val="0"/>
          <w:sz w:val="32"/>
          <w:szCs w:val="32"/>
        </w:rPr>
        <w:t>万元，其中：政府采购货物预算</w:t>
      </w:r>
      <w:r>
        <w:rPr>
          <w:rFonts w:hint="eastAsia" w:ascii="仿宋" w:hAnsi="仿宋" w:eastAsia="仿宋" w:cs="仿宋"/>
          <w:color w:val="000000" w:themeColor="text1"/>
          <w:kern w:val="0"/>
          <w:sz w:val="32"/>
          <w:szCs w:val="32"/>
          <w:lang w:val="en-US" w:eastAsia="zh-CN"/>
        </w:rPr>
        <w:t>35.99</w:t>
      </w:r>
      <w:r>
        <w:rPr>
          <w:rFonts w:hint="eastAsia" w:ascii="仿宋" w:hAnsi="仿宋" w:eastAsia="仿宋" w:cs="仿宋"/>
          <w:color w:val="000000" w:themeColor="text1"/>
          <w:kern w:val="0"/>
          <w:sz w:val="32"/>
          <w:szCs w:val="32"/>
        </w:rPr>
        <w:t>万元、政府采购工程预算</w:t>
      </w:r>
      <w:r>
        <w:rPr>
          <w:rFonts w:hint="eastAsia" w:ascii="仿宋" w:hAnsi="仿宋" w:eastAsia="仿宋" w:cs="仿宋"/>
          <w:color w:val="000000" w:themeColor="text1"/>
          <w:kern w:val="0"/>
          <w:sz w:val="32"/>
          <w:szCs w:val="32"/>
          <w:lang w:val="en-US" w:eastAsia="zh-CN"/>
        </w:rPr>
        <w:t>0</w:t>
      </w:r>
      <w:r>
        <w:rPr>
          <w:rFonts w:hint="eastAsia" w:ascii="仿宋" w:hAnsi="仿宋" w:eastAsia="仿宋" w:cs="仿宋"/>
          <w:color w:val="000000" w:themeColor="text1"/>
          <w:kern w:val="0"/>
          <w:sz w:val="32"/>
          <w:szCs w:val="32"/>
        </w:rPr>
        <w:t>万元。采购内容包括</w:t>
      </w:r>
      <w:r>
        <w:rPr>
          <w:rFonts w:hint="eastAsia" w:ascii="仿宋" w:hAnsi="仿宋" w:eastAsia="仿宋" w:cs="仿宋"/>
          <w:b w:val="0"/>
          <w:bCs w:val="0"/>
          <w:color w:val="000000" w:themeColor="text1"/>
          <w:sz w:val="30"/>
          <w:szCs w:val="30"/>
          <w:lang w:val="en-US" w:eastAsia="zh-CN"/>
        </w:rPr>
        <w:t>电脑4台14000元、打印机1台5000元、空调4台20500元、M30PLUS良田高拍仪1台8000元、档案柜12组6000元、采购陆空棉被1500床187500元、87式棉衣裤500套73000元、棉大衣45900元</w:t>
      </w:r>
      <w:r>
        <w:rPr>
          <w:rFonts w:hint="eastAsia" w:ascii="仿宋" w:hAnsi="仿宋" w:eastAsia="仿宋" w:cs="仿宋"/>
          <w:color w:val="000000" w:themeColor="text1"/>
          <w:kern w:val="0"/>
          <w:sz w:val="32"/>
          <w:szCs w:val="32"/>
        </w:rPr>
        <w:t>。</w:t>
      </w:r>
    </w:p>
    <w:p>
      <w:pPr>
        <w:keepNext w:val="0"/>
        <w:keepLines w:val="0"/>
        <w:pageBreakBefore w:val="0"/>
        <w:widowControl/>
        <w:numPr>
          <w:ilvl w:val="0"/>
          <w:numId w:val="3"/>
        </w:numPr>
        <w:kinsoku w:val="0"/>
        <w:wordWrap/>
        <w:overflowPunct w:val="0"/>
        <w:topLinePunct w:val="0"/>
        <w:bidi w:val="0"/>
        <w:adjustRightInd w:val="0"/>
        <w:snapToGrid w:val="0"/>
        <w:spacing w:line="360" w:lineRule="auto"/>
        <w:ind w:firstLine="0" w:firstLineChars="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关于预算绩效管理工作开展情况说明</w:t>
      </w:r>
    </w:p>
    <w:p>
      <w:pPr>
        <w:keepNext w:val="0"/>
        <w:keepLines w:val="0"/>
        <w:pageBreakBefore w:val="0"/>
        <w:numPr>
          <w:ilvl w:val="0"/>
          <w:numId w:val="0"/>
        </w:numPr>
        <w:kinsoku w:val="0"/>
        <w:wordWrap/>
        <w:overflowPunct w:val="0"/>
        <w:topLinePunct w:val="0"/>
        <w:autoSpaceDE w:val="0"/>
        <w:autoSpaceDN w:val="0"/>
        <w:bidi w:val="0"/>
        <w:adjustRightInd w:val="0"/>
        <w:snapToGrid w:val="0"/>
        <w:spacing w:line="360" w:lineRule="auto"/>
        <w:ind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根据财政预算管理要求，</w:t>
      </w:r>
      <w:r>
        <w:rPr>
          <w:rFonts w:hint="eastAsia" w:ascii="仿宋" w:hAnsi="仿宋" w:eastAsia="仿宋" w:cs="仿宋"/>
          <w:sz w:val="30"/>
          <w:szCs w:val="30"/>
          <w:lang w:eastAsia="zh-CN"/>
        </w:rPr>
        <w:t>浉河区民政局</w:t>
      </w:r>
      <w:r>
        <w:rPr>
          <w:rFonts w:hint="eastAsia" w:ascii="仿宋" w:hAnsi="仿宋" w:eastAsia="仿宋" w:cs="仿宋"/>
          <w:sz w:val="30"/>
          <w:szCs w:val="30"/>
        </w:rPr>
        <w:t>对</w:t>
      </w: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21</w:t>
      </w:r>
      <w:r>
        <w:rPr>
          <w:rFonts w:hint="eastAsia" w:ascii="仿宋" w:hAnsi="仿宋" w:eastAsia="仿宋" w:cs="仿宋"/>
          <w:sz w:val="30"/>
          <w:szCs w:val="30"/>
        </w:rPr>
        <w:t>年度一般公共预算项目支出全面开展绩效自评。其中</w:t>
      </w:r>
      <w:r>
        <w:rPr>
          <w:rFonts w:hint="eastAsia" w:ascii="仿宋" w:hAnsi="仿宋" w:eastAsia="仿宋" w:cs="仿宋"/>
          <w:sz w:val="30"/>
          <w:szCs w:val="30"/>
          <w:lang w:eastAsia="zh-CN"/>
        </w:rPr>
        <w:t>重点对</w:t>
      </w:r>
      <w:r>
        <w:rPr>
          <w:rFonts w:hint="eastAsia" w:ascii="仿宋" w:hAnsi="仿宋" w:eastAsia="仿宋" w:cs="仿宋"/>
          <w:sz w:val="30"/>
          <w:szCs w:val="30"/>
          <w:lang w:val="en-US" w:eastAsia="zh-CN"/>
        </w:rPr>
        <w:t>城乡低保、特困、残疾人两补、高龄津贴、惠民殡葬补贴等项目补助资金进行绩效考评</w:t>
      </w:r>
      <w:r>
        <w:rPr>
          <w:rFonts w:hint="eastAsia" w:ascii="仿宋" w:hAnsi="仿宋" w:eastAsia="仿宋" w:cs="仿宋"/>
          <w:sz w:val="30"/>
          <w:szCs w:val="30"/>
        </w:rPr>
        <w:t>，共涉及预算资金</w:t>
      </w:r>
      <w:r>
        <w:rPr>
          <w:rFonts w:hint="eastAsia" w:ascii="仿宋" w:hAnsi="仿宋" w:eastAsia="仿宋" w:cs="仿宋"/>
          <w:sz w:val="30"/>
          <w:szCs w:val="30"/>
          <w:lang w:val="en-US" w:eastAsia="zh-CN"/>
        </w:rPr>
        <w:t>11727.44</w:t>
      </w:r>
      <w:r>
        <w:rPr>
          <w:rFonts w:hint="eastAsia" w:ascii="仿宋" w:hAnsi="仿宋" w:eastAsia="仿宋" w:cs="仿宋"/>
          <w:sz w:val="30"/>
          <w:szCs w:val="30"/>
        </w:rPr>
        <w:t>万元，自评覆盖率达到</w:t>
      </w:r>
      <w:r>
        <w:rPr>
          <w:rFonts w:hint="eastAsia" w:ascii="仿宋" w:hAnsi="仿宋" w:eastAsia="仿宋" w:cs="仿宋"/>
          <w:sz w:val="30"/>
          <w:szCs w:val="30"/>
          <w:lang w:val="en-US" w:eastAsia="zh-CN"/>
        </w:rPr>
        <w:t>100</w:t>
      </w:r>
      <w:r>
        <w:rPr>
          <w:rFonts w:hint="eastAsia" w:ascii="仿宋" w:hAnsi="仿宋" w:eastAsia="仿宋" w:cs="仿宋"/>
          <w:sz w:val="30"/>
          <w:szCs w:val="30"/>
        </w:rPr>
        <w:t>%。</w:t>
      </w:r>
    </w:p>
    <w:p>
      <w:pPr>
        <w:widowControl/>
        <w:spacing w:line="600" w:lineRule="exact"/>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 xml:space="preserve">    </w:t>
      </w:r>
      <w:r>
        <w:rPr>
          <w:rFonts w:hint="eastAsia" w:ascii="仿宋" w:hAnsi="仿宋" w:eastAsia="仿宋" w:cs="仿宋"/>
          <w:color w:val="000000"/>
          <w:kern w:val="0"/>
          <w:sz w:val="32"/>
          <w:szCs w:val="32"/>
        </w:rPr>
        <w:t>4、国有资产占用情况</w:t>
      </w:r>
    </w:p>
    <w:p>
      <w:pPr>
        <w:numPr>
          <w:ilvl w:val="0"/>
          <w:numId w:val="0"/>
        </w:numPr>
        <w:spacing w:line="360" w:lineRule="auto"/>
        <w:ind w:leftChars="0"/>
        <w:rPr>
          <w:rFonts w:hint="eastAsia" w:ascii="仿宋" w:hAnsi="仿宋" w:eastAsia="仿宋" w:cs="仿宋"/>
          <w:sz w:val="30"/>
          <w:szCs w:val="30"/>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0"/>
          <w:szCs w:val="30"/>
          <w:lang w:val="en-US" w:eastAsia="zh-CN"/>
        </w:rPr>
        <w:t>我单位国有固定资产总值564.77万元，其中房屋建筑物390.66万元（行政用房面积约500平方米，其他房屋建筑物面积约1600平方米），保留车辆1辆19.47万元（巡防救灾抢险专用车1辆），计算机50台30.28万元，打印机21台4.3万元，空调26台12.3万元，其他固定资产107.76万元。</w:t>
      </w: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center"/>
        <w:outlineLvl w:val="0"/>
        <w:rPr>
          <w:rFonts w:hint="eastAsia" w:ascii="仿宋" w:hAnsi="仿宋" w:eastAsia="仿宋" w:cs="仿宋"/>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sz w:val="48"/>
          <w:szCs w:val="48"/>
        </w:rPr>
        <w:t>第</w:t>
      </w:r>
      <w:r>
        <w:rPr>
          <w:rFonts w:hint="eastAsia" w:ascii="仿宋" w:hAnsi="仿宋" w:eastAsia="仿宋" w:cs="仿宋"/>
          <w:sz w:val="48"/>
          <w:szCs w:val="48"/>
          <w:lang w:eastAsia="zh-CN"/>
        </w:rPr>
        <w:t>三</w:t>
      </w:r>
      <w:r>
        <w:rPr>
          <w:rFonts w:hint="eastAsia" w:ascii="仿宋" w:hAnsi="仿宋" w:eastAsia="仿宋" w:cs="仿宋"/>
          <w:sz w:val="48"/>
          <w:szCs w:val="48"/>
        </w:rPr>
        <w:t>部分　　名词解释</w:t>
      </w:r>
    </w:p>
    <w:p>
      <w:pPr>
        <w:numPr>
          <w:ilvl w:val="0"/>
          <w:numId w:val="4"/>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财政拨款收入：</w:t>
      </w:r>
      <w:r>
        <w:rPr>
          <w:rFonts w:hint="eastAsia" w:ascii="仿宋" w:hAnsi="仿宋" w:eastAsia="仿宋" w:cs="仿宋"/>
          <w:sz w:val="32"/>
          <w:szCs w:val="32"/>
        </w:rPr>
        <w:t>是指省级财政当年拨付的资金。</w:t>
      </w:r>
    </w:p>
    <w:p>
      <w:pPr>
        <w:numPr>
          <w:ilvl w:val="0"/>
          <w:numId w:val="4"/>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事业收入：</w:t>
      </w:r>
      <w:r>
        <w:rPr>
          <w:rFonts w:hint="eastAsia" w:ascii="仿宋" w:hAnsi="仿宋" w:eastAsia="仿宋" w:cs="仿宋"/>
          <w:sz w:val="32"/>
          <w:szCs w:val="32"/>
        </w:rPr>
        <w:t>是指事业单位开展专业业务活动及辅助活动所取得的收入。如：ＸＸ刊物发行收入，ＸＸ协会收取的会费收入等。</w:t>
      </w:r>
    </w:p>
    <w:p>
      <w:pPr>
        <w:numPr>
          <w:ilvl w:val="0"/>
          <w:numId w:val="4"/>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经营收入：</w:t>
      </w:r>
      <w:r>
        <w:rPr>
          <w:rFonts w:hint="eastAsia" w:ascii="仿宋" w:hAnsi="仿宋" w:eastAsia="仿宋" w:cs="仿宋"/>
          <w:sz w:val="32"/>
          <w:szCs w:val="32"/>
        </w:rPr>
        <w:t>指事业单位在专业业务活动及其辅助活动之外开展非独立核算经营活动取得的收入。如：ＸＸ杂志社广告收入等。</w:t>
      </w:r>
    </w:p>
    <w:p>
      <w:pPr>
        <w:numPr>
          <w:ilvl w:val="0"/>
          <w:numId w:val="4"/>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其他收入：</w:t>
      </w:r>
      <w:r>
        <w:rPr>
          <w:rFonts w:hint="eastAsia" w:ascii="仿宋" w:hAnsi="仿宋" w:eastAsia="仿宋" w:cs="仿宋"/>
          <w:sz w:val="32"/>
          <w:szCs w:val="32"/>
        </w:rPr>
        <w:t>指除上述“财政拨款收入”、“事业收入”、“事业单位经营收入”、“经营收入”等以外的收入。主要是按规定动用的售房收入、存款利息收入等。</w:t>
      </w:r>
    </w:p>
    <w:p>
      <w:pPr>
        <w:numPr>
          <w:ilvl w:val="0"/>
          <w:numId w:val="4"/>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用事业基金弥补收支差额：</w:t>
      </w:r>
      <w:r>
        <w:rPr>
          <w:rFonts w:hint="eastAsia" w:ascii="仿宋" w:hAnsi="仿宋" w:eastAsia="仿宋" w:cs="仿宋"/>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仿宋"/>
          <w:b/>
          <w:bCs/>
          <w:sz w:val="32"/>
          <w:szCs w:val="32"/>
        </w:rPr>
        <w:t>。</w:t>
      </w:r>
    </w:p>
    <w:p>
      <w:pPr>
        <w:numPr>
          <w:ilvl w:val="0"/>
          <w:numId w:val="4"/>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年初结转和结余：</w:t>
      </w:r>
      <w:r>
        <w:rPr>
          <w:rFonts w:hint="eastAsia" w:ascii="仿宋" w:hAnsi="仿宋" w:eastAsia="仿宋" w:cs="仿宋"/>
          <w:sz w:val="32"/>
          <w:szCs w:val="32"/>
        </w:rPr>
        <w:t>指以前年度尚未完成、结转到本年按有关规定继续使用的资金。</w:t>
      </w:r>
    </w:p>
    <w:p>
      <w:pPr>
        <w:numPr>
          <w:ilvl w:val="0"/>
          <w:numId w:val="4"/>
        </w:numPr>
        <w:kinsoku w:val="0"/>
        <w:overflowPunct w:val="0"/>
        <w:autoSpaceDE w:val="0"/>
        <w:autoSpaceDN w:val="0"/>
        <w:adjustRightInd w:val="0"/>
        <w:snapToGrid w:val="0"/>
        <w:spacing w:line="360" w:lineRule="auto"/>
        <w:ind w:firstLine="602" w:firstLineChars="200"/>
        <w:rPr>
          <w:rFonts w:hint="eastAsia" w:ascii="仿宋" w:hAnsi="仿宋" w:eastAsia="仿宋" w:cs="仿宋"/>
          <w:b/>
          <w:bCs/>
          <w:sz w:val="32"/>
          <w:szCs w:val="32"/>
        </w:rPr>
      </w:pPr>
      <w:r>
        <w:rPr>
          <w:rFonts w:hint="eastAsia" w:ascii="仿宋" w:hAnsi="仿宋" w:eastAsia="仿宋" w:cs="仿宋"/>
          <w:b/>
          <w:bCs/>
          <w:sz w:val="30"/>
          <w:szCs w:val="30"/>
        </w:rPr>
        <w:t>基本支出：</w:t>
      </w:r>
      <w:r>
        <w:rPr>
          <w:rFonts w:hint="eastAsia" w:ascii="仿宋" w:hAnsi="仿宋" w:eastAsia="仿宋" w:cs="仿宋"/>
          <w:sz w:val="30"/>
          <w:szCs w:val="30"/>
        </w:rPr>
        <w:t>指为保障机构正常运转、完成日常工作任务而发生的人员支出和公用支出。</w:t>
      </w:r>
    </w:p>
    <w:p>
      <w:pPr>
        <w:numPr>
          <w:ilvl w:val="0"/>
          <w:numId w:val="4"/>
        </w:numPr>
        <w:kinsoku w:val="0"/>
        <w:overflowPunct w:val="0"/>
        <w:autoSpaceDE w:val="0"/>
        <w:autoSpaceDN w:val="0"/>
        <w:adjustRightInd w:val="0"/>
        <w:snapToGrid w:val="0"/>
        <w:spacing w:line="360" w:lineRule="auto"/>
        <w:ind w:firstLine="602" w:firstLineChars="200"/>
        <w:rPr>
          <w:rFonts w:hint="eastAsia" w:ascii="仿宋" w:hAnsi="仿宋" w:eastAsia="仿宋" w:cs="仿宋"/>
          <w:b/>
          <w:bCs/>
          <w:sz w:val="32"/>
          <w:szCs w:val="32"/>
        </w:rPr>
      </w:pPr>
      <w:r>
        <w:rPr>
          <w:rFonts w:hint="eastAsia" w:ascii="仿宋" w:hAnsi="仿宋" w:eastAsia="仿宋" w:cs="仿宋"/>
          <w:b/>
          <w:bCs/>
          <w:sz w:val="30"/>
          <w:szCs w:val="30"/>
        </w:rPr>
        <w:t>项目支出：</w:t>
      </w:r>
      <w:r>
        <w:rPr>
          <w:rFonts w:hint="eastAsia" w:ascii="仿宋" w:hAnsi="仿宋" w:eastAsia="仿宋" w:cs="仿宋"/>
          <w:sz w:val="30"/>
          <w:szCs w:val="30"/>
        </w:rPr>
        <w:t>指在基本支出之外为完成特定行政任务和事业发展目标所发生的支出。</w:t>
      </w:r>
    </w:p>
    <w:p>
      <w:pPr>
        <w:numPr>
          <w:ilvl w:val="0"/>
          <w:numId w:val="4"/>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结余分配：</w:t>
      </w:r>
      <w:r>
        <w:rPr>
          <w:rFonts w:hint="eastAsia" w:ascii="仿宋" w:hAnsi="仿宋" w:eastAsia="仿宋" w:cs="仿宋"/>
          <w:sz w:val="32"/>
          <w:szCs w:val="32"/>
        </w:rPr>
        <w:t>指事业单位按规定提取的职工福利基金、事业基金和缴纳的所得税，以及建设单位按规定应交回的基本建设竣工项目结余资金。</w:t>
      </w:r>
    </w:p>
    <w:p>
      <w:pPr>
        <w:numPr>
          <w:ilvl w:val="0"/>
          <w:numId w:val="4"/>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年末结转和结余：</w:t>
      </w:r>
      <w:r>
        <w:rPr>
          <w:rFonts w:hint="eastAsia" w:ascii="仿宋" w:hAnsi="仿宋" w:eastAsia="仿宋" w:cs="仿宋"/>
          <w:sz w:val="32"/>
          <w:szCs w:val="32"/>
        </w:rPr>
        <w:t>指本年度或以前年度预算安排、因客观条件发生变化无法按原计划实施，需延迟到以后年度按有关规定继续使用的资金。</w:t>
      </w:r>
    </w:p>
    <w:p>
      <w:pPr>
        <w:numPr>
          <w:ilvl w:val="0"/>
          <w:numId w:val="4"/>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pPr>
        <w:numPr>
          <w:ilvl w:val="0"/>
          <w:numId w:val="4"/>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项目支出：</w:t>
      </w:r>
      <w:r>
        <w:rPr>
          <w:rFonts w:hint="eastAsia" w:ascii="仿宋" w:hAnsi="仿宋" w:eastAsia="仿宋" w:cs="仿宋"/>
          <w:sz w:val="32"/>
          <w:szCs w:val="32"/>
        </w:rPr>
        <w:t>指在基本支出之外为完成特定行政任务和事业发展目标所发生的支出。</w:t>
      </w:r>
    </w:p>
    <w:p>
      <w:pPr>
        <w:numPr>
          <w:ilvl w:val="0"/>
          <w:numId w:val="4"/>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经营支出：</w:t>
      </w:r>
      <w:r>
        <w:rPr>
          <w:rFonts w:hint="eastAsia" w:ascii="仿宋" w:hAnsi="仿宋" w:eastAsia="仿宋" w:cs="仿宋"/>
          <w:sz w:val="32"/>
          <w:szCs w:val="32"/>
        </w:rPr>
        <w:t>指事业单位在专业业务活动及其辅助活动之外开展非独立核算经营活动发生的支出。</w:t>
      </w:r>
    </w:p>
    <w:p>
      <w:pPr>
        <w:numPr>
          <w:ilvl w:val="0"/>
          <w:numId w:val="4"/>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“三公”经费：</w:t>
      </w:r>
      <w:r>
        <w:rPr>
          <w:rFonts w:hint="eastAsia" w:ascii="仿宋" w:hAnsi="仿宋" w:eastAsia="仿宋" w:cs="仿宋"/>
          <w:sz w:val="32"/>
          <w:szCs w:val="32"/>
        </w:rPr>
        <w:t>纳入中央财政预决算管理的“三公”经费，是指用财政拨款安排的因公出国（境）费、公务用车购置及运行费和公务接待费。其中，因公出国（境）费反映单位公务出国（境）的国际旅费 、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kinsoku w:val="0"/>
        <w:overflowPunct w:val="0"/>
        <w:autoSpaceDE w:val="0"/>
        <w:autoSpaceDN w:val="0"/>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jc w:val="left"/>
        <w:rPr>
          <w:rFonts w:hint="eastAsia" w:ascii="仿宋" w:hAnsi="仿宋" w:eastAsia="仿宋" w:cs="仿宋"/>
          <w:sz w:val="48"/>
          <w:szCs w:val="48"/>
        </w:rPr>
      </w:pPr>
      <w:r>
        <w:rPr>
          <w:rFonts w:hint="eastAsia" w:ascii="仿宋" w:hAnsi="仿宋" w:eastAsia="仿宋" w:cs="仿宋"/>
          <w:color w:val="000000"/>
          <w:kern w:val="0"/>
          <w:sz w:val="32"/>
          <w:szCs w:val="32"/>
        </w:rPr>
        <w:t>附件：</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eastAsia="zh-CN"/>
        </w:rPr>
        <w:t>民政局</w:t>
      </w: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年度部门预算</w:t>
      </w:r>
      <w:r>
        <w:rPr>
          <w:rFonts w:hint="eastAsia" w:ascii="仿宋" w:hAnsi="仿宋" w:eastAsia="仿宋" w:cs="仿宋"/>
          <w:color w:val="000000"/>
          <w:kern w:val="0"/>
          <w:sz w:val="32"/>
          <w:szCs w:val="32"/>
          <w:lang w:eastAsia="zh-CN"/>
        </w:rPr>
        <w:t>公开</w:t>
      </w:r>
      <w:r>
        <w:rPr>
          <w:rFonts w:hint="eastAsia" w:ascii="仿宋" w:hAnsi="仿宋" w:eastAsia="仿宋" w:cs="仿宋"/>
          <w:color w:val="000000"/>
          <w:kern w:val="0"/>
          <w:sz w:val="32"/>
          <w:szCs w:val="32"/>
        </w:rPr>
        <w:t>表</w:t>
      </w:r>
    </w:p>
    <w:p>
      <w:pPr>
        <w:rPr>
          <w:rFonts w:hint="eastAsia" w:ascii="仿宋" w:hAnsi="仿宋" w:eastAsia="仿宋" w:cs="仿宋"/>
          <w:sz w:val="48"/>
          <w:szCs w:val="48"/>
        </w:rPr>
      </w:pPr>
    </w:p>
    <w:p>
      <w:pPr>
        <w:rPr>
          <w:rFonts w:hint="eastAsia" w:ascii="仿宋" w:hAnsi="仿宋" w:eastAsia="仿宋" w:cs="仿宋"/>
          <w:sz w:val="48"/>
          <w:szCs w:val="48"/>
        </w:rPr>
      </w:pPr>
    </w:p>
    <w:p>
      <w:pPr>
        <w:tabs>
          <w:tab w:val="left" w:pos="5972"/>
        </w:tabs>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信阳市</w:t>
      </w:r>
      <w:r>
        <w:rPr>
          <w:rFonts w:hint="eastAsia" w:ascii="仿宋" w:hAnsi="仿宋" w:eastAsia="仿宋" w:cs="仿宋"/>
          <w:sz w:val="32"/>
          <w:szCs w:val="32"/>
        </w:rPr>
        <w:t>浉河区</w:t>
      </w:r>
      <w:r>
        <w:rPr>
          <w:rFonts w:hint="eastAsia" w:ascii="仿宋" w:hAnsi="仿宋" w:eastAsia="仿宋" w:cs="仿宋"/>
          <w:sz w:val="32"/>
          <w:szCs w:val="32"/>
          <w:lang w:eastAsia="zh-CN"/>
        </w:rPr>
        <w:t>民政</w:t>
      </w:r>
      <w:r>
        <w:rPr>
          <w:rFonts w:hint="eastAsia" w:ascii="仿宋" w:hAnsi="仿宋" w:eastAsia="仿宋" w:cs="仿宋"/>
          <w:sz w:val="32"/>
          <w:szCs w:val="32"/>
        </w:rPr>
        <w:t>局</w:t>
      </w:r>
    </w:p>
    <w:p>
      <w:pPr>
        <w:tabs>
          <w:tab w:val="left" w:pos="6128"/>
        </w:tabs>
        <w:jc w:val="right"/>
        <w:rPr>
          <w:rFonts w:hint="eastAsia" w:ascii="仿宋" w:hAnsi="仿宋" w:eastAsia="仿宋" w:cs="仿宋"/>
          <w:sz w:val="32"/>
          <w:szCs w:val="32"/>
          <w:lang w:val="en-US" w:eastAsia="zh-CN"/>
        </w:rPr>
      </w:pPr>
      <w:r>
        <w:rPr>
          <w:rFonts w:hint="eastAsia" w:ascii="仿宋" w:hAnsi="仿宋" w:eastAsia="仿宋" w:cs="仿宋"/>
          <w:sz w:val="32"/>
          <w:szCs w:val="32"/>
          <w:lang w:eastAsia="zh-CN"/>
        </w:rPr>
        <w:t>二</w:t>
      </w:r>
      <w:r>
        <w:rPr>
          <w:rFonts w:hint="eastAsia" w:ascii="仿宋" w:hAnsi="仿宋" w:eastAsia="仿宋" w:cs="仿宋"/>
          <w:sz w:val="32"/>
          <w:szCs w:val="32"/>
          <w:lang w:val="en-US" w:eastAsia="zh-CN"/>
        </w:rPr>
        <w:t>0二一年十月十一日</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textAlignment w:val="auto"/>
        <w:rPr>
          <w:rFonts w:hint="eastAsia" w:ascii="仿宋" w:hAnsi="仿宋" w:eastAsia="仿宋" w:cs="仿宋"/>
          <w:sz w:val="32"/>
          <w:szCs w:val="32"/>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D4CDB"/>
    <w:multiLevelType w:val="singleLevel"/>
    <w:tmpl w:val="A88D4CDB"/>
    <w:lvl w:ilvl="0" w:tentative="0">
      <w:start w:val="3"/>
      <w:numFmt w:val="decimal"/>
      <w:suff w:val="nothing"/>
      <w:lvlText w:val="%1、"/>
      <w:lvlJc w:val="left"/>
    </w:lvl>
  </w:abstractNum>
  <w:abstractNum w:abstractNumId="1">
    <w:nsid w:val="C5685808"/>
    <w:multiLevelType w:val="singleLevel"/>
    <w:tmpl w:val="C5685808"/>
    <w:lvl w:ilvl="0" w:tentative="0">
      <w:start w:val="3"/>
      <w:numFmt w:val="chineseCounting"/>
      <w:suff w:val="nothing"/>
      <w:lvlText w:val="%1、"/>
      <w:lvlJc w:val="left"/>
      <w:rPr>
        <w:rFonts w:hint="eastAsia"/>
      </w:rPr>
    </w:lvl>
  </w:abstractNum>
  <w:abstractNum w:abstractNumId="2">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3">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92801"/>
    <w:rsid w:val="000B1B09"/>
    <w:rsid w:val="000B1B9B"/>
    <w:rsid w:val="000C18E2"/>
    <w:rsid w:val="00132E43"/>
    <w:rsid w:val="00170110"/>
    <w:rsid w:val="0017112E"/>
    <w:rsid w:val="00172A27"/>
    <w:rsid w:val="001D3FB5"/>
    <w:rsid w:val="002A721A"/>
    <w:rsid w:val="00336FCB"/>
    <w:rsid w:val="00376170"/>
    <w:rsid w:val="00402C74"/>
    <w:rsid w:val="004C11C3"/>
    <w:rsid w:val="004D36BB"/>
    <w:rsid w:val="004F3C7C"/>
    <w:rsid w:val="0050293C"/>
    <w:rsid w:val="00503F16"/>
    <w:rsid w:val="005E018D"/>
    <w:rsid w:val="005E126E"/>
    <w:rsid w:val="00630D31"/>
    <w:rsid w:val="00664626"/>
    <w:rsid w:val="006F22F7"/>
    <w:rsid w:val="007115FD"/>
    <w:rsid w:val="00731FE8"/>
    <w:rsid w:val="00743248"/>
    <w:rsid w:val="00787823"/>
    <w:rsid w:val="007956F5"/>
    <w:rsid w:val="007B72EA"/>
    <w:rsid w:val="007F7F87"/>
    <w:rsid w:val="009766B5"/>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57D7B"/>
    <w:rsid w:val="00C6444A"/>
    <w:rsid w:val="00CD4933"/>
    <w:rsid w:val="00D9092F"/>
    <w:rsid w:val="00DB1C77"/>
    <w:rsid w:val="00DD5457"/>
    <w:rsid w:val="00E21B07"/>
    <w:rsid w:val="00E32E02"/>
    <w:rsid w:val="00E8190D"/>
    <w:rsid w:val="00E92067"/>
    <w:rsid w:val="00ED38A5"/>
    <w:rsid w:val="00ED44BB"/>
    <w:rsid w:val="00EE6AA4"/>
    <w:rsid w:val="00F92F65"/>
    <w:rsid w:val="00FA7805"/>
    <w:rsid w:val="00FB0B96"/>
    <w:rsid w:val="017D68CA"/>
    <w:rsid w:val="01901067"/>
    <w:rsid w:val="01F21A60"/>
    <w:rsid w:val="026651AD"/>
    <w:rsid w:val="027033B1"/>
    <w:rsid w:val="03240ECA"/>
    <w:rsid w:val="03CA660B"/>
    <w:rsid w:val="042A5182"/>
    <w:rsid w:val="04453648"/>
    <w:rsid w:val="04EA44C9"/>
    <w:rsid w:val="05795911"/>
    <w:rsid w:val="05E46BB6"/>
    <w:rsid w:val="07F31BEE"/>
    <w:rsid w:val="0839763E"/>
    <w:rsid w:val="084D7413"/>
    <w:rsid w:val="08A93228"/>
    <w:rsid w:val="08FB3159"/>
    <w:rsid w:val="091B476A"/>
    <w:rsid w:val="09BB2134"/>
    <w:rsid w:val="0BD948B2"/>
    <w:rsid w:val="0BDB3826"/>
    <w:rsid w:val="0C366EEC"/>
    <w:rsid w:val="0D8E27D5"/>
    <w:rsid w:val="0E99029F"/>
    <w:rsid w:val="0FAB2FE6"/>
    <w:rsid w:val="0FEF0DE6"/>
    <w:rsid w:val="0FFB76A6"/>
    <w:rsid w:val="10075357"/>
    <w:rsid w:val="103457B2"/>
    <w:rsid w:val="1101275B"/>
    <w:rsid w:val="113C4E6E"/>
    <w:rsid w:val="113E646F"/>
    <w:rsid w:val="11407B13"/>
    <w:rsid w:val="117A0571"/>
    <w:rsid w:val="12CA6145"/>
    <w:rsid w:val="147E551D"/>
    <w:rsid w:val="14BD0B15"/>
    <w:rsid w:val="14D2458E"/>
    <w:rsid w:val="150B6848"/>
    <w:rsid w:val="152413F1"/>
    <w:rsid w:val="15492582"/>
    <w:rsid w:val="15537EAC"/>
    <w:rsid w:val="16247B77"/>
    <w:rsid w:val="163E7A73"/>
    <w:rsid w:val="172517C8"/>
    <w:rsid w:val="17965762"/>
    <w:rsid w:val="17BE6092"/>
    <w:rsid w:val="17C41C10"/>
    <w:rsid w:val="17F73D7A"/>
    <w:rsid w:val="18301BDF"/>
    <w:rsid w:val="193E376D"/>
    <w:rsid w:val="19CF0ECE"/>
    <w:rsid w:val="1A624019"/>
    <w:rsid w:val="1B796B5B"/>
    <w:rsid w:val="1C1152FA"/>
    <w:rsid w:val="1C1F61CB"/>
    <w:rsid w:val="1C3B117F"/>
    <w:rsid w:val="1C6029C2"/>
    <w:rsid w:val="1C9430D4"/>
    <w:rsid w:val="1C970E94"/>
    <w:rsid w:val="1CB61AB8"/>
    <w:rsid w:val="1E177507"/>
    <w:rsid w:val="1E2566FD"/>
    <w:rsid w:val="1E7D3B34"/>
    <w:rsid w:val="20F5460F"/>
    <w:rsid w:val="212E5315"/>
    <w:rsid w:val="219725B3"/>
    <w:rsid w:val="219C544F"/>
    <w:rsid w:val="2233343F"/>
    <w:rsid w:val="226632E0"/>
    <w:rsid w:val="23885AFD"/>
    <w:rsid w:val="24337632"/>
    <w:rsid w:val="2532478E"/>
    <w:rsid w:val="254B33D1"/>
    <w:rsid w:val="2555723D"/>
    <w:rsid w:val="256D2254"/>
    <w:rsid w:val="25AD6EDA"/>
    <w:rsid w:val="25C01332"/>
    <w:rsid w:val="26434B03"/>
    <w:rsid w:val="26886BBF"/>
    <w:rsid w:val="270C5FA3"/>
    <w:rsid w:val="27507D70"/>
    <w:rsid w:val="27C23248"/>
    <w:rsid w:val="280E08E4"/>
    <w:rsid w:val="283D75DE"/>
    <w:rsid w:val="29621C7E"/>
    <w:rsid w:val="2983760E"/>
    <w:rsid w:val="29B13F52"/>
    <w:rsid w:val="29ED2241"/>
    <w:rsid w:val="2A4C524E"/>
    <w:rsid w:val="2A4F18E3"/>
    <w:rsid w:val="2ACE51FA"/>
    <w:rsid w:val="2AED2CC8"/>
    <w:rsid w:val="2BA4769A"/>
    <w:rsid w:val="2C2F698F"/>
    <w:rsid w:val="2C654BE7"/>
    <w:rsid w:val="2C8F6BCF"/>
    <w:rsid w:val="2CC075DB"/>
    <w:rsid w:val="2CCE5F6F"/>
    <w:rsid w:val="2CD06EF4"/>
    <w:rsid w:val="2D6012B2"/>
    <w:rsid w:val="2D9D4DA5"/>
    <w:rsid w:val="2DBF18D1"/>
    <w:rsid w:val="2EF476F8"/>
    <w:rsid w:val="2F47056C"/>
    <w:rsid w:val="2F9D786B"/>
    <w:rsid w:val="307652F7"/>
    <w:rsid w:val="30EF50F9"/>
    <w:rsid w:val="323443E0"/>
    <w:rsid w:val="32434298"/>
    <w:rsid w:val="325F6EF2"/>
    <w:rsid w:val="32EF005E"/>
    <w:rsid w:val="32EF40CE"/>
    <w:rsid w:val="33A76F4E"/>
    <w:rsid w:val="33E70909"/>
    <w:rsid w:val="34416F30"/>
    <w:rsid w:val="34D450DE"/>
    <w:rsid w:val="361720D7"/>
    <w:rsid w:val="364D690A"/>
    <w:rsid w:val="36636074"/>
    <w:rsid w:val="36F41138"/>
    <w:rsid w:val="36FA2471"/>
    <w:rsid w:val="36FA2B4F"/>
    <w:rsid w:val="372974AC"/>
    <w:rsid w:val="38100E4B"/>
    <w:rsid w:val="38262F47"/>
    <w:rsid w:val="3889698E"/>
    <w:rsid w:val="38E25CE5"/>
    <w:rsid w:val="39637962"/>
    <w:rsid w:val="39765334"/>
    <w:rsid w:val="39967F15"/>
    <w:rsid w:val="3A063830"/>
    <w:rsid w:val="3AE7177F"/>
    <w:rsid w:val="3B1F3FBE"/>
    <w:rsid w:val="3C5769C0"/>
    <w:rsid w:val="3CB00819"/>
    <w:rsid w:val="3CE60EF1"/>
    <w:rsid w:val="3D57497E"/>
    <w:rsid w:val="3EA437AD"/>
    <w:rsid w:val="3EEE22CD"/>
    <w:rsid w:val="3F081D17"/>
    <w:rsid w:val="3F0E1F33"/>
    <w:rsid w:val="3FCD07F4"/>
    <w:rsid w:val="3FE35B30"/>
    <w:rsid w:val="3FFD4B7C"/>
    <w:rsid w:val="40C11B22"/>
    <w:rsid w:val="413656EC"/>
    <w:rsid w:val="41BC3A31"/>
    <w:rsid w:val="41CF71DE"/>
    <w:rsid w:val="42271DDB"/>
    <w:rsid w:val="42563EC6"/>
    <w:rsid w:val="434020B7"/>
    <w:rsid w:val="43E82B9D"/>
    <w:rsid w:val="44316A8F"/>
    <w:rsid w:val="44552F7B"/>
    <w:rsid w:val="457B1C96"/>
    <w:rsid w:val="468900BD"/>
    <w:rsid w:val="46F559ED"/>
    <w:rsid w:val="477D716C"/>
    <w:rsid w:val="47AE20A3"/>
    <w:rsid w:val="48B52937"/>
    <w:rsid w:val="48C00F7D"/>
    <w:rsid w:val="48DB4CD4"/>
    <w:rsid w:val="48EE3EF3"/>
    <w:rsid w:val="4A1B583A"/>
    <w:rsid w:val="4A9236CF"/>
    <w:rsid w:val="4AE871AC"/>
    <w:rsid w:val="4B182C53"/>
    <w:rsid w:val="4B2D55EB"/>
    <w:rsid w:val="4B46566A"/>
    <w:rsid w:val="4B9521CB"/>
    <w:rsid w:val="4C1E2F28"/>
    <w:rsid w:val="4CA12743"/>
    <w:rsid w:val="4CA137D9"/>
    <w:rsid w:val="4D6A0C9D"/>
    <w:rsid w:val="4DE20C7C"/>
    <w:rsid w:val="4E227F54"/>
    <w:rsid w:val="4FEB4D77"/>
    <w:rsid w:val="5033041E"/>
    <w:rsid w:val="50C2787A"/>
    <w:rsid w:val="50CF4027"/>
    <w:rsid w:val="5115239B"/>
    <w:rsid w:val="51886138"/>
    <w:rsid w:val="52D3297A"/>
    <w:rsid w:val="52EC68E4"/>
    <w:rsid w:val="541D6A82"/>
    <w:rsid w:val="544677EE"/>
    <w:rsid w:val="54747A81"/>
    <w:rsid w:val="54852C8F"/>
    <w:rsid w:val="55674E8D"/>
    <w:rsid w:val="557F1746"/>
    <w:rsid w:val="55C9366C"/>
    <w:rsid w:val="55D118F9"/>
    <w:rsid w:val="55EA1009"/>
    <w:rsid w:val="5651051D"/>
    <w:rsid w:val="56631B73"/>
    <w:rsid w:val="574A030D"/>
    <w:rsid w:val="57E961A8"/>
    <w:rsid w:val="581E297B"/>
    <w:rsid w:val="581E77CF"/>
    <w:rsid w:val="58B06254"/>
    <w:rsid w:val="58C1709D"/>
    <w:rsid w:val="5917318C"/>
    <w:rsid w:val="59431915"/>
    <w:rsid w:val="596506AE"/>
    <w:rsid w:val="59C54792"/>
    <w:rsid w:val="59EE4473"/>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5D72BAB"/>
    <w:rsid w:val="664A46E0"/>
    <w:rsid w:val="6695643A"/>
    <w:rsid w:val="66D40A8E"/>
    <w:rsid w:val="67573B4A"/>
    <w:rsid w:val="6796775E"/>
    <w:rsid w:val="67D84ED8"/>
    <w:rsid w:val="68133CA7"/>
    <w:rsid w:val="68500770"/>
    <w:rsid w:val="686B0051"/>
    <w:rsid w:val="687C156E"/>
    <w:rsid w:val="687E2C52"/>
    <w:rsid w:val="68A9027F"/>
    <w:rsid w:val="68C718AF"/>
    <w:rsid w:val="68E95CA0"/>
    <w:rsid w:val="68F315DE"/>
    <w:rsid w:val="69896238"/>
    <w:rsid w:val="69F84494"/>
    <w:rsid w:val="6ABB6698"/>
    <w:rsid w:val="6AC30185"/>
    <w:rsid w:val="6B843B87"/>
    <w:rsid w:val="6BB86614"/>
    <w:rsid w:val="6BF77657"/>
    <w:rsid w:val="6DC12C15"/>
    <w:rsid w:val="6E8E5A22"/>
    <w:rsid w:val="6F2D14A1"/>
    <w:rsid w:val="6F64488A"/>
    <w:rsid w:val="6FDF24CC"/>
    <w:rsid w:val="6FF63BCB"/>
    <w:rsid w:val="705F045F"/>
    <w:rsid w:val="71320DEC"/>
    <w:rsid w:val="71490407"/>
    <w:rsid w:val="7156288B"/>
    <w:rsid w:val="72153B88"/>
    <w:rsid w:val="72957115"/>
    <w:rsid w:val="72B61072"/>
    <w:rsid w:val="72D846A8"/>
    <w:rsid w:val="73F12465"/>
    <w:rsid w:val="744B0B09"/>
    <w:rsid w:val="75531EF6"/>
    <w:rsid w:val="755A7A11"/>
    <w:rsid w:val="75D0003D"/>
    <w:rsid w:val="77DD2378"/>
    <w:rsid w:val="78023AB4"/>
    <w:rsid w:val="783E1213"/>
    <w:rsid w:val="78B07BEB"/>
    <w:rsid w:val="79060C93"/>
    <w:rsid w:val="790A578E"/>
    <w:rsid w:val="794E5DD1"/>
    <w:rsid w:val="7A070B19"/>
    <w:rsid w:val="7A637437"/>
    <w:rsid w:val="7AF26ED3"/>
    <w:rsid w:val="7B4379B2"/>
    <w:rsid w:val="7BFF00E4"/>
    <w:rsid w:val="7C2C4361"/>
    <w:rsid w:val="7C435077"/>
    <w:rsid w:val="7CE979D8"/>
    <w:rsid w:val="7CF52FED"/>
    <w:rsid w:val="7DA04756"/>
    <w:rsid w:val="7EAD2961"/>
    <w:rsid w:val="7F412ACF"/>
    <w:rsid w:val="7FD3679E"/>
    <w:rsid w:val="7FE351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 w:type="character" w:customStyle="1" w:styleId="14">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4C311-395B-4C17-8ECD-D53259378E6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1559</Words>
  <Characters>8892</Characters>
  <Lines>74</Lines>
  <Paragraphs>20</Paragraphs>
  <TotalTime>15</TotalTime>
  <ScaleCrop>false</ScaleCrop>
  <LinksUpToDate>false</LinksUpToDate>
  <CharactersWithSpaces>10431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2019-08-20T02:10:00Z</cp:lastPrinted>
  <dcterms:modified xsi:type="dcterms:W3CDTF">2021-10-20T08:43:38Z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39B116BE742D4737B43021803B4B8FC2</vt:lpwstr>
  </property>
</Properties>
</file>