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cs="方正小标宋简体"/>
          <w:sz w:val="52"/>
          <w:szCs w:val="52"/>
        </w:rPr>
      </w:pPr>
    </w:p>
    <w:p>
      <w:pPr>
        <w:jc w:val="both"/>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eastAsia="zh-CN"/>
        </w:rPr>
        <w:t>中共河南省信阳市浉河区委组织部</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b/>
          <w:sz w:val="52"/>
          <w:szCs w:val="52"/>
          <w:lang w:val="en-US" w:eastAsia="zh-CN"/>
        </w:rPr>
        <w:t>2021</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中共河南省信阳市浉河区委组织部</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numPr>
          <w:ilvl w:val="0"/>
          <w:numId w:val="0"/>
        </w:numPr>
        <w:jc w:val="left"/>
        <w:rPr>
          <w:rFonts w:hint="eastAsia" w:ascii="仿宋" w:hAnsi="仿宋" w:eastAsia="仿宋" w:cs="黑体"/>
          <w:sz w:val="32"/>
          <w:szCs w:val="32"/>
        </w:rPr>
      </w:pPr>
      <w:r>
        <w:rPr>
          <w:rFonts w:hint="eastAsia" w:ascii="仿宋" w:hAnsi="仿宋" w:eastAsia="仿宋" w:cs="黑体"/>
          <w:sz w:val="32"/>
          <w:szCs w:val="32"/>
          <w:lang w:val="en-US" w:eastAsia="zh-CN"/>
        </w:rPr>
        <w:t>第二部分</w:t>
      </w:r>
      <w:r>
        <w:rPr>
          <w:rFonts w:hint="eastAsia" w:ascii="仿宋" w:hAnsi="仿宋" w:eastAsia="仿宋" w:cs="黑体"/>
          <w:sz w:val="32"/>
          <w:szCs w:val="32"/>
        </w:rPr>
        <w:t>　</w:t>
      </w:r>
      <w:r>
        <w:rPr>
          <w:rFonts w:hint="eastAsia" w:ascii="仿宋" w:hAnsi="仿宋" w:eastAsia="仿宋" w:cs="黑体"/>
          <w:sz w:val="32"/>
          <w:szCs w:val="32"/>
          <w:lang w:eastAsia="zh-CN"/>
        </w:rPr>
        <w:t>中共河南省信阳市浉河区委组织部</w:t>
      </w:r>
      <w:r>
        <w:rPr>
          <w:rFonts w:ascii="仿宋" w:hAnsi="仿宋" w:eastAsia="仿宋" w:cs="黑体"/>
          <w:sz w:val="32"/>
          <w:szCs w:val="32"/>
        </w:rPr>
        <w:t>20</w:t>
      </w:r>
      <w:r>
        <w:rPr>
          <w:rFonts w:hint="eastAsia" w:ascii="仿宋" w:hAnsi="仿宋" w:eastAsia="仿宋" w:cs="黑体"/>
          <w:sz w:val="32"/>
          <w:szCs w:val="32"/>
          <w:lang w:val="en-US" w:eastAsia="zh-CN"/>
        </w:rPr>
        <w:t>21</w:t>
      </w:r>
      <w:r>
        <w:rPr>
          <w:rFonts w:hint="eastAsia" w:ascii="仿宋" w:hAnsi="仿宋" w:eastAsia="仿宋" w:cs="黑体"/>
          <w:sz w:val="32"/>
          <w:szCs w:val="32"/>
        </w:rPr>
        <w:t>年度部门预算情况说明</w:t>
      </w:r>
    </w:p>
    <w:p>
      <w:pPr>
        <w:jc w:val="left"/>
        <w:rPr>
          <w:rFonts w:hint="eastAsia"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val="en-US" w:eastAsia="zh-CN"/>
        </w:rPr>
        <w:t>三</w:t>
      </w:r>
      <w:r>
        <w:rPr>
          <w:rFonts w:hint="eastAsia" w:ascii="仿宋" w:hAnsi="仿宋" w:eastAsia="仿宋" w:cs="黑体"/>
          <w:sz w:val="32"/>
          <w:szCs w:val="32"/>
        </w:rPr>
        <w:t>部分　名词解释</w:t>
      </w:r>
    </w:p>
    <w:p>
      <w:pPr>
        <w:jc w:val="left"/>
        <w:rPr>
          <w:rFonts w:ascii="仿宋" w:hAnsi="仿宋" w:eastAsia="仿宋" w:cs="黑体"/>
          <w:b w:val="0"/>
          <w:bCs w:val="0"/>
          <w:sz w:val="32"/>
          <w:szCs w:val="32"/>
        </w:rPr>
      </w:pPr>
      <w:r>
        <w:rPr>
          <w:rFonts w:hint="eastAsia" w:ascii="仿宋" w:hAnsi="仿宋" w:eastAsia="仿宋" w:cs="黑体"/>
          <w:b w:val="0"/>
          <w:bCs w:val="0"/>
          <w:sz w:val="32"/>
          <w:szCs w:val="32"/>
          <w:lang w:val="en-US" w:eastAsia="zh-CN"/>
        </w:rPr>
        <w:t>附    件</w:t>
      </w:r>
      <w:r>
        <w:rPr>
          <w:rFonts w:hint="eastAsia" w:ascii="仿宋" w:hAnsi="仿宋" w:eastAsia="仿宋" w:cs="黑体"/>
          <w:b w:val="0"/>
          <w:bCs w:val="0"/>
          <w:sz w:val="32"/>
          <w:szCs w:val="32"/>
        </w:rPr>
        <w:t>　　</w:t>
      </w:r>
      <w:r>
        <w:rPr>
          <w:rFonts w:hint="eastAsia" w:ascii="仿宋" w:hAnsi="仿宋" w:eastAsia="仿宋" w:cs="黑体"/>
          <w:b w:val="0"/>
          <w:bCs w:val="0"/>
          <w:sz w:val="32"/>
          <w:szCs w:val="32"/>
          <w:lang w:eastAsia="zh-CN"/>
        </w:rPr>
        <w:t>中共河南省信阳市浉河区委组织部</w:t>
      </w:r>
      <w:r>
        <w:rPr>
          <w:rFonts w:ascii="仿宋" w:hAnsi="仿宋" w:eastAsia="仿宋" w:cs="黑体"/>
          <w:b w:val="0"/>
          <w:bCs w:val="0"/>
          <w:sz w:val="32"/>
          <w:szCs w:val="32"/>
        </w:rPr>
        <w:t>20</w:t>
      </w:r>
      <w:r>
        <w:rPr>
          <w:rFonts w:hint="eastAsia" w:ascii="仿宋" w:hAnsi="仿宋" w:eastAsia="仿宋" w:cs="黑体"/>
          <w:b w:val="0"/>
          <w:bCs w:val="0"/>
          <w:sz w:val="32"/>
          <w:szCs w:val="32"/>
          <w:lang w:val="en-US" w:eastAsia="zh-CN"/>
        </w:rPr>
        <w:t>21</w:t>
      </w:r>
      <w:r>
        <w:rPr>
          <w:rFonts w:hint="eastAsia" w:ascii="仿宋" w:hAnsi="仿宋" w:eastAsia="仿宋" w:cs="黑体"/>
          <w:b w:val="0"/>
          <w:bCs w:val="0"/>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hint="eastAsia" w:ascii="仿宋" w:hAnsi="仿宋" w:eastAsia="仿宋" w:cs="宋体"/>
          <w:sz w:val="32"/>
          <w:szCs w:val="32"/>
        </w:rPr>
      </w:pPr>
      <w:r>
        <w:rPr>
          <w:rFonts w:hint="eastAsia" w:ascii="仿宋" w:hAnsi="仿宋" w:eastAsia="仿宋" w:cs="宋体"/>
          <w:sz w:val="32"/>
          <w:szCs w:val="32"/>
        </w:rPr>
        <w:t>九、部门（单位）整体绩效目标表</w:t>
      </w:r>
    </w:p>
    <w:p>
      <w:pPr>
        <w:jc w:val="left"/>
        <w:rPr>
          <w:rFonts w:hint="eastAsia" w:ascii="仿宋" w:hAnsi="仿宋" w:eastAsia="仿宋" w:cs="宋体"/>
          <w:sz w:val="32"/>
          <w:szCs w:val="32"/>
          <w:lang w:eastAsia="zh-CN"/>
        </w:rPr>
        <w:sectPr>
          <w:footerReference r:id="rId9"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宋体"/>
          <w:sz w:val="32"/>
          <w:szCs w:val="32"/>
        </w:rPr>
        <w:t>十、部门预算项目绩效目标表</w:t>
      </w:r>
    </w:p>
    <w:p>
      <w:pPr>
        <w:jc w:val="left"/>
        <w:rPr>
          <w:rFonts w:ascii="仿宋" w:hAnsi="仿宋" w:eastAsia="仿宋" w:cs="黑体"/>
          <w:sz w:val="32"/>
          <w:szCs w:val="32"/>
        </w:rPr>
      </w:pP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中共河南省信阳市浉河区委组织部</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10"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ind w:firstLine="630" w:firstLineChars="196"/>
        <w:rPr>
          <w:rFonts w:hint="eastAsia" w:ascii="仿宋" w:hAnsi="仿宋" w:eastAsia="仿宋"/>
          <w:b/>
          <w:sz w:val="32"/>
          <w:szCs w:val="32"/>
        </w:rPr>
      </w:pPr>
      <w:r>
        <w:rPr>
          <w:rFonts w:hint="eastAsia" w:ascii="仿宋" w:hAnsi="仿宋" w:eastAsia="仿宋"/>
          <w:b/>
          <w:sz w:val="32"/>
          <w:szCs w:val="32"/>
          <w:lang w:val="en-US" w:eastAsia="zh-CN"/>
        </w:rPr>
        <w:t>一、</w:t>
      </w:r>
      <w:r>
        <w:rPr>
          <w:rFonts w:hint="eastAsia" w:ascii="仿宋" w:hAnsi="仿宋" w:eastAsia="仿宋"/>
          <w:b/>
          <w:sz w:val="32"/>
          <w:szCs w:val="32"/>
        </w:rPr>
        <w:t>部门</w:t>
      </w:r>
      <w:r>
        <w:rPr>
          <w:rFonts w:hint="eastAsia" w:ascii="仿宋" w:hAnsi="仿宋" w:eastAsia="仿宋"/>
          <w:b/>
          <w:sz w:val="32"/>
          <w:szCs w:val="32"/>
          <w:lang w:eastAsia="zh-CN"/>
        </w:rPr>
        <w:t>主要职责</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根据中共信阳市委办公室、信阳市人民政府《关于印发&lt;浉河区机构改革方案&gt;的通知》（信办文〔2019〕4号），制定本规定。中共河南省信阳市浉河区委组织部是区委主管组织工作、干部工作、人才工作的职能部门，为正科级。</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（一）贯彻执行中央关于干部队伍建设的路线、方针、政策，组织落实培养选拔任用干部工作。</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二）提出乡镇、办事处、区直各单位以及其他列入区委管理的领导班子和领导干部调整配备的意见和建议；负责区委管理干部的考察和办理任免、工资、待遇、退(离)休等有关具体工作；指导领导班子的思想作风建设；根据授权，承办区委协助市委管理干部的任免、工资、待遇、退(离)休的有关具体工作；负责区直机关正股级干部、乡镇办村（社区居委会）党组织书记的备案审批和宏观管理工作；承办部分干部的调配、交流、出国（境）及团职以上军转干部安置事宜。</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三）研究和指导全区党组织特别是党的基层组织建设，探索各类新的经济组织中党组织的设置和活动方式；协调、规划和指导全区党员教育工作，主管党员的管理和发展工作；指导和组织新时期党的建设的理论研究。</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（四）从宏观上研究和指导全区党的组织制度和干部人事制度改革，制定或参与制定全区组织人事工作的有关政策和制度。</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（五）负责全区组织工作和干部工作的检查落实；加强对全区选拔任用干部工作和领导干部的监督，及时向区委反映重要情况，提出建议。</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（六）主管全区干部教育工作，制定全区干部教育规划和实施意见；组织区委管理的干部和中青年干部及组织人事干部的培训；指导、协调乡镇办、区直单位的干部教育工作。</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七）负责全区人才和知识分子工作的指导和协调，调查研究人才和知识分子工作状况，组织或参与制定人才和知识分子工作政策，检查贯彻执行人才和知识分子政策情况；负责省管优秀专家、市级拔尖人才的推荐、选拔和管理工作；协同区人力资源和社会保障部门做好享受国务院特殊津贴人员的推荐、选拔和管理工作。</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（八）负责全区所有列入公务员法实施范围和参照公务员法管理的单位实施公务员法工作的综合指导、监督和管理。</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（九）负责全区退休干部工作的宏观管理。</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（十）承办区委交办的其他事项。</w:t>
      </w:r>
    </w:p>
    <w:p>
      <w:pPr>
        <w:ind w:firstLine="630" w:firstLineChars="196"/>
        <w:rPr>
          <w:rFonts w:hint="eastAsia" w:ascii="仿宋" w:hAnsi="仿宋" w:eastAsia="仿宋"/>
          <w:b/>
          <w:sz w:val="32"/>
          <w:szCs w:val="32"/>
          <w:lang w:eastAsia="zh-CN"/>
        </w:rPr>
      </w:pPr>
      <w:r>
        <w:rPr>
          <w:rFonts w:hint="eastAsia" w:ascii="仿宋" w:hAnsi="仿宋" w:eastAsia="仿宋"/>
          <w:b/>
          <w:sz w:val="32"/>
          <w:szCs w:val="32"/>
          <w:lang w:val="en-US" w:eastAsia="zh-CN"/>
        </w:rPr>
        <w:t>二、</w:t>
      </w:r>
      <w:r>
        <w:rPr>
          <w:rFonts w:hint="eastAsia" w:ascii="仿宋" w:hAnsi="仿宋" w:eastAsia="仿宋"/>
          <w:b/>
          <w:sz w:val="32"/>
          <w:szCs w:val="32"/>
          <w:lang w:eastAsia="zh-CN"/>
        </w:rPr>
        <w:t>根据上述职责，中共河南省信阳市浉河区委组织部设8个内设机构。</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（一）办公室</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协助部领导处理部机关日常事务，综合协调部机关各股室日常工作；负责部机关主要会议和重大活动的组织安排；承担机关机要、秘书、信访、文印、文书档案工作，负责文件编发、督办检查、计划生育、文明创建、平安建设、信访稳定、巡视巡察、文电处理、机关保密和安全保卫、后勤保障等工作；承担部机关重要工作和领导决议事项的督促检查；负责机关财务管理、行政事务工作；负责机关退休人员的管理和服务工作;做好部机关信息宣传工作。</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（二）组织一室</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负责研究和指导全区党员队伍建设；指导全区农村基层干部培训及后备干部队伍建设工作；负责乡镇办、村（社区、居委会）党组织书记的备案审批和管理工作；主管全区党员的管理和发展及教育培训工作；负责全区外建党组织党员的教育管理工作，做好外出务工党员的服务与管理，为外出务工党员返乡创业、招商引资等创造条件，提供服务；负责全区党内状况的统计和党籍、党费管理工作；负责区管干部登记备案人员因私出国（境）手续报批的审查、管理工作；承办优秀共产党员、优秀党务工作者表彰等有关工作；做好党员队伍建设方面信息宣传工作。</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（三）组织二室</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负责研究和指导全区党组织建设；规划和指导党的基层组织建设工作；研究和指导全区基层党组织和各类新的经济组织中党组织的设置、管理和活动方式；承办区直部门和有关单位设立和撤销党委、党组（党总支、党支部）的审批工作，研究和提出全区党的组织制度、党内生活制度建设的意见；承办区党代会的有关事项；参与区人大、区政协换届的有关工作；指导全区各级党组织代表大会（党员大会）和群团组织换届选举工作；研究和指导基层党组织党员领导干部民主生活会；承办先进基层党组织表彰有关工作；做好党组织建设方面信息宣传工作。</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（四）干部一室</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负责全区公务员队伍建设的研究规划和宏观指导，组织实施公务员管理相关法律法规；负责</w:t>
      </w:r>
      <w:bookmarkStart w:id="0" w:name="_Hlk10791187"/>
      <w:r>
        <w:rPr>
          <w:rFonts w:hint="eastAsia" w:ascii="仿宋_GB2312" w:hAnsi="宋体" w:eastAsia="仿宋_GB2312"/>
          <w:sz w:val="32"/>
          <w:szCs w:val="32"/>
          <w:lang w:eastAsia="zh-CN"/>
        </w:rPr>
        <w:t>全区所有列入公务员法实施范围和参照公务员法管理的单位公务员</w:t>
      </w:r>
      <w:bookmarkEnd w:id="0"/>
      <w:r>
        <w:rPr>
          <w:rFonts w:hint="eastAsia" w:ascii="仿宋_GB2312" w:hAnsi="宋体" w:eastAsia="仿宋_GB2312"/>
          <w:sz w:val="32"/>
          <w:szCs w:val="32"/>
          <w:lang w:eastAsia="zh-CN"/>
        </w:rPr>
        <w:t>日常登记和管理工作；贯彻实施公务员职务与职级并行、聘任制公务员管理、公务员交流、回避、辞职辞退、退休等方面法律和政策法规；负责全区公务员管理信息系统的管理维护工作及公务员年报工作；负责申报全区公务员招录计划、报名人员考试、面试资格审查及考察政审工作；负责公务员试用期管理、能力建设和公务员行为规范、职业道德建设工作；负责组织实施全区公务员奖励、惩戒、申诉、控告等制度，承担以区公务员局名义开展的行政复议和行政应诉有关工作；做好全区科级以下公务员考核工作的组织实施和考核等次认定备案工作；负责参照公务员法管理单位申请上报有关工作；负责审核办理区委管理干部的工资待遇、退休的审批；负责办理区委协助市委管理的干部工资待遇、退休的报批工作；负责区管干部的档案管理工作；承办全区所有列入公务员法实施范围和参照公务员法管理的单位公务员的调动等工作；做好公务员队伍建设方面信息宣传工作。</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（五）干部二室</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负责考察各乡镇、街道办事处，区直各委局、区管企业领导班子和区管干部，并对以上领导班子的换届、调整配备和区管干部的职务任免、交流、待遇等问题提出建议，办理区管干部的职务任免；负责实施区管干部的年度考核工作，并对干部考核等次提出初步建议；综合研究、协调全区干部队伍宏观管理，负责区直单位人事（政工）股股长的考察审批；负责落实培养、选拔中青年干部的工作规划和制度，负责考察了解和培养锻炼中青年干部，并提出培养和使用意见；负责女干部、非中共党员干部、少数民族干部的培养选拔工作；负责办理区委协助市委管理的干部职务任免工作；负责向市委备案干部职务任免的备案工作；承办部分干部的调配、交流及安置事宜；负责和协调军队团职转业干部的安置工作，指导和协调全区做好营以下转业干部的安置工作；会同有关部门共同负责全区干部统计和干部信息工作；负责办理干部因公出国（境）政审和备案手续；配合其它科室做好综合协调工作；完成领导交办的其他工作任务；做好干部考核调配、青干培养方面信息宣传工作;配合其它科室做好综合协调工作。</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（六）干部教育监督室</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负责研究和提出贯彻执行中央有关干部教育工作方针政策的意见和措施，制订并组织实施全区干部教育培训规划；对全区干部教育培训工作进行协调、指导、检查；组织区委管理的干部和一定层次中青年部的培训；指导全区干部培训基地、师资队伍建设和教材编写工作；组织和指导全区干部教育理论研究；承担中共信阳市浉河区委干部教育工作领导小组办公室的日常工作；负责全中共河南省信阳市浉河区委组织部门干部监督工作的综合协调和宏观指导，研究和提出贯彻执行上级有关干部监督工作方针、政策的意见措施和制度规定；对全区党政领导干部和干部选拔任用工作进行监督；受理对选拔任用干部不正之风的举报，督办或直接办理严重违反干部选拔任用工作规定和组织人事纪律的案件；负责对组织人事纪律的执行情况进行监督检查；承担本部与有关执纪执法部门的联系；承担全区市委管理干部的个人事项报告工作；负责审理区委管理的干部和部分老同志的党籍、党龄、参加工作时间及其他历史遗留问题；做好干部教育监督方面信息宣传工作。</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（七）人才室</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负责贯彻落实党的人才和知识分子工作方针、政策；对全区人才和知识分子工作进行协调、指导、检查；组织研究制定或参与制定全区人才和知识分子工作的重要政策、规定；负责组织选拔、管理市级拔尖人才和区级拔尖人才并组织开展活动；负责全区省管优秀专家的推荐、选拔和管理工作；协同区人力资源和社会保障部门做好享受国务院特殊津贴人员的推荐、选拔和管理工作；协同区人力资源和社会保障部门做好区直单位招才引智工作；协同区工信局做好科技特派员的选拔、管理工作；承担区委人才工作委员会办公室的日常工作；做好人才队伍建设方面信息宣传工作。</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（八）研究室</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负责调查全区领导班子和干部队伍建设、基层党组织和党员队伍建设、人才队伍建设情况，研究相关政策，起草有关规定、意见；负责组工信息工作，指导全区组工干部开展调查研究；承担部重要会议和部领导交办的有关文稿的起草工作。</w:t>
      </w:r>
    </w:p>
    <w:p>
      <w:pPr>
        <w:ind w:firstLine="627" w:firstLineChars="196"/>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挂牌单位有</w:t>
      </w:r>
      <w:r>
        <w:rPr>
          <w:rFonts w:hint="eastAsia" w:ascii="仿宋_GB2312" w:hAnsi="宋体" w:eastAsia="仿宋_GB2312"/>
          <w:sz w:val="32"/>
          <w:szCs w:val="32"/>
          <w:lang w:val="en-US" w:eastAsia="zh-CN"/>
        </w:rPr>
        <w:t>:</w:t>
      </w:r>
    </w:p>
    <w:p>
      <w:pPr>
        <w:ind w:firstLine="630" w:firstLineChars="196"/>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中共信阳市浉河区委直属机关工作委员会</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中共河南省信阳市浉河区委组织部挂中共信阳市浉河区委直属机关工作委员会牌子。</w:t>
      </w:r>
    </w:p>
    <w:p>
      <w:pPr>
        <w:ind w:firstLine="630" w:firstLineChars="196"/>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中共信阳市浉河区委人才工作委员会办公室</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中共信阳市浉河区委人才工作委员会办公室设在中共河南省信阳市浉河区委组织部，挂中共信阳市浉河区委人才工作委员会办公室牌子。</w:t>
      </w:r>
    </w:p>
    <w:p>
      <w:pPr>
        <w:ind w:firstLine="630" w:firstLineChars="196"/>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信阳市浉河区公务员局</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将信阳市浉河区人力资源和社会保障局的公务员管理职责划入中共河南省信阳市浉河区委组织部，中共河南省信阳市浉河区委组织部挂信阳市浉河区公务员局牌子。</w:t>
      </w:r>
    </w:p>
    <w:p>
      <w:pPr>
        <w:rPr>
          <w:rFonts w:ascii="仿宋" w:hAnsi="仿宋" w:eastAsia="仿宋"/>
          <w:sz w:val="32"/>
          <w:szCs w:val="32"/>
        </w:rPr>
      </w:pPr>
      <w:r>
        <w:rPr>
          <w:rFonts w:hint="eastAsia" w:ascii="仿宋" w:hAnsi="仿宋" w:eastAsia="仿宋"/>
          <w:sz w:val="32"/>
          <w:szCs w:val="32"/>
        </w:rPr>
        <w:t>（二）人员编制基本情况：</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核定中共河南省信阳市浉河区委组织部机关行政编制17名（含单列编制1名、工勤编制1名）。设部长1名，由区委领导同志兼任；暂核定副部长4名（不含兼职），其中1名分管日常工作，为正科级，1名兼任区委直属机关工作委员会书记，1名兼任区委人才工作委员会办公室主任；部务委员（副科级）4名；干部教育监督室主任（副科级）1名。</w:t>
      </w:r>
    </w:p>
    <w:p>
      <w:pPr>
        <w:spacing w:line="360" w:lineRule="auto"/>
        <w:ind w:firstLine="643" w:firstLineChars="200"/>
        <w:jc w:val="left"/>
        <w:outlineLvl w:val="1"/>
        <w:rPr>
          <w:rFonts w:ascii="仿宋" w:hAnsi="仿宋" w:eastAsia="仿宋" w:cs="黑体"/>
          <w:b/>
          <w:bCs/>
          <w:sz w:val="32"/>
          <w:szCs w:val="32"/>
        </w:rPr>
      </w:pPr>
      <w:r>
        <w:rPr>
          <w:rFonts w:hint="eastAsia" w:ascii="仿宋" w:hAnsi="仿宋" w:eastAsia="仿宋" w:cs="黑体"/>
          <w:b/>
          <w:bCs/>
          <w:sz w:val="32"/>
          <w:szCs w:val="32"/>
          <w:lang w:val="en-US" w:eastAsia="zh-CN"/>
        </w:rPr>
        <w:t>三</w:t>
      </w:r>
      <w:r>
        <w:rPr>
          <w:rFonts w:hint="eastAsia" w:ascii="仿宋" w:hAnsi="仿宋" w:eastAsia="仿宋" w:cs="黑体"/>
          <w:b/>
          <w:bCs/>
          <w:sz w:val="32"/>
          <w:szCs w:val="32"/>
        </w:rPr>
        <w:t>、部门预算单位构成</w:t>
      </w:r>
    </w:p>
    <w:p>
      <w:p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rPr>
        <w:t>纳入</w:t>
      </w:r>
      <w:r>
        <w:rPr>
          <w:rFonts w:hint="eastAsia" w:ascii="仿宋" w:hAnsi="仿宋" w:eastAsia="仿宋" w:cs="黑体"/>
          <w:sz w:val="32"/>
          <w:szCs w:val="32"/>
          <w:lang w:eastAsia="zh-CN"/>
        </w:rPr>
        <w:t>中共河南省信阳市浉河区委组织部</w:t>
      </w:r>
      <w:r>
        <w:rPr>
          <w:rFonts w:ascii="仿宋" w:hAnsi="仿宋" w:eastAsia="仿宋" w:cs="??_GB2312"/>
          <w:sz w:val="32"/>
          <w:szCs w:val="32"/>
        </w:rPr>
        <w:t>20</w:t>
      </w:r>
      <w:r>
        <w:rPr>
          <w:rFonts w:hint="eastAsia" w:ascii="仿宋" w:hAnsi="仿宋" w:eastAsia="仿宋" w:cs="??_GB2312"/>
          <w:sz w:val="32"/>
          <w:szCs w:val="32"/>
          <w:lang w:val="en-US" w:eastAsia="zh-CN"/>
        </w:rPr>
        <w:t>21</w:t>
      </w:r>
      <w:r>
        <w:rPr>
          <w:rFonts w:hint="eastAsia" w:ascii="仿宋" w:hAnsi="仿宋" w:eastAsia="仿宋" w:cs="宋体"/>
          <w:sz w:val="32"/>
          <w:szCs w:val="32"/>
        </w:rPr>
        <w:t>年度部门预算编制范围的单位包括：</w:t>
      </w:r>
    </w:p>
    <w:p>
      <w:pPr>
        <w:numPr>
          <w:ilvl w:val="0"/>
          <w:numId w:val="0"/>
        </w:numPr>
        <w:spacing w:line="360" w:lineRule="auto"/>
        <w:ind w:firstLine="640" w:firstLineChars="200"/>
        <w:jc w:val="left"/>
        <w:rPr>
          <w:rFonts w:hint="eastAsia" w:ascii="仿宋" w:hAnsi="仿宋" w:eastAsia="仿宋" w:cs="黑体"/>
          <w:sz w:val="32"/>
          <w:szCs w:val="32"/>
          <w:lang w:eastAsia="zh-CN"/>
        </w:rPr>
      </w:pPr>
      <w:r>
        <w:rPr>
          <w:rFonts w:hint="eastAsia" w:ascii="仿宋" w:hAnsi="仿宋" w:eastAsia="仿宋" w:cs="黑体"/>
          <w:sz w:val="32"/>
          <w:szCs w:val="32"/>
          <w:lang w:val="en-US" w:eastAsia="zh-CN"/>
        </w:rPr>
        <w:t>1、中共河南省信阳市浉河区委组织部</w:t>
      </w:r>
      <w:r>
        <w:rPr>
          <w:rFonts w:hint="eastAsia" w:ascii="仿宋" w:hAnsi="仿宋" w:eastAsia="仿宋" w:cs="黑体"/>
          <w:sz w:val="32"/>
          <w:szCs w:val="32"/>
          <w:lang w:eastAsia="zh-CN"/>
        </w:rPr>
        <w:t>机关</w:t>
      </w:r>
    </w:p>
    <w:p>
      <w:pPr>
        <w:numPr>
          <w:ilvl w:val="0"/>
          <w:numId w:val="0"/>
        </w:numPr>
        <w:spacing w:line="360" w:lineRule="auto"/>
        <w:ind w:firstLine="640" w:firstLineChars="200"/>
        <w:jc w:val="left"/>
        <w:rPr>
          <w:rFonts w:hint="eastAsia" w:ascii="仿宋" w:hAnsi="仿宋" w:eastAsia="仿宋" w:cs="黑体"/>
          <w:sz w:val="32"/>
          <w:szCs w:val="32"/>
          <w:lang w:eastAsia="zh-CN"/>
        </w:rPr>
      </w:pPr>
      <w:r>
        <w:rPr>
          <w:rFonts w:hint="eastAsia" w:ascii="仿宋" w:hAnsi="仿宋" w:eastAsia="仿宋" w:cs="黑体"/>
          <w:sz w:val="32"/>
          <w:szCs w:val="32"/>
          <w:lang w:val="en-US" w:eastAsia="zh-CN"/>
        </w:rPr>
        <w:t>2、</w:t>
      </w:r>
      <w:r>
        <w:rPr>
          <w:rFonts w:hint="eastAsia" w:ascii="仿宋" w:hAnsi="仿宋" w:eastAsia="仿宋" w:cs="黑体"/>
          <w:sz w:val="32"/>
          <w:szCs w:val="32"/>
          <w:lang w:eastAsia="zh-CN"/>
        </w:rPr>
        <w:t>浉河区党员电化教育信息中心</w:t>
      </w:r>
    </w:p>
    <w:p>
      <w:pPr>
        <w:numPr>
          <w:ilvl w:val="0"/>
          <w:numId w:val="0"/>
        </w:numPr>
        <w:spacing w:line="360" w:lineRule="auto"/>
        <w:ind w:firstLine="640" w:firstLineChars="200"/>
        <w:jc w:val="left"/>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3、中共信阳市浉河区委选派机关优秀干部到村任第一书记工作领导小组办公室</w:t>
      </w:r>
    </w:p>
    <w:p>
      <w:pPr>
        <w:numPr>
          <w:ilvl w:val="0"/>
          <w:numId w:val="0"/>
        </w:numPr>
        <w:spacing w:line="360" w:lineRule="auto"/>
        <w:ind w:firstLine="640" w:firstLineChars="200"/>
        <w:jc w:val="left"/>
        <w:rPr>
          <w:rFonts w:hint="eastAsia" w:ascii="仿宋" w:hAnsi="仿宋" w:eastAsia="仿宋" w:cs="黑体"/>
          <w:sz w:val="32"/>
          <w:szCs w:val="32"/>
          <w:lang w:eastAsia="zh-CN"/>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w:t>
      </w:r>
      <w:r>
        <w:rPr>
          <w:rFonts w:hint="eastAsia" w:ascii="仿宋" w:hAnsi="仿宋" w:eastAsia="仿宋" w:cs="隶书"/>
          <w:sz w:val="48"/>
          <w:szCs w:val="48"/>
          <w:lang w:val="en-US" w:eastAsia="zh-CN"/>
        </w:rPr>
        <w:t>二</w:t>
      </w:r>
      <w:r>
        <w:rPr>
          <w:rFonts w:hint="eastAsia" w:ascii="仿宋" w:hAnsi="仿宋" w:eastAsia="仿宋" w:cs="隶书"/>
          <w:sz w:val="48"/>
          <w:szCs w:val="48"/>
        </w:rPr>
        <w:t>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中共河南省信阳市浉河区委组织部</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w:t>
      </w:r>
      <w:r>
        <w:rPr>
          <w:rFonts w:hint="eastAsia" w:ascii="仿宋" w:hAnsi="仿宋" w:eastAsia="仿宋" w:cs="隶书"/>
          <w:sz w:val="48"/>
          <w:szCs w:val="48"/>
          <w:lang w:val="en-US" w:eastAsia="zh-CN"/>
        </w:rPr>
        <w:t>21</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1" w:firstLineChars="100"/>
        <w:outlineLvl w:val="1"/>
        <w:rPr>
          <w:rFonts w:ascii="仿宋" w:hAnsi="仿宋" w:eastAsia="仿宋"/>
          <w:b/>
          <w:bCs/>
          <w:sz w:val="32"/>
          <w:szCs w:val="32"/>
        </w:rPr>
      </w:pPr>
      <w:r>
        <w:rPr>
          <w:rFonts w:hint="eastAsia" w:ascii="仿宋" w:hAnsi="仿宋" w:eastAsia="仿宋"/>
          <w:b/>
          <w:bCs/>
          <w:sz w:val="32"/>
          <w:szCs w:val="32"/>
        </w:rPr>
        <w:t>一、关于收入支出预算总体情况说明</w:t>
      </w:r>
    </w:p>
    <w:p>
      <w:pPr>
        <w:adjustRightInd w:val="0"/>
        <w:snapToGrid w:val="0"/>
        <w:spacing w:line="360" w:lineRule="auto"/>
        <w:ind w:firstLine="640" w:firstLineChars="200"/>
        <w:rPr>
          <w:rFonts w:ascii="仿宋" w:hAnsi="仿宋" w:eastAsia="仿宋" w:cs="Courier New"/>
          <w:sz w:val="36"/>
          <w:szCs w:val="36"/>
        </w:rPr>
      </w:pPr>
      <w:r>
        <w:rPr>
          <w:rFonts w:ascii="仿宋" w:hAnsi="仿宋" w:eastAsia="仿宋" w:cs="Courier New"/>
          <w:sz w:val="32"/>
          <w:szCs w:val="32"/>
        </w:rPr>
        <w:t>20</w:t>
      </w:r>
      <w:r>
        <w:rPr>
          <w:rFonts w:hint="eastAsia" w:ascii="仿宋" w:hAnsi="仿宋" w:eastAsia="仿宋" w:cs="Courier New"/>
          <w:sz w:val="32"/>
          <w:szCs w:val="32"/>
          <w:lang w:val="en-US" w:eastAsia="zh-CN"/>
        </w:rPr>
        <w:t>21</w:t>
      </w:r>
      <w:r>
        <w:rPr>
          <w:rFonts w:hint="eastAsia" w:ascii="仿宋" w:hAnsi="仿宋" w:eastAsia="仿宋" w:cs="宋体"/>
          <w:sz w:val="32"/>
          <w:szCs w:val="32"/>
        </w:rPr>
        <w:t>年度收入总</w:t>
      </w:r>
      <w:r>
        <w:rPr>
          <w:rFonts w:hint="eastAsia" w:ascii="仿宋" w:hAnsi="仿宋" w:eastAsia="仿宋" w:cs="Courier New"/>
          <w:sz w:val="32"/>
          <w:szCs w:val="32"/>
          <w:lang w:val="en-US" w:eastAsia="zh-CN"/>
        </w:rPr>
        <w:t>计458.1万元，支出总计458.1万元，与2020年相比，收入减少2897.5万元，支出减少2897.5万元</w:t>
      </w:r>
      <w:r>
        <w:rPr>
          <w:rFonts w:hint="eastAsia" w:ascii="仿宋" w:hAnsi="仿宋" w:eastAsia="仿宋" w:cs="宋体"/>
          <w:sz w:val="32"/>
          <w:szCs w:val="32"/>
        </w:rPr>
        <w:t>。</w:t>
      </w:r>
      <w:r>
        <w:rPr>
          <w:rFonts w:hint="eastAsia" w:ascii="仿宋" w:hAnsi="仿宋" w:eastAsia="仿宋" w:cs="宋体"/>
          <w:sz w:val="32"/>
          <w:szCs w:val="32"/>
          <w:lang w:eastAsia="zh-CN"/>
        </w:rPr>
        <w:t>原因：</w:t>
      </w:r>
      <w:bookmarkStart w:id="1" w:name="_GoBack"/>
      <w:bookmarkEnd w:id="1"/>
      <w:r>
        <w:rPr>
          <w:rFonts w:hint="eastAsia" w:ascii="仿宋" w:hAnsi="仿宋" w:eastAsia="仿宋" w:cs="宋体"/>
          <w:sz w:val="32"/>
          <w:szCs w:val="32"/>
          <w:lang w:val="en-US" w:eastAsia="zh-CN"/>
        </w:rPr>
        <w:t>上级项目指标未纳入预算，本级</w:t>
      </w:r>
      <w:r>
        <w:rPr>
          <w:rFonts w:hint="eastAsia" w:ascii="仿宋" w:hAnsi="仿宋" w:eastAsia="仿宋" w:cs="Courier New"/>
          <w:sz w:val="32"/>
          <w:szCs w:val="32"/>
          <w:lang w:val="en-US" w:eastAsia="zh-CN"/>
        </w:rPr>
        <w:t>项目减少</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二、关于收入预算情况说明</w:t>
      </w:r>
    </w:p>
    <w:p>
      <w:pPr>
        <w:adjustRightInd w:val="0"/>
        <w:snapToGrid w:val="0"/>
        <w:spacing w:line="360" w:lineRule="auto"/>
        <w:ind w:firstLine="640" w:firstLineChars="200"/>
        <w:rPr>
          <w:rFonts w:hint="eastAsia" w:ascii="仿宋" w:hAnsi="仿宋" w:eastAsia="仿宋"/>
          <w:sz w:val="32"/>
          <w:szCs w:val="32"/>
          <w:lang w:eastAsia="zh-CN"/>
        </w:rPr>
      </w:pPr>
      <w:r>
        <w:rPr>
          <w:rFonts w:ascii="仿宋" w:hAnsi="仿宋" w:eastAsia="仿宋" w:cs="Courier New"/>
          <w:sz w:val="32"/>
          <w:szCs w:val="32"/>
        </w:rPr>
        <w:t>20</w:t>
      </w:r>
      <w:r>
        <w:rPr>
          <w:rFonts w:hint="eastAsia" w:ascii="仿宋" w:hAnsi="仿宋" w:eastAsia="仿宋" w:cs="Courier New"/>
          <w:sz w:val="32"/>
          <w:szCs w:val="32"/>
          <w:lang w:val="en-US" w:eastAsia="zh-CN"/>
        </w:rPr>
        <w:t>21</w:t>
      </w:r>
      <w:r>
        <w:rPr>
          <w:rFonts w:hint="eastAsia" w:ascii="仿宋" w:hAnsi="仿宋" w:eastAsia="仿宋" w:cs="宋体"/>
          <w:sz w:val="32"/>
          <w:szCs w:val="32"/>
        </w:rPr>
        <w:t>年度收入合计</w:t>
      </w:r>
      <w:r>
        <w:rPr>
          <w:rFonts w:hint="eastAsia" w:ascii="仿宋" w:hAnsi="仿宋" w:eastAsia="仿宋" w:cs="宋体"/>
          <w:sz w:val="32"/>
          <w:szCs w:val="32"/>
          <w:lang w:val="en-US" w:eastAsia="zh-CN"/>
        </w:rPr>
        <w:t>458.1</w:t>
      </w:r>
      <w:r>
        <w:rPr>
          <w:rFonts w:hint="eastAsia" w:ascii="仿宋" w:hAnsi="仿宋" w:eastAsia="仿宋" w:cs="宋体"/>
          <w:sz w:val="32"/>
          <w:szCs w:val="32"/>
        </w:rPr>
        <w:t>万元，其中：</w:t>
      </w:r>
      <w:r>
        <w:rPr>
          <w:rFonts w:hint="eastAsia" w:ascii="仿宋" w:hAnsi="仿宋" w:eastAsia="仿宋" w:cs="宋体"/>
          <w:sz w:val="32"/>
          <w:szCs w:val="32"/>
          <w:lang w:val="en-US" w:eastAsia="zh-CN"/>
        </w:rPr>
        <w:t>本年</w:t>
      </w:r>
      <w:r>
        <w:rPr>
          <w:rFonts w:hint="eastAsia" w:ascii="仿宋" w:hAnsi="仿宋" w:eastAsia="仿宋" w:cs="宋体"/>
          <w:sz w:val="32"/>
          <w:szCs w:val="32"/>
        </w:rPr>
        <w:t>财政拨款收入</w:t>
      </w:r>
      <w:r>
        <w:rPr>
          <w:rFonts w:hint="eastAsia" w:ascii="仿宋" w:hAnsi="仿宋" w:eastAsia="仿宋" w:cs="Courier New"/>
          <w:sz w:val="32"/>
          <w:szCs w:val="32"/>
          <w:lang w:val="en-US" w:eastAsia="zh-CN"/>
        </w:rPr>
        <w:t>458.1</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w:t>
      </w:r>
      <w:r>
        <w:rPr>
          <w:rFonts w:hint="eastAsia" w:ascii="仿宋" w:hAnsi="仿宋" w:eastAsia="仿宋" w:cs="宋体"/>
          <w:sz w:val="32"/>
          <w:szCs w:val="32"/>
          <w:lang w:val="en-US" w:eastAsia="zh-CN"/>
        </w:rPr>
        <w:t>上年结转</w:t>
      </w:r>
      <w:r>
        <w:rPr>
          <w:rFonts w:hint="eastAsia" w:ascii="仿宋" w:hAnsi="仿宋" w:eastAsia="仿宋" w:cs="宋体"/>
          <w:sz w:val="32"/>
          <w:szCs w:val="32"/>
        </w:rPr>
        <w:t>收入</w:t>
      </w:r>
      <w:r>
        <w:rPr>
          <w:rFonts w:hint="eastAsia" w:ascii="仿宋" w:hAnsi="仿宋" w:eastAsia="仿宋" w:cs="宋体"/>
          <w:sz w:val="32"/>
          <w:szCs w:val="32"/>
          <w:lang w:val="en-US" w:eastAsia="zh-CN"/>
        </w:rPr>
        <w:t>0</w:t>
      </w:r>
      <w:r>
        <w:rPr>
          <w:rFonts w:hint="eastAsia" w:ascii="仿宋" w:hAnsi="仿宋" w:eastAsia="仿宋" w:cs="宋体"/>
          <w:sz w:val="32"/>
          <w:szCs w:val="32"/>
        </w:rPr>
        <w:t>万元</w:t>
      </w:r>
      <w:r>
        <w:rPr>
          <w:rFonts w:hint="eastAsia" w:ascii="仿宋" w:hAnsi="仿宋" w:eastAsia="仿宋" w:cs="宋体"/>
          <w:sz w:val="32"/>
          <w:szCs w:val="32"/>
          <w:lang w:eastAsia="zh-CN"/>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21</w:t>
      </w:r>
      <w:r>
        <w:rPr>
          <w:rFonts w:hint="eastAsia" w:ascii="仿宋" w:hAnsi="仿宋" w:eastAsia="仿宋" w:cs="宋体"/>
          <w:sz w:val="32"/>
          <w:szCs w:val="32"/>
        </w:rPr>
        <w:t>年度支出</w:t>
      </w:r>
      <w:r>
        <w:rPr>
          <w:rFonts w:hint="eastAsia" w:ascii="仿宋" w:hAnsi="仿宋" w:eastAsia="仿宋" w:cs="Courier New"/>
          <w:sz w:val="32"/>
          <w:szCs w:val="32"/>
          <w:lang w:val="en-US" w:eastAsia="zh-CN"/>
        </w:rPr>
        <w:t>合计458.1万元，其中：基本支出338.1万元，</w:t>
      </w:r>
      <w:r>
        <w:rPr>
          <w:rFonts w:hint="eastAsia" w:ascii="仿宋" w:hAnsi="仿宋" w:eastAsia="仿宋" w:cs="宋体"/>
          <w:sz w:val="32"/>
          <w:szCs w:val="32"/>
        </w:rPr>
        <w:t>占</w:t>
      </w:r>
      <w:r>
        <w:rPr>
          <w:rFonts w:hint="eastAsia" w:ascii="仿宋" w:hAnsi="仿宋" w:eastAsia="仿宋" w:cs="宋体"/>
          <w:sz w:val="32"/>
          <w:szCs w:val="32"/>
          <w:lang w:val="en-US" w:eastAsia="zh-CN"/>
        </w:rPr>
        <w:t>73.8</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宋体"/>
          <w:sz w:val="32"/>
          <w:szCs w:val="32"/>
          <w:lang w:val="en-US" w:eastAsia="zh-CN"/>
        </w:rPr>
        <w:t>120</w:t>
      </w:r>
      <w:r>
        <w:rPr>
          <w:rFonts w:hint="eastAsia" w:ascii="仿宋" w:hAnsi="仿宋" w:eastAsia="仿宋" w:cs="宋体"/>
          <w:sz w:val="32"/>
          <w:szCs w:val="32"/>
        </w:rPr>
        <w:t>万元，占</w:t>
      </w:r>
      <w:r>
        <w:rPr>
          <w:rFonts w:hint="eastAsia" w:ascii="仿宋" w:hAnsi="仿宋" w:eastAsia="仿宋" w:cs="宋体"/>
          <w:sz w:val="32"/>
          <w:szCs w:val="32"/>
          <w:lang w:val="en-US" w:eastAsia="zh-CN"/>
        </w:rPr>
        <w:t>26.2</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21</w:t>
      </w:r>
      <w:r>
        <w:rPr>
          <w:rFonts w:hint="eastAsia" w:ascii="仿宋" w:hAnsi="仿宋" w:eastAsia="仿宋" w:cs="宋体"/>
          <w:sz w:val="32"/>
          <w:szCs w:val="32"/>
        </w:rPr>
        <w:t>年财政拨款收支总</w:t>
      </w:r>
      <w:r>
        <w:rPr>
          <w:rFonts w:hint="eastAsia" w:ascii="仿宋" w:hAnsi="仿宋" w:eastAsia="仿宋"/>
          <w:sz w:val="32"/>
          <w:szCs w:val="32"/>
        </w:rPr>
        <w:t>预算</w:t>
      </w:r>
      <w:r>
        <w:rPr>
          <w:rFonts w:hint="eastAsia" w:ascii="仿宋" w:hAnsi="仿宋" w:eastAsia="仿宋" w:cs="Courier New"/>
          <w:sz w:val="32"/>
          <w:szCs w:val="32"/>
          <w:lang w:val="en-US" w:eastAsia="zh-CN"/>
        </w:rPr>
        <w:t>458.1</w:t>
      </w:r>
      <w:r>
        <w:rPr>
          <w:rFonts w:hint="eastAsia" w:ascii="仿宋" w:hAnsi="仿宋" w:eastAsia="仿宋"/>
          <w:sz w:val="32"/>
          <w:szCs w:val="32"/>
        </w:rPr>
        <w:t>万元。与20</w:t>
      </w:r>
      <w:r>
        <w:rPr>
          <w:rFonts w:hint="eastAsia" w:ascii="仿宋" w:hAnsi="仿宋" w:eastAsia="仿宋"/>
          <w:sz w:val="32"/>
          <w:szCs w:val="32"/>
          <w:lang w:val="en-US" w:eastAsia="zh-CN"/>
        </w:rPr>
        <w:t>20</w:t>
      </w:r>
      <w:r>
        <w:rPr>
          <w:rFonts w:hint="eastAsia" w:ascii="仿宋" w:hAnsi="仿宋" w:eastAsia="仿宋"/>
          <w:sz w:val="32"/>
          <w:szCs w:val="32"/>
        </w:rPr>
        <w:t>年相比，财政拨款收、支总计</w:t>
      </w:r>
      <w:r>
        <w:rPr>
          <w:rFonts w:hint="eastAsia" w:ascii="仿宋" w:hAnsi="仿宋" w:eastAsia="仿宋"/>
          <w:sz w:val="32"/>
          <w:szCs w:val="32"/>
          <w:lang w:val="en-US" w:eastAsia="zh-CN"/>
        </w:rPr>
        <w:t>减少2897.5</w:t>
      </w:r>
      <w:r>
        <w:rPr>
          <w:rFonts w:hint="eastAsia" w:ascii="仿宋" w:hAnsi="仿宋" w:eastAsia="仿宋"/>
          <w:sz w:val="32"/>
          <w:szCs w:val="32"/>
        </w:rPr>
        <w:t>万元。因为</w:t>
      </w:r>
      <w:r>
        <w:rPr>
          <w:rFonts w:hint="eastAsia" w:ascii="仿宋" w:hAnsi="仿宋" w:eastAsia="仿宋" w:cs="宋体"/>
          <w:sz w:val="32"/>
          <w:szCs w:val="32"/>
          <w:lang w:val="en-US" w:eastAsia="zh-CN"/>
        </w:rPr>
        <w:t>上级项目指标未纳入预算，本级</w:t>
      </w:r>
      <w:r>
        <w:rPr>
          <w:rFonts w:hint="eastAsia" w:ascii="仿宋" w:hAnsi="仿宋" w:eastAsia="仿宋" w:cs="Courier New"/>
          <w:sz w:val="32"/>
          <w:szCs w:val="32"/>
          <w:lang w:val="en-US" w:eastAsia="zh-CN"/>
        </w:rPr>
        <w:t>项目减少</w:t>
      </w:r>
      <w:r>
        <w:rPr>
          <w:rFonts w:hint="eastAsia" w:ascii="仿宋" w:hAnsi="仿宋" w:eastAsia="仿宋" w:cs="宋体"/>
          <w:sz w:val="32"/>
          <w:szCs w:val="32"/>
        </w:rPr>
        <w:t>。</w:t>
      </w:r>
    </w:p>
    <w:p>
      <w:pPr>
        <w:adjustRightInd w:val="0"/>
        <w:snapToGrid w:val="0"/>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一般公共预算支出预算情况说明</w:t>
      </w:r>
    </w:p>
    <w:p>
      <w:pPr>
        <w:adjustRightInd w:val="0"/>
        <w:snapToGrid w:val="0"/>
        <w:spacing w:line="360" w:lineRule="auto"/>
        <w:ind w:firstLine="640" w:firstLineChars="200"/>
        <w:rPr>
          <w:rFonts w:hint="eastAsia" w:ascii="仿宋" w:hAnsi="仿宋" w:eastAsia="仿宋" w:cs="Courier New"/>
          <w:sz w:val="32"/>
          <w:szCs w:val="32"/>
          <w:lang w:eastAsia="zh-CN"/>
        </w:rPr>
      </w:pPr>
      <w:r>
        <w:rPr>
          <w:rFonts w:ascii="仿宋" w:hAnsi="仿宋" w:eastAsia="仿宋" w:cs="Courier New"/>
          <w:sz w:val="32"/>
          <w:szCs w:val="32"/>
        </w:rPr>
        <w:t>20</w:t>
      </w:r>
      <w:r>
        <w:rPr>
          <w:rFonts w:hint="eastAsia" w:ascii="仿宋" w:hAnsi="仿宋" w:eastAsia="仿宋" w:cs="Courier New"/>
          <w:sz w:val="32"/>
          <w:szCs w:val="32"/>
          <w:lang w:val="en-US" w:eastAsia="zh-CN"/>
        </w:rPr>
        <w:t>21</w:t>
      </w:r>
      <w:r>
        <w:rPr>
          <w:rFonts w:hint="eastAsia" w:ascii="仿宋" w:hAnsi="仿宋" w:eastAsia="仿宋" w:cs="宋体"/>
          <w:sz w:val="32"/>
          <w:szCs w:val="32"/>
        </w:rPr>
        <w:t>年</w:t>
      </w:r>
      <w:r>
        <w:rPr>
          <w:rFonts w:hint="eastAsia" w:ascii="仿宋" w:hAnsi="仿宋" w:eastAsia="仿宋" w:cs="宋体"/>
          <w:bCs/>
          <w:color w:val="000000"/>
          <w:kern w:val="0"/>
          <w:sz w:val="32"/>
          <w:szCs w:val="32"/>
          <w:lang w:eastAsia="zh-CN"/>
        </w:rPr>
        <w:t>一般公共预算支出</w:t>
      </w:r>
      <w:r>
        <w:rPr>
          <w:rFonts w:hint="eastAsia" w:ascii="仿宋" w:hAnsi="仿宋" w:eastAsia="仿宋" w:cs="Courier New"/>
          <w:sz w:val="32"/>
          <w:szCs w:val="32"/>
          <w:lang w:val="en-US" w:eastAsia="zh-CN"/>
        </w:rPr>
        <w:t>458.1</w:t>
      </w:r>
      <w:r>
        <w:rPr>
          <w:rFonts w:hint="eastAsia" w:ascii="仿宋" w:hAnsi="仿宋" w:eastAsia="仿宋" w:cs="Courier New"/>
          <w:sz w:val="32"/>
          <w:szCs w:val="32"/>
          <w:lang w:eastAsia="zh-CN"/>
        </w:rPr>
        <w:t>万元，</w:t>
      </w:r>
      <w:r>
        <w:rPr>
          <w:rFonts w:hint="eastAsia" w:ascii="仿宋" w:hAnsi="仿宋" w:eastAsia="仿宋" w:cs="宋体"/>
          <w:bCs/>
          <w:sz w:val="32"/>
          <w:szCs w:val="32"/>
        </w:rPr>
        <w:t>与</w:t>
      </w:r>
      <w:r>
        <w:rPr>
          <w:rFonts w:ascii="仿宋" w:hAnsi="仿宋" w:eastAsia="仿宋" w:cs="Courier New"/>
          <w:bCs/>
          <w:sz w:val="32"/>
          <w:szCs w:val="32"/>
        </w:rPr>
        <w:t>2</w:t>
      </w:r>
      <w:r>
        <w:rPr>
          <w:rFonts w:hint="eastAsia" w:ascii="仿宋" w:hAnsi="仿宋" w:eastAsia="仿宋" w:cs="Courier New"/>
          <w:bCs/>
          <w:sz w:val="32"/>
          <w:szCs w:val="32"/>
          <w:lang w:val="en-US" w:eastAsia="zh-CN"/>
        </w:rPr>
        <w:t>020</w:t>
      </w:r>
      <w:r>
        <w:rPr>
          <w:rFonts w:hint="eastAsia" w:ascii="仿宋" w:hAnsi="仿宋" w:eastAsia="仿宋" w:cs="宋体"/>
          <w:bCs/>
          <w:sz w:val="32"/>
          <w:szCs w:val="32"/>
        </w:rPr>
        <w:t>年相比，</w:t>
      </w:r>
      <w:r>
        <w:rPr>
          <w:rFonts w:hint="eastAsia" w:ascii="仿宋" w:hAnsi="仿宋" w:eastAsia="仿宋" w:cs="宋体"/>
          <w:bCs/>
          <w:sz w:val="32"/>
          <w:szCs w:val="32"/>
          <w:lang w:val="en-US" w:eastAsia="zh-CN"/>
        </w:rPr>
        <w:t>减少了2897.5</w:t>
      </w:r>
      <w:r>
        <w:rPr>
          <w:rFonts w:hint="eastAsia" w:ascii="仿宋" w:hAnsi="仿宋" w:eastAsia="仿宋" w:cs="宋体"/>
          <w:sz w:val="32"/>
          <w:szCs w:val="32"/>
        </w:rPr>
        <w:t>万元。</w:t>
      </w:r>
      <w:r>
        <w:rPr>
          <w:rFonts w:hint="eastAsia" w:ascii="仿宋" w:hAnsi="仿宋" w:eastAsia="仿宋" w:cs="Courier New"/>
          <w:sz w:val="32"/>
          <w:szCs w:val="32"/>
        </w:rPr>
        <w:t>因</w:t>
      </w:r>
      <w:r>
        <w:rPr>
          <w:rFonts w:hint="eastAsia" w:ascii="仿宋" w:hAnsi="仿宋" w:eastAsia="仿宋" w:cs="宋体"/>
          <w:sz w:val="32"/>
          <w:szCs w:val="32"/>
          <w:lang w:val="en-US" w:eastAsia="zh-CN"/>
        </w:rPr>
        <w:t>上级项目指标未纳入预算，本级</w:t>
      </w:r>
      <w:r>
        <w:rPr>
          <w:rFonts w:hint="eastAsia" w:ascii="仿宋" w:hAnsi="仿宋" w:eastAsia="仿宋" w:cs="Courier New"/>
          <w:sz w:val="32"/>
          <w:szCs w:val="32"/>
          <w:lang w:val="en-US" w:eastAsia="zh-CN"/>
        </w:rPr>
        <w:t>项目减少</w:t>
      </w:r>
      <w:r>
        <w:rPr>
          <w:rFonts w:hint="eastAsia" w:ascii="仿宋" w:hAnsi="仿宋" w:eastAsia="仿宋" w:cs="宋体"/>
          <w:sz w:val="32"/>
          <w:szCs w:val="32"/>
        </w:rPr>
        <w:t>。</w:t>
      </w:r>
      <w:r>
        <w:rPr>
          <w:rFonts w:hint="eastAsia" w:ascii="仿宋" w:hAnsi="仿宋" w:eastAsia="仿宋" w:cs="Courier New"/>
          <w:sz w:val="32"/>
          <w:szCs w:val="32"/>
          <w:lang w:val="en-US" w:eastAsia="zh-CN"/>
        </w:rPr>
        <w:t>其中：基本支出338.1万元，</w:t>
      </w:r>
      <w:r>
        <w:rPr>
          <w:rFonts w:hint="eastAsia" w:ascii="仿宋" w:hAnsi="仿宋" w:eastAsia="仿宋" w:cs="宋体"/>
          <w:sz w:val="32"/>
          <w:szCs w:val="32"/>
        </w:rPr>
        <w:t>占</w:t>
      </w:r>
      <w:r>
        <w:rPr>
          <w:rFonts w:hint="eastAsia" w:ascii="仿宋" w:hAnsi="仿宋" w:eastAsia="仿宋" w:cs="宋体"/>
          <w:sz w:val="32"/>
          <w:szCs w:val="32"/>
          <w:lang w:val="en-US" w:eastAsia="zh-CN"/>
        </w:rPr>
        <w:t>73.8</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宋体"/>
          <w:sz w:val="32"/>
          <w:szCs w:val="32"/>
          <w:lang w:val="en-US" w:eastAsia="zh-CN"/>
        </w:rPr>
        <w:t>120</w:t>
      </w:r>
      <w:r>
        <w:rPr>
          <w:rFonts w:hint="eastAsia" w:ascii="仿宋" w:hAnsi="仿宋" w:eastAsia="仿宋" w:cs="宋体"/>
          <w:sz w:val="32"/>
          <w:szCs w:val="32"/>
        </w:rPr>
        <w:t>万元，占</w:t>
      </w:r>
      <w:r>
        <w:rPr>
          <w:rFonts w:hint="eastAsia" w:ascii="仿宋" w:hAnsi="仿宋" w:eastAsia="仿宋" w:cs="宋体"/>
          <w:sz w:val="32"/>
          <w:szCs w:val="32"/>
          <w:lang w:val="en-US" w:eastAsia="zh-CN"/>
        </w:rPr>
        <w:t>26.2</w:t>
      </w:r>
      <w:r>
        <w:rPr>
          <w:rFonts w:ascii="仿宋" w:hAnsi="仿宋" w:eastAsia="仿宋" w:cs="Courier New"/>
          <w:sz w:val="32"/>
          <w:szCs w:val="32"/>
        </w:rPr>
        <w:t>%</w:t>
      </w:r>
      <w:r>
        <w:rPr>
          <w:rFonts w:hint="eastAsia" w:ascii="仿宋" w:hAnsi="仿宋" w:eastAsia="仿宋" w:cs="Courier New"/>
          <w:sz w:val="32"/>
          <w:szCs w:val="32"/>
          <w:lang w:eastAsia="zh-CN"/>
        </w:rPr>
        <w:t>。</w:t>
      </w:r>
    </w:p>
    <w:p>
      <w:pPr>
        <w:numPr>
          <w:ilvl w:val="0"/>
          <w:numId w:val="2"/>
        </w:numPr>
        <w:adjustRightInd w:val="0"/>
        <w:snapToGrid w:val="0"/>
        <w:spacing w:line="360" w:lineRule="auto"/>
        <w:ind w:firstLine="640" w:firstLineChars="200"/>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一般公共预算基本支出预算情况说明</w:t>
      </w:r>
    </w:p>
    <w:p>
      <w:pPr>
        <w:adjustRightInd w:val="0"/>
        <w:snapToGrid w:val="0"/>
        <w:spacing w:line="360" w:lineRule="auto"/>
        <w:ind w:firstLine="640" w:firstLineChars="200"/>
        <w:rPr>
          <w:rFonts w:hint="eastAsia" w:ascii="仿宋" w:hAnsi="仿宋" w:eastAsia="仿宋" w:cs="宋体"/>
          <w:bCs/>
          <w:color w:val="000000"/>
          <w:kern w:val="0"/>
          <w:sz w:val="32"/>
          <w:szCs w:val="32"/>
          <w:lang w:eastAsia="zh-CN"/>
        </w:rPr>
      </w:pPr>
      <w:r>
        <w:rPr>
          <w:rFonts w:ascii="仿宋" w:hAnsi="仿宋" w:eastAsia="仿宋" w:cs="Courier New"/>
          <w:sz w:val="32"/>
          <w:szCs w:val="32"/>
        </w:rPr>
        <w:t>20</w:t>
      </w:r>
      <w:r>
        <w:rPr>
          <w:rFonts w:hint="eastAsia" w:ascii="仿宋" w:hAnsi="仿宋" w:eastAsia="仿宋" w:cs="Courier New"/>
          <w:sz w:val="32"/>
          <w:szCs w:val="32"/>
          <w:lang w:val="en-US" w:eastAsia="zh-CN"/>
        </w:rPr>
        <w:t>21</w:t>
      </w:r>
      <w:r>
        <w:rPr>
          <w:rFonts w:hint="eastAsia" w:ascii="仿宋" w:hAnsi="仿宋" w:eastAsia="仿宋" w:cs="宋体"/>
          <w:sz w:val="32"/>
          <w:szCs w:val="32"/>
        </w:rPr>
        <w:t>年度</w:t>
      </w:r>
      <w:r>
        <w:rPr>
          <w:rFonts w:hint="eastAsia" w:ascii="仿宋" w:hAnsi="仿宋" w:eastAsia="仿宋" w:cs="宋体"/>
          <w:sz w:val="32"/>
          <w:szCs w:val="32"/>
          <w:lang w:val="en-US" w:eastAsia="zh-CN"/>
        </w:rPr>
        <w:t>一般公共预算基本支出</w:t>
      </w:r>
      <w:r>
        <w:rPr>
          <w:rFonts w:hint="eastAsia" w:ascii="仿宋" w:hAnsi="仿宋" w:eastAsia="仿宋" w:cs="Courier New"/>
          <w:sz w:val="32"/>
          <w:szCs w:val="32"/>
          <w:lang w:val="en-US" w:eastAsia="zh-CN"/>
        </w:rPr>
        <w:t>338.1万</w:t>
      </w:r>
      <w:r>
        <w:rPr>
          <w:rFonts w:hint="eastAsia" w:ascii="仿宋" w:hAnsi="仿宋" w:eastAsia="仿宋" w:cs="宋体"/>
          <w:sz w:val="32"/>
          <w:szCs w:val="32"/>
        </w:rPr>
        <w:t>元，主要用于以下方</w:t>
      </w:r>
      <w:r>
        <w:rPr>
          <w:rFonts w:hint="eastAsia" w:ascii="仿宋" w:hAnsi="仿宋" w:eastAsia="仿宋" w:cs="宋体"/>
          <w:bCs/>
          <w:color w:val="000000"/>
          <w:kern w:val="0"/>
          <w:sz w:val="32"/>
          <w:szCs w:val="32"/>
          <w:lang w:eastAsia="zh-CN"/>
        </w:rPr>
        <w:t>面：人员经费</w:t>
      </w:r>
      <w:r>
        <w:rPr>
          <w:rFonts w:hint="eastAsia" w:ascii="仿宋" w:hAnsi="仿宋" w:eastAsia="仿宋" w:cs="宋体"/>
          <w:bCs/>
          <w:color w:val="000000"/>
          <w:kern w:val="0"/>
          <w:sz w:val="32"/>
          <w:szCs w:val="32"/>
          <w:lang w:val="en-US" w:eastAsia="zh-CN"/>
        </w:rPr>
        <w:t>292</w:t>
      </w:r>
      <w:r>
        <w:rPr>
          <w:rFonts w:hint="eastAsia" w:ascii="仿宋" w:hAnsi="仿宋" w:eastAsia="仿宋" w:cs="宋体"/>
          <w:bCs/>
          <w:color w:val="000000"/>
          <w:kern w:val="0"/>
          <w:sz w:val="32"/>
          <w:szCs w:val="32"/>
          <w:lang w:eastAsia="zh-CN"/>
        </w:rPr>
        <w:t>万元，主要包括：基本工资、津贴补贴、奖金、社会保障缴费、伙食补助费、绩效工资、其他工资福利支出。商品和服务支出</w:t>
      </w:r>
      <w:r>
        <w:rPr>
          <w:rFonts w:hint="eastAsia" w:ascii="仿宋" w:hAnsi="仿宋" w:eastAsia="仿宋" w:cs="宋体"/>
          <w:bCs/>
          <w:color w:val="000000"/>
          <w:kern w:val="0"/>
          <w:sz w:val="32"/>
          <w:szCs w:val="32"/>
          <w:lang w:val="en-US" w:eastAsia="zh-CN"/>
        </w:rPr>
        <w:t>46.1</w:t>
      </w:r>
      <w:r>
        <w:rPr>
          <w:rFonts w:hint="eastAsia" w:ascii="仿宋" w:hAnsi="仿宋" w:eastAsia="仿宋" w:cs="宋体"/>
          <w:bCs/>
          <w:color w:val="000000"/>
          <w:kern w:val="0"/>
          <w:sz w:val="32"/>
          <w:szCs w:val="32"/>
          <w:lang w:eastAsia="zh-CN"/>
        </w:rPr>
        <w:t>万元，主要包括：办公费、印刷费、咨询费、手续费、水费、电费、邮电费、取暖费、物业管理费、差旅费、因公出国（境）费、维 修（护）费、租赁费、会议费、培训费、公务接待费、专用材料费、劳务费、委托业务费、工会经费、福利费、公务用车运行维护费、其他交通费用、其他商品和服务支出，办公设备购置、大型修缮、信息网络及软件购置更新。</w:t>
      </w:r>
    </w:p>
    <w:p>
      <w:pPr>
        <w:adjustRightInd w:val="0"/>
        <w:snapToGrid w:val="0"/>
        <w:spacing w:line="360" w:lineRule="auto"/>
        <w:ind w:firstLine="964" w:firstLineChars="300"/>
        <w:outlineLvl w:val="1"/>
        <w:rPr>
          <w:rFonts w:ascii="仿宋" w:hAnsi="仿宋" w:eastAsia="仿宋"/>
          <w:b/>
          <w:bCs/>
          <w:sz w:val="32"/>
          <w:szCs w:val="32"/>
        </w:rPr>
      </w:pPr>
      <w:r>
        <w:rPr>
          <w:rFonts w:hint="eastAsia" w:ascii="仿宋" w:hAnsi="仿宋" w:eastAsia="仿宋"/>
          <w:b/>
          <w:bCs/>
          <w:sz w:val="32"/>
          <w:szCs w:val="32"/>
        </w:rPr>
        <w:t>七、关于“三公”经费支出预算情况说明</w:t>
      </w:r>
    </w:p>
    <w:p>
      <w:pPr>
        <w:numPr>
          <w:ilvl w:val="0"/>
          <w:numId w:val="3"/>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hint="default" w:ascii="仿宋" w:hAnsi="仿宋" w:eastAsia="仿宋" w:cs="Courier New"/>
          <w:sz w:val="32"/>
          <w:szCs w:val="32"/>
          <w:lang w:val="en-US" w:eastAsia="zh-CN"/>
        </w:rPr>
      </w:pPr>
      <w:r>
        <w:rPr>
          <w:rFonts w:ascii="仿宋" w:hAnsi="仿宋" w:eastAsia="仿宋" w:cs="Courier New"/>
          <w:sz w:val="32"/>
          <w:szCs w:val="32"/>
        </w:rPr>
        <w:t>20</w:t>
      </w:r>
      <w:r>
        <w:rPr>
          <w:rFonts w:hint="eastAsia" w:ascii="仿宋" w:hAnsi="仿宋" w:eastAsia="仿宋" w:cs="Courier New"/>
          <w:sz w:val="32"/>
          <w:szCs w:val="32"/>
          <w:lang w:val="en-US" w:eastAsia="zh-CN"/>
        </w:rPr>
        <w:t>21</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宋体"/>
          <w:sz w:val="32"/>
          <w:szCs w:val="32"/>
          <w:lang w:val="en-US" w:eastAsia="zh-CN"/>
        </w:rPr>
        <w:t>10</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宋体"/>
          <w:sz w:val="32"/>
          <w:szCs w:val="32"/>
          <w:lang w:val="en-US" w:eastAsia="zh-CN"/>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宋体"/>
          <w:sz w:val="32"/>
          <w:szCs w:val="32"/>
          <w:lang w:val="en-US" w:eastAsia="zh-CN"/>
        </w:rPr>
        <w:t>10</w:t>
      </w:r>
      <w:r>
        <w:rPr>
          <w:rFonts w:hint="eastAsia" w:ascii="仿宋" w:hAnsi="仿宋" w:eastAsia="仿宋" w:cs="宋体"/>
          <w:sz w:val="32"/>
          <w:szCs w:val="32"/>
        </w:rPr>
        <w:t>万元。</w:t>
      </w:r>
      <w:r>
        <w:rPr>
          <w:rFonts w:hint="eastAsia" w:ascii="仿宋" w:hAnsi="仿宋" w:eastAsia="仿宋" w:cs="宋体"/>
          <w:sz w:val="32"/>
          <w:szCs w:val="32"/>
          <w:lang w:val="en-US" w:eastAsia="zh-CN"/>
        </w:rPr>
        <w:t>与去年相比持平。</w:t>
      </w:r>
    </w:p>
    <w:p>
      <w:pPr>
        <w:numPr>
          <w:ilvl w:val="0"/>
          <w:numId w:val="3"/>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21</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宋体"/>
          <w:sz w:val="32"/>
          <w:szCs w:val="32"/>
          <w:lang w:val="en-US" w:eastAsia="zh-CN"/>
        </w:rPr>
        <w:t>0</w:t>
      </w:r>
      <w:r>
        <w:rPr>
          <w:rFonts w:hint="eastAsia" w:ascii="仿宋" w:hAnsi="仿宋" w:eastAsia="仿宋" w:cs="宋体"/>
          <w:sz w:val="32"/>
          <w:szCs w:val="32"/>
        </w:rPr>
        <w:t>万元，</w:t>
      </w:r>
      <w:r>
        <w:rPr>
          <w:rFonts w:hint="eastAsia" w:ascii="仿宋" w:hAnsi="仿宋" w:eastAsia="仿宋" w:cs="宋体"/>
          <w:sz w:val="32"/>
          <w:szCs w:val="32"/>
          <w:lang w:val="en-US" w:eastAsia="zh-CN"/>
        </w:rPr>
        <w:t>占0%；</w:t>
      </w:r>
      <w:r>
        <w:rPr>
          <w:rFonts w:hint="eastAsia" w:ascii="仿宋" w:hAnsi="仿宋" w:eastAsia="仿宋" w:cs="宋体"/>
          <w:sz w:val="32"/>
          <w:szCs w:val="32"/>
        </w:rPr>
        <w:t>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宋体"/>
          <w:sz w:val="32"/>
          <w:szCs w:val="32"/>
          <w:lang w:val="en-US" w:eastAsia="zh-CN"/>
        </w:rPr>
        <w:t>10</w:t>
      </w:r>
      <w:r>
        <w:rPr>
          <w:rFonts w:hint="eastAsia" w:ascii="仿宋" w:hAnsi="仿宋" w:eastAsia="仿宋" w:cs="宋体"/>
          <w:sz w:val="32"/>
          <w:szCs w:val="32"/>
        </w:rPr>
        <w:t>万元，</w:t>
      </w:r>
      <w:r>
        <w:rPr>
          <w:rFonts w:hint="eastAsia" w:ascii="仿宋" w:hAnsi="仿宋" w:eastAsia="仿宋" w:cs="宋体"/>
          <w:sz w:val="32"/>
          <w:szCs w:val="32"/>
          <w:lang w:val="en-US" w:eastAsia="zh-CN"/>
        </w:rPr>
        <w:t>占100%，</w:t>
      </w:r>
      <w:r>
        <w:rPr>
          <w:rFonts w:hint="eastAsia" w:ascii="仿宋" w:hAnsi="仿宋" w:eastAsia="仿宋" w:cs="宋体"/>
          <w:sz w:val="32"/>
          <w:szCs w:val="32"/>
        </w:rPr>
        <w:t>具体情况如下：</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lang w:eastAsia="zh-CN"/>
        </w:rPr>
        <w:t>公务</w:t>
      </w:r>
      <w:r>
        <w:rPr>
          <w:rFonts w:hint="eastAsia" w:ascii="仿宋" w:hAnsi="仿宋" w:eastAsia="仿宋" w:cs="宋体"/>
          <w:b/>
          <w:bCs/>
          <w:sz w:val="32"/>
          <w:szCs w:val="32"/>
        </w:rPr>
        <w:t>用车购置及运行费</w:t>
      </w:r>
      <w:r>
        <w:rPr>
          <w:rFonts w:hint="eastAsia" w:ascii="仿宋" w:hAnsi="仿宋" w:eastAsia="仿宋" w:cs="宋体"/>
          <w:sz w:val="32"/>
          <w:szCs w:val="32"/>
        </w:rPr>
        <w:t>支出</w:t>
      </w:r>
      <w:r>
        <w:rPr>
          <w:rFonts w:hint="eastAsia" w:ascii="仿宋" w:hAnsi="仿宋" w:eastAsia="仿宋" w:cs="Courier New"/>
          <w:sz w:val="32"/>
          <w:szCs w:val="32"/>
          <w:lang w:val="en-US" w:eastAsia="zh-CN"/>
        </w:rPr>
        <w:t>0</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lang w:eastAsia="zh-CN"/>
        </w:rPr>
        <w:t>公务</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万元。（公务用车购置支出为</w:t>
      </w:r>
      <w:r>
        <w:rPr>
          <w:rFonts w:ascii="仿宋" w:hAnsi="仿宋" w:eastAsia="仿宋" w:cs="Courier New"/>
          <w:sz w:val="32"/>
          <w:szCs w:val="32"/>
        </w:rPr>
        <w:t>0</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hint="default" w:ascii="仿宋" w:hAnsi="仿宋" w:eastAsia="仿宋" w:cs="Courier New"/>
          <w:sz w:val="32"/>
          <w:szCs w:val="32"/>
          <w:lang w:val="en-US" w:eastAsia="zh-CN"/>
        </w:rPr>
      </w:pPr>
      <w:r>
        <w:rPr>
          <w:rFonts w:hint="eastAsia" w:ascii="仿宋" w:hAnsi="仿宋" w:eastAsia="仿宋" w:cs="Courier New"/>
          <w:b/>
          <w:bCs/>
          <w:sz w:val="32"/>
          <w:szCs w:val="32"/>
          <w:lang w:eastAsia="zh-CN"/>
        </w:rPr>
        <w:t>公务</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hint="eastAsia" w:ascii="仿宋" w:hAnsi="仿宋" w:eastAsia="仿宋" w:cs="宋体"/>
          <w:sz w:val="32"/>
          <w:szCs w:val="32"/>
          <w:lang w:val="en-US" w:eastAsia="zh-CN"/>
        </w:rPr>
        <w:t>0</w:t>
      </w:r>
      <w:r>
        <w:rPr>
          <w:rFonts w:hint="eastAsia" w:ascii="仿宋" w:hAnsi="仿宋" w:eastAsia="仿宋" w:cs="宋体"/>
          <w:sz w:val="32"/>
          <w:szCs w:val="32"/>
        </w:rPr>
        <w:t>万元。</w:t>
      </w:r>
      <w:r>
        <w:rPr>
          <w:rFonts w:hint="eastAsia" w:ascii="仿宋" w:hAnsi="仿宋" w:eastAsia="仿宋" w:cs="宋体"/>
          <w:sz w:val="32"/>
          <w:szCs w:val="32"/>
          <w:lang w:val="en-US" w:eastAsia="zh-CN"/>
        </w:rPr>
        <w:t>主要用于车辆维修、保险、油费。</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lang w:val="en-US" w:eastAsia="zh-CN"/>
        </w:rPr>
        <w:t>3.</w:t>
      </w:r>
      <w:r>
        <w:rPr>
          <w:rFonts w:hint="eastAsia" w:ascii="仿宋" w:hAnsi="仿宋" w:eastAsia="仿宋" w:cs="宋体"/>
          <w:b/>
          <w:bCs/>
          <w:sz w:val="32"/>
          <w:szCs w:val="32"/>
        </w:rPr>
        <w:t>公务接待费</w:t>
      </w:r>
      <w:r>
        <w:rPr>
          <w:rFonts w:hint="eastAsia" w:ascii="仿宋" w:hAnsi="仿宋" w:eastAsia="仿宋" w:cs="宋体"/>
          <w:sz w:val="32"/>
          <w:szCs w:val="32"/>
        </w:rPr>
        <w:t>支</w:t>
      </w:r>
      <w:r>
        <w:rPr>
          <w:rFonts w:hint="eastAsia" w:ascii="仿宋" w:hAnsi="仿宋" w:eastAsia="仿宋"/>
          <w:sz w:val="32"/>
          <w:szCs w:val="32"/>
        </w:rPr>
        <w:t>出</w:t>
      </w:r>
      <w:r>
        <w:rPr>
          <w:rFonts w:hint="eastAsia" w:ascii="仿宋" w:hAnsi="仿宋" w:eastAsia="仿宋"/>
          <w:sz w:val="32"/>
          <w:szCs w:val="32"/>
          <w:lang w:val="en-US" w:eastAsia="zh-CN"/>
        </w:rPr>
        <w:t>10</w:t>
      </w:r>
      <w:r>
        <w:rPr>
          <w:rFonts w:hint="eastAsia" w:ascii="仿宋" w:hAnsi="仿宋" w:eastAsia="仿宋"/>
          <w:sz w:val="32"/>
          <w:szCs w:val="32"/>
        </w:rPr>
        <w:t>万元。</w:t>
      </w:r>
      <w:r>
        <w:rPr>
          <w:rFonts w:hint="eastAsia" w:ascii="仿宋" w:hAnsi="仿宋" w:eastAsia="仿宋" w:cs="宋体"/>
          <w:sz w:val="32"/>
          <w:szCs w:val="32"/>
        </w:rPr>
        <w:t>其中：主要用于</w:t>
      </w:r>
      <w:r>
        <w:rPr>
          <w:rFonts w:hint="eastAsia" w:ascii="仿宋" w:hAnsi="仿宋" w:eastAsia="仿宋" w:cs="宋体"/>
          <w:sz w:val="32"/>
          <w:szCs w:val="32"/>
          <w:lang w:eastAsia="zh-CN"/>
        </w:rPr>
        <w:t>中共河南省信阳市浉河区委组织部</w:t>
      </w:r>
      <w:r>
        <w:rPr>
          <w:rFonts w:hint="eastAsia" w:ascii="仿宋" w:hAnsi="仿宋" w:eastAsia="仿宋" w:cs="宋体"/>
          <w:sz w:val="32"/>
          <w:szCs w:val="32"/>
        </w:rPr>
        <w:t>日常的公务接待。</w:t>
      </w:r>
      <w:r>
        <w:rPr>
          <w:rFonts w:hint="eastAsia" w:ascii="仿宋" w:hAnsi="仿宋" w:eastAsia="仿宋" w:cs="Courier New"/>
          <w:b/>
          <w:bCs/>
          <w:sz w:val="32"/>
          <w:szCs w:val="32"/>
        </w:rPr>
        <w:t>比去年</w:t>
      </w:r>
      <w:r>
        <w:rPr>
          <w:rFonts w:hint="eastAsia" w:ascii="仿宋" w:hAnsi="仿宋" w:eastAsia="仿宋" w:cs="Courier New"/>
          <w:b/>
          <w:bCs/>
          <w:sz w:val="32"/>
          <w:szCs w:val="32"/>
          <w:lang w:eastAsia="zh-CN"/>
        </w:rPr>
        <w:t>增加</w:t>
      </w:r>
      <w:r>
        <w:rPr>
          <w:rFonts w:hint="eastAsia" w:ascii="仿宋" w:hAnsi="仿宋" w:eastAsia="仿宋" w:cs="宋体"/>
          <w:sz w:val="32"/>
          <w:szCs w:val="32"/>
          <w:lang w:val="en-US" w:eastAsia="zh-CN"/>
        </w:rPr>
        <w:t>0</w:t>
      </w:r>
      <w:r>
        <w:rPr>
          <w:rFonts w:ascii="仿宋" w:hAnsi="仿宋" w:eastAsia="仿宋" w:cs="Courier New"/>
          <w:bCs/>
          <w:sz w:val="32"/>
          <w:szCs w:val="32"/>
        </w:rPr>
        <w:t>%</w:t>
      </w:r>
      <w:r>
        <w:rPr>
          <w:rFonts w:hint="eastAsia" w:ascii="仿宋" w:hAnsi="仿宋" w:eastAsia="仿宋" w:cs="Courier New"/>
          <w:sz w:val="32"/>
          <w:szCs w:val="32"/>
        </w:rPr>
        <w:t>。</w:t>
      </w:r>
      <w:r>
        <w:rPr>
          <w:rFonts w:hint="eastAsia" w:ascii="仿宋" w:hAnsi="仿宋" w:eastAsia="仿宋" w:cs="宋体"/>
          <w:sz w:val="32"/>
          <w:szCs w:val="32"/>
        </w:rPr>
        <w:t>主要原因是：</w:t>
      </w:r>
      <w:r>
        <w:rPr>
          <w:rFonts w:hint="eastAsia" w:ascii="仿宋" w:hAnsi="仿宋" w:eastAsia="仿宋" w:cs="宋体"/>
          <w:sz w:val="32"/>
          <w:szCs w:val="32"/>
          <w:lang w:eastAsia="zh-CN"/>
        </w:rPr>
        <w:t>上级</w:t>
      </w:r>
      <w:r>
        <w:rPr>
          <w:rFonts w:hint="eastAsia" w:ascii="仿宋" w:hAnsi="仿宋" w:eastAsia="仿宋" w:cs="Courier New"/>
          <w:sz w:val="32"/>
          <w:szCs w:val="32"/>
          <w:lang w:eastAsia="zh-CN"/>
        </w:rPr>
        <w:t>干部考核及其它地市党建观摩交流活动涉及该项支出。</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八、政府性基金预算财政拨款支出预算情况说明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21</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lang w:val="en-US" w:eastAsia="zh-CN"/>
        </w:rPr>
        <w:t>九</w:t>
      </w:r>
      <w:r>
        <w:rPr>
          <w:rFonts w:hint="eastAsia" w:ascii="仿宋" w:hAnsi="仿宋" w:eastAsia="仿宋"/>
          <w:b/>
          <w:bCs/>
          <w:sz w:val="32"/>
          <w:szCs w:val="32"/>
        </w:rPr>
        <w:t>、其他重要事项的情况说明</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adjustRightInd w:val="0"/>
        <w:snapToGrid w:val="0"/>
        <w:spacing w:line="360" w:lineRule="auto"/>
        <w:ind w:firstLine="640" w:firstLineChars="200"/>
        <w:rPr>
          <w:rFonts w:hint="eastAsia" w:ascii="仿宋" w:hAnsi="仿宋" w:eastAsia="仿宋" w:cs="宋体"/>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21</w:t>
      </w:r>
      <w:r>
        <w:rPr>
          <w:rFonts w:hint="eastAsia" w:ascii="仿宋" w:hAnsi="仿宋" w:eastAsia="仿宋" w:cs="宋体"/>
          <w:sz w:val="32"/>
          <w:szCs w:val="32"/>
        </w:rPr>
        <w:t>年度机关运行经费</w:t>
      </w:r>
      <w:r>
        <w:rPr>
          <w:rFonts w:hint="eastAsia" w:ascii="仿宋" w:hAnsi="仿宋" w:eastAsia="仿宋" w:cs="Courier New"/>
          <w:sz w:val="32"/>
          <w:szCs w:val="32"/>
        </w:rPr>
        <w:t>预</w:t>
      </w:r>
      <w:r>
        <w:rPr>
          <w:rFonts w:hint="eastAsia" w:ascii="仿宋" w:hAnsi="仿宋" w:eastAsia="仿宋" w:cs="宋体"/>
          <w:sz w:val="32"/>
          <w:szCs w:val="32"/>
        </w:rPr>
        <w:t>算支出</w:t>
      </w:r>
      <w:r>
        <w:rPr>
          <w:rFonts w:hint="eastAsia" w:ascii="仿宋" w:hAnsi="仿宋" w:eastAsia="仿宋" w:cs="宋体"/>
          <w:sz w:val="32"/>
          <w:szCs w:val="32"/>
          <w:lang w:val="en-US" w:eastAsia="zh-CN"/>
        </w:rPr>
        <w:t>46.1</w:t>
      </w:r>
      <w:r>
        <w:rPr>
          <w:rFonts w:hint="eastAsia" w:ascii="仿宋" w:hAnsi="仿宋" w:eastAsia="仿宋" w:cs="宋体"/>
          <w:sz w:val="32"/>
          <w:szCs w:val="32"/>
        </w:rPr>
        <w:t>万元，比20</w:t>
      </w:r>
      <w:r>
        <w:rPr>
          <w:rFonts w:hint="eastAsia" w:ascii="仿宋" w:hAnsi="仿宋" w:eastAsia="仿宋" w:cs="宋体"/>
          <w:sz w:val="32"/>
          <w:szCs w:val="32"/>
          <w:lang w:val="en-US" w:eastAsia="zh-CN"/>
        </w:rPr>
        <w:t>20</w:t>
      </w:r>
      <w:r>
        <w:rPr>
          <w:rFonts w:hint="eastAsia" w:ascii="仿宋" w:hAnsi="仿宋" w:eastAsia="仿宋" w:cs="宋体"/>
          <w:sz w:val="32"/>
          <w:szCs w:val="32"/>
        </w:rPr>
        <w:t>年</w:t>
      </w:r>
      <w:r>
        <w:rPr>
          <w:rFonts w:hint="eastAsia" w:ascii="仿宋" w:hAnsi="仿宋" w:eastAsia="仿宋" w:cs="宋体"/>
          <w:sz w:val="32"/>
          <w:szCs w:val="32"/>
          <w:lang w:eastAsia="zh-CN"/>
        </w:rPr>
        <w:t>增加</w:t>
      </w:r>
      <w:r>
        <w:rPr>
          <w:rFonts w:hint="eastAsia" w:ascii="仿宋" w:hAnsi="仿宋" w:eastAsia="仿宋" w:cs="宋体"/>
          <w:sz w:val="32"/>
          <w:szCs w:val="32"/>
          <w:lang w:val="en-US" w:eastAsia="zh-CN"/>
        </w:rPr>
        <w:t>21.4</w:t>
      </w:r>
      <w:r>
        <w:rPr>
          <w:rFonts w:hint="eastAsia" w:ascii="仿宋" w:hAnsi="仿宋" w:eastAsia="仿宋" w:cs="宋体"/>
          <w:sz w:val="32"/>
          <w:szCs w:val="32"/>
        </w:rPr>
        <w:t>万元。</w:t>
      </w:r>
      <w:r>
        <w:rPr>
          <w:rFonts w:hint="eastAsia" w:ascii="仿宋" w:hAnsi="仿宋" w:eastAsia="仿宋"/>
          <w:sz w:val="32"/>
          <w:szCs w:val="32"/>
        </w:rPr>
        <w:t>因</w:t>
      </w:r>
      <w:r>
        <w:rPr>
          <w:rFonts w:hint="eastAsia" w:ascii="仿宋" w:hAnsi="仿宋" w:eastAsia="仿宋"/>
          <w:sz w:val="32"/>
          <w:szCs w:val="32"/>
          <w:lang w:val="en-US" w:eastAsia="zh-CN"/>
        </w:rPr>
        <w:t>机关运行费和项目经费分开计算</w:t>
      </w:r>
      <w:r>
        <w:rPr>
          <w:rFonts w:hint="eastAsia" w:ascii="仿宋" w:hAnsi="仿宋" w:eastAsia="仿宋" w:cs="宋体"/>
          <w:sz w:val="32"/>
          <w:szCs w:val="32"/>
        </w:rPr>
        <w:t>。</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21</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w:t>
      </w:r>
      <w:r>
        <w:rPr>
          <w:rFonts w:hint="eastAsia" w:ascii="仿宋" w:hAnsi="仿宋" w:eastAsia="仿宋" w:cs="宋体"/>
          <w:sz w:val="32"/>
          <w:szCs w:val="32"/>
          <w:lang w:val="en-US" w:eastAsia="zh-CN"/>
        </w:rPr>
        <w:t>16.4</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宋体"/>
          <w:sz w:val="32"/>
          <w:szCs w:val="32"/>
        </w:rPr>
        <w:t>其中：政府采购货物预算</w:t>
      </w:r>
      <w:r>
        <w:rPr>
          <w:rFonts w:hint="eastAsia" w:ascii="仿宋" w:hAnsi="仿宋" w:eastAsia="仿宋" w:cs="宋体"/>
          <w:sz w:val="32"/>
          <w:szCs w:val="32"/>
          <w:lang w:val="en-US" w:eastAsia="zh-CN"/>
        </w:rPr>
        <w:t>16.4</w:t>
      </w:r>
      <w:r>
        <w:rPr>
          <w:rFonts w:hint="eastAsia" w:ascii="仿宋" w:hAnsi="仿宋" w:eastAsia="仿宋" w:cs="宋体"/>
          <w:sz w:val="32"/>
          <w:szCs w:val="32"/>
        </w:rPr>
        <w:t>万元、政府采购工程预算0万元、政府采购服务预算0万元</w:t>
      </w:r>
      <w:r>
        <w:rPr>
          <w:rFonts w:hint="eastAsia" w:ascii="仿宋" w:hAnsi="仿宋" w:eastAsia="仿宋" w:cs="Courier New"/>
          <w:sz w:val="32"/>
          <w:szCs w:val="32"/>
        </w:rPr>
        <w:t>。</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hint="eastAsia" w:ascii="仿宋" w:hAnsi="仿宋" w:eastAsia="仿宋" w:cs="宋体"/>
          <w:sz w:val="32"/>
          <w:szCs w:val="32"/>
          <w:lang w:eastAsia="zh-CN"/>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w:t>
      </w:r>
      <w:r>
        <w:rPr>
          <w:rFonts w:hint="eastAsia" w:ascii="仿宋" w:hAnsi="仿宋" w:eastAsia="仿宋" w:cs="宋体"/>
          <w:sz w:val="32"/>
          <w:szCs w:val="32"/>
          <w:lang w:val="en-US" w:eastAsia="zh-CN"/>
        </w:rPr>
        <w:t>末</w:t>
      </w:r>
      <w:r>
        <w:rPr>
          <w:rFonts w:hint="eastAsia" w:ascii="仿宋" w:hAnsi="仿宋" w:eastAsia="仿宋" w:cs="宋体"/>
          <w:sz w:val="32"/>
          <w:szCs w:val="32"/>
        </w:rPr>
        <w:t>，</w:t>
      </w:r>
      <w:r>
        <w:rPr>
          <w:rFonts w:hint="eastAsia" w:ascii="仿宋" w:hAnsi="仿宋" w:eastAsia="仿宋" w:cs="宋体"/>
          <w:sz w:val="32"/>
          <w:szCs w:val="32"/>
          <w:lang w:eastAsia="zh-CN"/>
        </w:rPr>
        <w:t>中共河南省信阳市浉河区委组织部没有保留公务用车，其中：一般公务用车0辆、一般执法执勤用车0辆、特种用途车0辆。单价50万元以上的通用设备0台（套），单位价值100万以上的专业设备0台（套）。　　</w:t>
      </w:r>
    </w:p>
    <w:p>
      <w:pPr>
        <w:numPr>
          <w:ilvl w:val="0"/>
          <w:numId w:val="5"/>
        </w:numPr>
        <w:kinsoku w:val="0"/>
        <w:overflowPunct w:val="0"/>
        <w:autoSpaceDE w:val="0"/>
        <w:autoSpaceDN w:val="0"/>
        <w:adjustRightInd w:val="0"/>
        <w:snapToGrid w:val="0"/>
        <w:spacing w:line="360" w:lineRule="auto"/>
        <w:ind w:left="0" w:leftChars="0" w:firstLine="640" w:firstLineChars="200"/>
        <w:rPr>
          <w:rFonts w:hint="eastAsia" w:ascii="仿宋" w:hAnsi="仿宋" w:eastAsia="仿宋" w:cs="Courier New"/>
          <w:sz w:val="32"/>
          <w:szCs w:val="32"/>
          <w:lang w:eastAsia="zh-CN"/>
        </w:rPr>
      </w:pPr>
      <w:r>
        <w:rPr>
          <w:rFonts w:hint="eastAsia" w:ascii="仿宋" w:hAnsi="仿宋" w:eastAsia="仿宋" w:cs="Courier New"/>
          <w:sz w:val="32"/>
          <w:szCs w:val="32"/>
          <w:lang w:eastAsia="zh-CN"/>
        </w:rPr>
        <w:t>重点项目的预算绩效目标情况。</w:t>
      </w:r>
    </w:p>
    <w:p>
      <w:pPr>
        <w:widowControl w:val="0"/>
        <w:numPr>
          <w:ilvl w:val="0"/>
          <w:numId w:val="0"/>
        </w:numPr>
        <w:kinsoku w:val="0"/>
        <w:overflowPunct w:val="0"/>
        <w:autoSpaceDE w:val="0"/>
        <w:autoSpaceDN w:val="0"/>
        <w:adjustRightInd w:val="0"/>
        <w:snapToGrid w:val="0"/>
        <w:spacing w:line="360" w:lineRule="auto"/>
        <w:ind w:firstLine="640" w:firstLineChars="200"/>
        <w:jc w:val="both"/>
        <w:rPr>
          <w:rFonts w:hint="default" w:ascii="仿宋" w:hAnsi="仿宋" w:eastAsia="仿宋" w:cs="Courier New"/>
          <w:sz w:val="32"/>
          <w:szCs w:val="32"/>
          <w:lang w:val="en-US" w:eastAsia="zh-CN"/>
        </w:rPr>
        <w:sectPr>
          <w:pgSz w:w="11905" w:h="16840"/>
          <w:pgMar w:top="1580" w:right="1240" w:bottom="1180" w:left="1400" w:header="0" w:footer="982" w:gutter="0"/>
          <w:pgNumType w:fmt="numberInDash"/>
          <w:cols w:space="720" w:num="1"/>
        </w:sectPr>
      </w:pPr>
      <w:r>
        <w:rPr>
          <w:rFonts w:hint="eastAsia" w:ascii="仿宋" w:hAnsi="仿宋" w:eastAsia="仿宋" w:cs="Courier New"/>
          <w:sz w:val="32"/>
          <w:szCs w:val="32"/>
          <w:lang w:val="en-US" w:eastAsia="zh-CN"/>
        </w:rPr>
        <w:t>2021年中共河南省信阳市浉河区委组织部重点项目绩效详见表格。</w:t>
      </w: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w:t>
      </w:r>
      <w:r>
        <w:rPr>
          <w:rFonts w:hint="eastAsia" w:ascii="仿宋" w:hAnsi="仿宋" w:eastAsia="仿宋" w:cs="隶书"/>
          <w:sz w:val="48"/>
          <w:szCs w:val="48"/>
          <w:lang w:val="en-US" w:eastAsia="zh-CN"/>
        </w:rPr>
        <w:t>三</w:t>
      </w:r>
      <w:r>
        <w:rPr>
          <w:rFonts w:hint="eastAsia" w:ascii="仿宋" w:hAnsi="仿宋" w:eastAsia="仿宋" w:cs="隶书"/>
          <w:sz w:val="48"/>
          <w:szCs w:val="48"/>
        </w:rPr>
        <w:t>部分　　名词解释</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是指事业单位开展专业业务活动及辅助活动所取得的收入。如：刊物发行收入，协会收取的会费收入等。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指事业单位在专业业务活动及其辅助活动之外开展非独立核算经营活动取得的收入。如：杂志社广告收入等。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lang w:eastAsia="zh-CN"/>
        </w:rPr>
        <w:t>一般公共性服务支出</w:t>
      </w:r>
      <w:r>
        <w:rPr>
          <w:rFonts w:hint="eastAsia" w:ascii="仿宋" w:hAnsi="仿宋" w:eastAsia="仿宋" w:cs="宋体"/>
          <w:b/>
          <w:color w:val="000000"/>
          <w:kern w:val="0"/>
          <w:sz w:val="32"/>
          <w:szCs w:val="32"/>
        </w:rPr>
        <w:t>等支出</w:t>
      </w:r>
      <w:r>
        <w:rPr>
          <w:rFonts w:hint="eastAsia" w:ascii="仿宋" w:hAnsi="仿宋" w:eastAsia="仿宋" w:cs="宋体"/>
          <w:b/>
          <w:bCs/>
          <w:sz w:val="32"/>
          <w:szCs w:val="32"/>
        </w:rPr>
        <w:t>（类）</w:t>
      </w:r>
      <w:r>
        <w:rPr>
          <w:rFonts w:hint="eastAsia" w:ascii="仿宋" w:hAnsi="仿宋" w:eastAsia="仿宋" w:cs="宋体"/>
          <w:b/>
          <w:color w:val="000000"/>
          <w:kern w:val="0"/>
          <w:sz w:val="32"/>
          <w:szCs w:val="32"/>
          <w:lang w:eastAsia="zh-CN"/>
        </w:rPr>
        <w:t>组织事务</w:t>
      </w:r>
      <w:r>
        <w:rPr>
          <w:rFonts w:hint="eastAsia" w:ascii="仿宋" w:hAnsi="仿宋" w:eastAsia="仿宋" w:cs="宋体"/>
          <w:b/>
          <w:bCs/>
          <w:sz w:val="32"/>
          <w:szCs w:val="32"/>
        </w:rPr>
        <w:t>（款）行政运行（项）</w:t>
      </w:r>
      <w:r>
        <w:rPr>
          <w:rFonts w:hint="eastAsia" w:ascii="仿宋" w:hAnsi="仿宋" w:eastAsia="仿宋"/>
          <w:b/>
          <w:bCs/>
          <w:sz w:val="32"/>
          <w:szCs w:val="32"/>
        </w:rPr>
        <w:t xml:space="preserve"> </w:t>
      </w:r>
      <w:r>
        <w:rPr>
          <w:rFonts w:hint="eastAsia" w:ascii="仿宋" w:hAnsi="仿宋" w:eastAsia="仿宋" w:cs="宋体"/>
          <w:b/>
          <w:bCs/>
          <w:sz w:val="32"/>
          <w:szCs w:val="32"/>
        </w:rPr>
        <w:t>：</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lang w:eastAsia="zh-CN"/>
        </w:rPr>
        <w:t>一般公共性服务支出</w:t>
      </w:r>
      <w:r>
        <w:rPr>
          <w:rFonts w:hint="eastAsia" w:ascii="仿宋" w:hAnsi="仿宋" w:eastAsia="仿宋" w:cs="宋体"/>
          <w:b/>
          <w:color w:val="000000"/>
          <w:kern w:val="0"/>
          <w:sz w:val="32"/>
          <w:szCs w:val="32"/>
        </w:rPr>
        <w:t>等支出</w:t>
      </w:r>
      <w:r>
        <w:rPr>
          <w:rFonts w:hint="eastAsia" w:ascii="仿宋" w:hAnsi="仿宋" w:eastAsia="仿宋" w:cs="宋体"/>
          <w:b/>
          <w:bCs/>
          <w:sz w:val="32"/>
          <w:szCs w:val="32"/>
        </w:rPr>
        <w:t>（类）</w:t>
      </w:r>
      <w:r>
        <w:rPr>
          <w:rFonts w:hint="eastAsia" w:ascii="仿宋" w:hAnsi="仿宋" w:eastAsia="仿宋" w:cs="宋体"/>
          <w:b/>
          <w:color w:val="000000"/>
          <w:kern w:val="0"/>
          <w:sz w:val="32"/>
          <w:szCs w:val="32"/>
          <w:lang w:eastAsia="zh-CN"/>
        </w:rPr>
        <w:t>组织事务</w:t>
      </w:r>
      <w:r>
        <w:rPr>
          <w:rFonts w:hint="eastAsia" w:ascii="仿宋" w:hAnsi="仿宋" w:eastAsia="仿宋" w:cs="宋体"/>
          <w:b/>
          <w:bCs/>
          <w:sz w:val="32"/>
          <w:szCs w:val="32"/>
        </w:rPr>
        <w:t>（款）行政运行（项）</w:t>
      </w:r>
      <w:r>
        <w:rPr>
          <w:rFonts w:hint="eastAsia" w:ascii="仿宋" w:hAnsi="仿宋" w:eastAsia="仿宋"/>
          <w:b/>
          <w:bCs/>
          <w:sz w:val="32"/>
          <w:szCs w:val="32"/>
        </w:rPr>
        <w:t xml:space="preserve"> </w:t>
      </w:r>
      <w:r>
        <w:rPr>
          <w:rFonts w:hint="eastAsia" w:ascii="仿宋" w:hAnsi="仿宋" w:eastAsia="仿宋" w:cs="宋体"/>
          <w:b/>
          <w:bCs/>
          <w:sz w:val="32"/>
          <w:szCs w:val="32"/>
        </w:rPr>
        <w:t>：</w:t>
      </w:r>
      <w:r>
        <w:rPr>
          <w:rFonts w:hint="eastAsia" w:ascii="仿宋" w:hAnsi="仿宋" w:eastAsia="仿宋" w:cs="Courier New"/>
          <w:sz w:val="32"/>
          <w:szCs w:val="32"/>
        </w:rPr>
        <w:t>反应</w:t>
      </w:r>
      <w:r>
        <w:rPr>
          <w:rFonts w:hint="eastAsia" w:ascii="仿宋" w:hAnsi="仿宋" w:eastAsia="仿宋" w:cs="Courier New"/>
          <w:sz w:val="32"/>
          <w:szCs w:val="32"/>
          <w:lang w:eastAsia="zh-CN"/>
        </w:rPr>
        <w:t>行政（包括实行公务员管理的事业单位）</w:t>
      </w:r>
      <w:r>
        <w:rPr>
          <w:rFonts w:hint="eastAsia" w:ascii="仿宋" w:hAnsi="仿宋" w:eastAsia="仿宋" w:cs="Courier New"/>
          <w:sz w:val="32"/>
          <w:szCs w:val="32"/>
        </w:rPr>
        <w:t>的</w:t>
      </w:r>
      <w:r>
        <w:rPr>
          <w:rFonts w:hint="eastAsia" w:ascii="仿宋" w:hAnsi="仿宋" w:eastAsia="仿宋" w:cs="Courier New"/>
          <w:sz w:val="32"/>
          <w:szCs w:val="32"/>
          <w:lang w:eastAsia="zh-CN"/>
        </w:rPr>
        <w:t>基本</w:t>
      </w:r>
      <w:r>
        <w:rPr>
          <w:rFonts w:hint="eastAsia" w:ascii="仿宋" w:hAnsi="仿宋" w:eastAsia="仿宋" w:cs="Courier New"/>
          <w:sz w:val="32"/>
          <w:szCs w:val="32"/>
        </w:rPr>
        <w:t>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rPr>
                              <w:sz w:val="18"/>
                            </w:rPr>
                            <w:t>- 23 -</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- 23 -</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FF1B0"/>
    <w:multiLevelType w:val="singleLevel"/>
    <w:tmpl w:val="2B2FF1B0"/>
    <w:lvl w:ilvl="0" w:tentative="0">
      <w:start w:val="6"/>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3">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4">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5">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8B8"/>
    <w:rsid w:val="00042522"/>
    <w:rsid w:val="00092801"/>
    <w:rsid w:val="000B1B09"/>
    <w:rsid w:val="000B1B9B"/>
    <w:rsid w:val="00132E43"/>
    <w:rsid w:val="00170110"/>
    <w:rsid w:val="0017112E"/>
    <w:rsid w:val="00172A27"/>
    <w:rsid w:val="001D3FB5"/>
    <w:rsid w:val="002A721A"/>
    <w:rsid w:val="00336FCB"/>
    <w:rsid w:val="00376170"/>
    <w:rsid w:val="00402C74"/>
    <w:rsid w:val="004C11C3"/>
    <w:rsid w:val="004D36BB"/>
    <w:rsid w:val="004F3C7C"/>
    <w:rsid w:val="0050293C"/>
    <w:rsid w:val="00503F16"/>
    <w:rsid w:val="005E126E"/>
    <w:rsid w:val="00630D31"/>
    <w:rsid w:val="006F22F7"/>
    <w:rsid w:val="007115FD"/>
    <w:rsid w:val="00731FE8"/>
    <w:rsid w:val="00743248"/>
    <w:rsid w:val="00787823"/>
    <w:rsid w:val="007956F5"/>
    <w:rsid w:val="007B72EA"/>
    <w:rsid w:val="007F7F87"/>
    <w:rsid w:val="009B6CAD"/>
    <w:rsid w:val="009B79F6"/>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57D7B"/>
    <w:rsid w:val="00C6444A"/>
    <w:rsid w:val="00CD4933"/>
    <w:rsid w:val="00D85DA6"/>
    <w:rsid w:val="00D9092F"/>
    <w:rsid w:val="00DB1C77"/>
    <w:rsid w:val="00DD5457"/>
    <w:rsid w:val="00E21B07"/>
    <w:rsid w:val="00E32E02"/>
    <w:rsid w:val="00E8190D"/>
    <w:rsid w:val="00E92067"/>
    <w:rsid w:val="00ED38A5"/>
    <w:rsid w:val="00ED44BB"/>
    <w:rsid w:val="00EE6AA4"/>
    <w:rsid w:val="00F92F65"/>
    <w:rsid w:val="00FB0B96"/>
    <w:rsid w:val="01A82EE8"/>
    <w:rsid w:val="01AC6A5B"/>
    <w:rsid w:val="01B24817"/>
    <w:rsid w:val="01F21A60"/>
    <w:rsid w:val="0207148A"/>
    <w:rsid w:val="026651AD"/>
    <w:rsid w:val="027033B1"/>
    <w:rsid w:val="02C167F3"/>
    <w:rsid w:val="02D04E2B"/>
    <w:rsid w:val="02E306DF"/>
    <w:rsid w:val="02F768B8"/>
    <w:rsid w:val="03240ECA"/>
    <w:rsid w:val="04155C23"/>
    <w:rsid w:val="04453648"/>
    <w:rsid w:val="047C37D2"/>
    <w:rsid w:val="054A57C4"/>
    <w:rsid w:val="055D4666"/>
    <w:rsid w:val="05843F4A"/>
    <w:rsid w:val="05A87501"/>
    <w:rsid w:val="063A0299"/>
    <w:rsid w:val="06C43875"/>
    <w:rsid w:val="06CC68F8"/>
    <w:rsid w:val="06DB4179"/>
    <w:rsid w:val="07084AF9"/>
    <w:rsid w:val="073A0FD4"/>
    <w:rsid w:val="075B7E36"/>
    <w:rsid w:val="07F31BEE"/>
    <w:rsid w:val="084D7413"/>
    <w:rsid w:val="08A93228"/>
    <w:rsid w:val="08EF024D"/>
    <w:rsid w:val="08FB3159"/>
    <w:rsid w:val="0946309A"/>
    <w:rsid w:val="096657AD"/>
    <w:rsid w:val="09A127A8"/>
    <w:rsid w:val="09AB256C"/>
    <w:rsid w:val="09BB2134"/>
    <w:rsid w:val="09BD470B"/>
    <w:rsid w:val="09E6463C"/>
    <w:rsid w:val="0AE60D9F"/>
    <w:rsid w:val="0BC02B5A"/>
    <w:rsid w:val="0C366EEC"/>
    <w:rsid w:val="0C4F500F"/>
    <w:rsid w:val="0C987A81"/>
    <w:rsid w:val="0CF1074B"/>
    <w:rsid w:val="0E0B4CB5"/>
    <w:rsid w:val="0E774C56"/>
    <w:rsid w:val="0EBC5572"/>
    <w:rsid w:val="0ED24763"/>
    <w:rsid w:val="0F02581D"/>
    <w:rsid w:val="0F0371CF"/>
    <w:rsid w:val="0F7F46AA"/>
    <w:rsid w:val="0FAB2FE6"/>
    <w:rsid w:val="0FEF0DE6"/>
    <w:rsid w:val="101A74C4"/>
    <w:rsid w:val="10C43949"/>
    <w:rsid w:val="111D0E11"/>
    <w:rsid w:val="113E646F"/>
    <w:rsid w:val="117A0571"/>
    <w:rsid w:val="11DB5287"/>
    <w:rsid w:val="11F42DC2"/>
    <w:rsid w:val="11F8367F"/>
    <w:rsid w:val="1215631E"/>
    <w:rsid w:val="129B149C"/>
    <w:rsid w:val="1306687E"/>
    <w:rsid w:val="133A0638"/>
    <w:rsid w:val="13C91F5A"/>
    <w:rsid w:val="13CE73C1"/>
    <w:rsid w:val="13F00A26"/>
    <w:rsid w:val="147E551D"/>
    <w:rsid w:val="14D2458E"/>
    <w:rsid w:val="14DE1F96"/>
    <w:rsid w:val="150B6848"/>
    <w:rsid w:val="15492582"/>
    <w:rsid w:val="154D2A40"/>
    <w:rsid w:val="158F5D65"/>
    <w:rsid w:val="16DA3CBF"/>
    <w:rsid w:val="17965762"/>
    <w:rsid w:val="17BE6092"/>
    <w:rsid w:val="17E220AA"/>
    <w:rsid w:val="17F73D7A"/>
    <w:rsid w:val="181A0C8E"/>
    <w:rsid w:val="1882314D"/>
    <w:rsid w:val="18A20697"/>
    <w:rsid w:val="18EC015E"/>
    <w:rsid w:val="19687D3D"/>
    <w:rsid w:val="196D4092"/>
    <w:rsid w:val="19D364BB"/>
    <w:rsid w:val="1A2F0EB9"/>
    <w:rsid w:val="1A624019"/>
    <w:rsid w:val="1BCB36A0"/>
    <w:rsid w:val="1C1F61CB"/>
    <w:rsid w:val="1C3B117F"/>
    <w:rsid w:val="1C4C607B"/>
    <w:rsid w:val="1C6E04F0"/>
    <w:rsid w:val="1C817E74"/>
    <w:rsid w:val="1C850848"/>
    <w:rsid w:val="1C970E94"/>
    <w:rsid w:val="1CE74925"/>
    <w:rsid w:val="1E2566FD"/>
    <w:rsid w:val="1E563B92"/>
    <w:rsid w:val="1E6A2FFB"/>
    <w:rsid w:val="1E7D3B34"/>
    <w:rsid w:val="20A445DA"/>
    <w:rsid w:val="20F5460F"/>
    <w:rsid w:val="21281A62"/>
    <w:rsid w:val="212E5315"/>
    <w:rsid w:val="21616317"/>
    <w:rsid w:val="21B04C1D"/>
    <w:rsid w:val="21D553DC"/>
    <w:rsid w:val="226B4A2D"/>
    <w:rsid w:val="23C73979"/>
    <w:rsid w:val="242257C7"/>
    <w:rsid w:val="24896239"/>
    <w:rsid w:val="25461ED3"/>
    <w:rsid w:val="254B33D1"/>
    <w:rsid w:val="256D2254"/>
    <w:rsid w:val="25F06549"/>
    <w:rsid w:val="26694407"/>
    <w:rsid w:val="26995073"/>
    <w:rsid w:val="26D8347A"/>
    <w:rsid w:val="26F80370"/>
    <w:rsid w:val="270C60F4"/>
    <w:rsid w:val="27507D70"/>
    <w:rsid w:val="277445CA"/>
    <w:rsid w:val="27AF083F"/>
    <w:rsid w:val="28004E83"/>
    <w:rsid w:val="280A7291"/>
    <w:rsid w:val="28585E4C"/>
    <w:rsid w:val="28A824CA"/>
    <w:rsid w:val="29056116"/>
    <w:rsid w:val="29515BB1"/>
    <w:rsid w:val="29621C7E"/>
    <w:rsid w:val="2983760E"/>
    <w:rsid w:val="29B13F52"/>
    <w:rsid w:val="29ED2241"/>
    <w:rsid w:val="2A4A2EC2"/>
    <w:rsid w:val="2A674D06"/>
    <w:rsid w:val="2A9B3A65"/>
    <w:rsid w:val="2AA32669"/>
    <w:rsid w:val="2AA33A32"/>
    <w:rsid w:val="2ACE51FA"/>
    <w:rsid w:val="2B814490"/>
    <w:rsid w:val="2BA4769A"/>
    <w:rsid w:val="2BA57BE3"/>
    <w:rsid w:val="2C654BE7"/>
    <w:rsid w:val="2C8854D3"/>
    <w:rsid w:val="2C8F6BCF"/>
    <w:rsid w:val="2CC075DB"/>
    <w:rsid w:val="2CD06EF4"/>
    <w:rsid w:val="2D3C3805"/>
    <w:rsid w:val="2D9D4DA5"/>
    <w:rsid w:val="2DBF18D1"/>
    <w:rsid w:val="2E8161CC"/>
    <w:rsid w:val="2EAD4F5E"/>
    <w:rsid w:val="2EB95A0A"/>
    <w:rsid w:val="2EFE6562"/>
    <w:rsid w:val="2F47056C"/>
    <w:rsid w:val="307652F7"/>
    <w:rsid w:val="30AE2F00"/>
    <w:rsid w:val="30EF7A83"/>
    <w:rsid w:val="31E850CF"/>
    <w:rsid w:val="31ED5E85"/>
    <w:rsid w:val="32277D21"/>
    <w:rsid w:val="324B4CC5"/>
    <w:rsid w:val="325F6EF2"/>
    <w:rsid w:val="32A0108A"/>
    <w:rsid w:val="32E349AB"/>
    <w:rsid w:val="32E726AD"/>
    <w:rsid w:val="32EF005E"/>
    <w:rsid w:val="32EF40CE"/>
    <w:rsid w:val="33153C80"/>
    <w:rsid w:val="33816155"/>
    <w:rsid w:val="33A76F4E"/>
    <w:rsid w:val="33AF5458"/>
    <w:rsid w:val="34416F30"/>
    <w:rsid w:val="35D11B1B"/>
    <w:rsid w:val="35D9139C"/>
    <w:rsid w:val="35E34578"/>
    <w:rsid w:val="36123B0E"/>
    <w:rsid w:val="364D690A"/>
    <w:rsid w:val="36936FCB"/>
    <w:rsid w:val="36FA2471"/>
    <w:rsid w:val="372974AC"/>
    <w:rsid w:val="379762D3"/>
    <w:rsid w:val="381E6723"/>
    <w:rsid w:val="38262F47"/>
    <w:rsid w:val="38696E67"/>
    <w:rsid w:val="3890353D"/>
    <w:rsid w:val="39091925"/>
    <w:rsid w:val="39514081"/>
    <w:rsid w:val="39637962"/>
    <w:rsid w:val="39765334"/>
    <w:rsid w:val="39967F15"/>
    <w:rsid w:val="39F75A68"/>
    <w:rsid w:val="3A6750E5"/>
    <w:rsid w:val="3AE7177F"/>
    <w:rsid w:val="3AFA0C4E"/>
    <w:rsid w:val="3B497723"/>
    <w:rsid w:val="3BB1199D"/>
    <w:rsid w:val="3BB64A63"/>
    <w:rsid w:val="3BE06F82"/>
    <w:rsid w:val="3C31331D"/>
    <w:rsid w:val="3C5769C0"/>
    <w:rsid w:val="3DA840A0"/>
    <w:rsid w:val="3DB3545D"/>
    <w:rsid w:val="3DC16FC4"/>
    <w:rsid w:val="3DD14C27"/>
    <w:rsid w:val="3DD662B0"/>
    <w:rsid w:val="3DFB2C25"/>
    <w:rsid w:val="3DFF758D"/>
    <w:rsid w:val="3E312FAC"/>
    <w:rsid w:val="3EA437AD"/>
    <w:rsid w:val="3EB14988"/>
    <w:rsid w:val="3EBB1FEB"/>
    <w:rsid w:val="3EEE22CD"/>
    <w:rsid w:val="3F081D17"/>
    <w:rsid w:val="3F6A09CA"/>
    <w:rsid w:val="3F902B7F"/>
    <w:rsid w:val="3F9A34F5"/>
    <w:rsid w:val="3FCD07F4"/>
    <w:rsid w:val="40514399"/>
    <w:rsid w:val="40AD055D"/>
    <w:rsid w:val="412F5729"/>
    <w:rsid w:val="41324172"/>
    <w:rsid w:val="41506A9F"/>
    <w:rsid w:val="41CF71DE"/>
    <w:rsid w:val="42271DDB"/>
    <w:rsid w:val="42563EC6"/>
    <w:rsid w:val="42CA4EDE"/>
    <w:rsid w:val="430159D3"/>
    <w:rsid w:val="431C0248"/>
    <w:rsid w:val="4334172B"/>
    <w:rsid w:val="433E2848"/>
    <w:rsid w:val="436D07AA"/>
    <w:rsid w:val="43A163ED"/>
    <w:rsid w:val="43A81812"/>
    <w:rsid w:val="43CA17E2"/>
    <w:rsid w:val="43E82B9D"/>
    <w:rsid w:val="453C0D08"/>
    <w:rsid w:val="457B1C96"/>
    <w:rsid w:val="45831A27"/>
    <w:rsid w:val="45A605CD"/>
    <w:rsid w:val="46016A4D"/>
    <w:rsid w:val="464B0DFF"/>
    <w:rsid w:val="46726B9A"/>
    <w:rsid w:val="46856929"/>
    <w:rsid w:val="468900BD"/>
    <w:rsid w:val="46E15963"/>
    <w:rsid w:val="46F559ED"/>
    <w:rsid w:val="46FC1550"/>
    <w:rsid w:val="47584D2E"/>
    <w:rsid w:val="477D716C"/>
    <w:rsid w:val="47AE6BF8"/>
    <w:rsid w:val="48B52937"/>
    <w:rsid w:val="48C00F7D"/>
    <w:rsid w:val="48C8762C"/>
    <w:rsid w:val="48EE3EF3"/>
    <w:rsid w:val="493A4B2D"/>
    <w:rsid w:val="49770FD8"/>
    <w:rsid w:val="4A844CDF"/>
    <w:rsid w:val="4AEE13D8"/>
    <w:rsid w:val="4B2D55EB"/>
    <w:rsid w:val="4B2E644D"/>
    <w:rsid w:val="4B8C16B4"/>
    <w:rsid w:val="4BCC57D3"/>
    <w:rsid w:val="4BF3587E"/>
    <w:rsid w:val="4C1E2F28"/>
    <w:rsid w:val="4CE5477E"/>
    <w:rsid w:val="4CE6580B"/>
    <w:rsid w:val="4D1643C1"/>
    <w:rsid w:val="4D7B3EDA"/>
    <w:rsid w:val="4D7D0A5B"/>
    <w:rsid w:val="4DE20C7C"/>
    <w:rsid w:val="4FFC4CED"/>
    <w:rsid w:val="507C08AF"/>
    <w:rsid w:val="50C2787A"/>
    <w:rsid w:val="50E430AB"/>
    <w:rsid w:val="510D1855"/>
    <w:rsid w:val="5115239B"/>
    <w:rsid w:val="51DC1B08"/>
    <w:rsid w:val="528123A8"/>
    <w:rsid w:val="528701FA"/>
    <w:rsid w:val="530B431A"/>
    <w:rsid w:val="5353727D"/>
    <w:rsid w:val="53F36ADD"/>
    <w:rsid w:val="53F55AE0"/>
    <w:rsid w:val="54146116"/>
    <w:rsid w:val="541D6A82"/>
    <w:rsid w:val="543B3449"/>
    <w:rsid w:val="544677EE"/>
    <w:rsid w:val="54991306"/>
    <w:rsid w:val="54D756B1"/>
    <w:rsid w:val="54DD5EE8"/>
    <w:rsid w:val="54FC157B"/>
    <w:rsid w:val="55694447"/>
    <w:rsid w:val="55AF274E"/>
    <w:rsid w:val="55B64885"/>
    <w:rsid w:val="55EA1009"/>
    <w:rsid w:val="5651051D"/>
    <w:rsid w:val="565703EB"/>
    <w:rsid w:val="565A1CB6"/>
    <w:rsid w:val="56E6235E"/>
    <w:rsid w:val="56F26FD1"/>
    <w:rsid w:val="57430007"/>
    <w:rsid w:val="57E961A8"/>
    <w:rsid w:val="58113F7C"/>
    <w:rsid w:val="581E77CF"/>
    <w:rsid w:val="5890344F"/>
    <w:rsid w:val="58B06254"/>
    <w:rsid w:val="59697720"/>
    <w:rsid w:val="59B1456A"/>
    <w:rsid w:val="59C27029"/>
    <w:rsid w:val="5A13697A"/>
    <w:rsid w:val="5ACC6246"/>
    <w:rsid w:val="5AF25131"/>
    <w:rsid w:val="5B0A2EC7"/>
    <w:rsid w:val="5BB94A17"/>
    <w:rsid w:val="5BCA31AA"/>
    <w:rsid w:val="5BD27688"/>
    <w:rsid w:val="5C0F3375"/>
    <w:rsid w:val="5C70309F"/>
    <w:rsid w:val="5CDD22D3"/>
    <w:rsid w:val="5D061E17"/>
    <w:rsid w:val="5D841EFA"/>
    <w:rsid w:val="5DD56AC2"/>
    <w:rsid w:val="5E886EBD"/>
    <w:rsid w:val="5EB57926"/>
    <w:rsid w:val="5ECF3FA4"/>
    <w:rsid w:val="5F130DE5"/>
    <w:rsid w:val="5F6D3EA5"/>
    <w:rsid w:val="5F862394"/>
    <w:rsid w:val="5F964892"/>
    <w:rsid w:val="5FB578F9"/>
    <w:rsid w:val="600176AC"/>
    <w:rsid w:val="60B8378D"/>
    <w:rsid w:val="60F22670"/>
    <w:rsid w:val="611E5ED7"/>
    <w:rsid w:val="61254FC7"/>
    <w:rsid w:val="612850F8"/>
    <w:rsid w:val="617A16DC"/>
    <w:rsid w:val="61931873"/>
    <w:rsid w:val="61AD69BD"/>
    <w:rsid w:val="61C64108"/>
    <w:rsid w:val="61CE4E7F"/>
    <w:rsid w:val="627A693C"/>
    <w:rsid w:val="62D27395"/>
    <w:rsid w:val="62F041B4"/>
    <w:rsid w:val="62FD781F"/>
    <w:rsid w:val="63DE2BCB"/>
    <w:rsid w:val="63FC5C35"/>
    <w:rsid w:val="64173BC5"/>
    <w:rsid w:val="643F2912"/>
    <w:rsid w:val="659D4409"/>
    <w:rsid w:val="663E79F4"/>
    <w:rsid w:val="664A46E0"/>
    <w:rsid w:val="676670DF"/>
    <w:rsid w:val="677C7694"/>
    <w:rsid w:val="6796775E"/>
    <w:rsid w:val="679873DB"/>
    <w:rsid w:val="67D84ED8"/>
    <w:rsid w:val="681A0985"/>
    <w:rsid w:val="682058FA"/>
    <w:rsid w:val="68500770"/>
    <w:rsid w:val="686B0051"/>
    <w:rsid w:val="687C156E"/>
    <w:rsid w:val="68E95CA0"/>
    <w:rsid w:val="68F315DE"/>
    <w:rsid w:val="68FA108C"/>
    <w:rsid w:val="69711A7C"/>
    <w:rsid w:val="69F84494"/>
    <w:rsid w:val="6ABB6698"/>
    <w:rsid w:val="6AC30185"/>
    <w:rsid w:val="6ACE7CB8"/>
    <w:rsid w:val="6BC8039A"/>
    <w:rsid w:val="6BEE1867"/>
    <w:rsid w:val="6C045ED8"/>
    <w:rsid w:val="6D7968C3"/>
    <w:rsid w:val="6D876060"/>
    <w:rsid w:val="6D8B40AB"/>
    <w:rsid w:val="6D945303"/>
    <w:rsid w:val="6DC12C15"/>
    <w:rsid w:val="6DD75480"/>
    <w:rsid w:val="6E2A482E"/>
    <w:rsid w:val="6E3E0816"/>
    <w:rsid w:val="6E6B7E39"/>
    <w:rsid w:val="6F1C7460"/>
    <w:rsid w:val="6F2D14A1"/>
    <w:rsid w:val="6FDF24CC"/>
    <w:rsid w:val="6FF279B2"/>
    <w:rsid w:val="705F045F"/>
    <w:rsid w:val="711E1DDB"/>
    <w:rsid w:val="713557F1"/>
    <w:rsid w:val="71490407"/>
    <w:rsid w:val="7156288B"/>
    <w:rsid w:val="71B5207B"/>
    <w:rsid w:val="71BC596A"/>
    <w:rsid w:val="71E75C0A"/>
    <w:rsid w:val="729935EC"/>
    <w:rsid w:val="72B61072"/>
    <w:rsid w:val="72E46A15"/>
    <w:rsid w:val="72E80C9C"/>
    <w:rsid w:val="73525019"/>
    <w:rsid w:val="73610AFD"/>
    <w:rsid w:val="73EA313B"/>
    <w:rsid w:val="73F12465"/>
    <w:rsid w:val="74BE7158"/>
    <w:rsid w:val="75531EF6"/>
    <w:rsid w:val="755A7A11"/>
    <w:rsid w:val="75AF00C2"/>
    <w:rsid w:val="75D0003D"/>
    <w:rsid w:val="75D457B5"/>
    <w:rsid w:val="773B220E"/>
    <w:rsid w:val="777C31F9"/>
    <w:rsid w:val="783E1213"/>
    <w:rsid w:val="78FD3357"/>
    <w:rsid w:val="79060C93"/>
    <w:rsid w:val="79155FB7"/>
    <w:rsid w:val="7A070B19"/>
    <w:rsid w:val="7A6F66BB"/>
    <w:rsid w:val="7AA51C5A"/>
    <w:rsid w:val="7B2E67A8"/>
    <w:rsid w:val="7B4D0A3B"/>
    <w:rsid w:val="7BD048C8"/>
    <w:rsid w:val="7C2C4361"/>
    <w:rsid w:val="7C3B7666"/>
    <w:rsid w:val="7C4F3D91"/>
    <w:rsid w:val="7C966931"/>
    <w:rsid w:val="7D322770"/>
    <w:rsid w:val="7DE0607A"/>
    <w:rsid w:val="7E1D6777"/>
    <w:rsid w:val="7F0D435C"/>
    <w:rsid w:val="7F1928C7"/>
    <w:rsid w:val="7FBD3CF3"/>
    <w:rsid w:val="7FE65F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99"/>
    <w:pPr>
      <w:ind w:firstLine="640" w:firstLineChars="200"/>
    </w:p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semiHidden/>
    <w:qFormat/>
    <w:locked/>
    <w:uiPriority w:val="99"/>
    <w:rPr>
      <w:rFonts w:ascii="Calibri" w:hAnsi="Calibri" w:cs="Times New Roman"/>
      <w:sz w:val="24"/>
      <w:szCs w:val="24"/>
    </w:rPr>
  </w:style>
  <w:style w:type="character" w:customStyle="1" w:styleId="9">
    <w:name w:val="页脚 Char"/>
    <w:basedOn w:val="7"/>
    <w:link w:val="3"/>
    <w:semiHidden/>
    <w:qFormat/>
    <w:locked/>
    <w:uiPriority w:val="99"/>
    <w:rPr>
      <w:rFonts w:ascii="Calibri" w:hAnsi="Calibri" w:cs="Times New Roman"/>
      <w:sz w:val="18"/>
      <w:szCs w:val="18"/>
    </w:rPr>
  </w:style>
  <w:style w:type="character" w:customStyle="1" w:styleId="10">
    <w:name w:val="页眉 Char"/>
    <w:basedOn w:val="7"/>
    <w:link w:val="4"/>
    <w:semiHidden/>
    <w:qFormat/>
    <w:locked/>
    <w:uiPriority w:val="99"/>
    <w:rPr>
      <w:rFonts w:ascii="Calibri" w:hAnsi="Calibri" w:cs="Times New Roman"/>
      <w:sz w:val="18"/>
      <w:szCs w:val="18"/>
    </w:rPr>
  </w:style>
  <w:style w:type="character" w:customStyle="1" w:styleId="11">
    <w:name w:val="font31"/>
    <w:basedOn w:val="7"/>
    <w:qFormat/>
    <w:uiPriority w:val="99"/>
    <w:rPr>
      <w:rFonts w:ascii="Arial" w:hAnsi="Arial" w:cs="Arial"/>
      <w:color w:val="000000"/>
      <w:sz w:val="16"/>
      <w:szCs w:val="16"/>
      <w:u w:val="none"/>
    </w:rPr>
  </w:style>
  <w:style w:type="character" w:customStyle="1" w:styleId="12">
    <w:name w:val="font01"/>
    <w:basedOn w:val="7"/>
    <w:qFormat/>
    <w:uiPriority w:val="99"/>
    <w:rPr>
      <w:rFonts w:ascii="Arial" w:hAnsi="Arial" w:cs="Arial"/>
      <w:color w:val="000000"/>
      <w:sz w:val="16"/>
      <w:szCs w:val="16"/>
      <w:u w:val="none"/>
    </w:rPr>
  </w:style>
  <w:style w:type="character" w:customStyle="1" w:styleId="13">
    <w:name w:val="font41"/>
    <w:basedOn w:val="7"/>
    <w:qFormat/>
    <w:uiPriority w:val="99"/>
    <w:rPr>
      <w:rFonts w:ascii="宋体" w:hAnsi="宋体" w:eastAsia="宋体" w:cs="宋体"/>
      <w:color w:val="000000"/>
      <w:sz w:val="16"/>
      <w:szCs w:val="16"/>
      <w:u w:val="none"/>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855572-EB48-42ED-8152-C822066CA71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1426</Words>
  <Characters>8133</Characters>
  <Lines>67</Lines>
  <Paragraphs>19</Paragraphs>
  <TotalTime>4</TotalTime>
  <ScaleCrop>false</ScaleCrop>
  <LinksUpToDate>false</LinksUpToDate>
  <CharactersWithSpaces>9540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Garfield</cp:lastModifiedBy>
  <cp:lastPrinted>2017-07-25T02:47:00Z</cp:lastPrinted>
  <dcterms:modified xsi:type="dcterms:W3CDTF">2021-12-06T01:52:51Z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B756CAC199B84B2DAD5A409117EB7D48</vt:lpwstr>
  </property>
</Properties>
</file>