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6" w:line="219" w:lineRule="auto"/>
        <w:ind w:firstLine="561"/>
        <w:rPr>
          <w:rFonts w:ascii="宋体" w:hAnsi="宋体" w:eastAsia="宋体" w:cs="宋体"/>
          <w:sz w:val="150"/>
          <w:szCs w:val="150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396.45pt;margin-top:631pt;height:20.15pt;width:89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firstLine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30"/>
                      <w:szCs w:val="30"/>
                    </w:rPr>
                    <w:t>训河区财政局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E5163C"/>
          <w:spacing w:val="-81"/>
          <w:w w:val="53"/>
          <w:sz w:val="150"/>
          <w:szCs w:val="150"/>
          <w14:textOutline w14:w="27241" w14:cap="flat" w14:cmpd="sng">
            <w14:solidFill>
              <w14:srgbClr w14:val="E5163C"/>
            </w14:solidFill>
            <w14:prstDash w14:val="solid"/>
            <w14:miter w14:val="10"/>
          </w14:textOutline>
        </w:rPr>
        <w:t>信阳市狮河区财政局文件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8" w:line="209" w:lineRule="auto"/>
        <w:ind w:firstLine="33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狮财农〔2018〕5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</w:p>
    <w:p>
      <w:pPr>
        <w:spacing w:line="80" w:lineRule="exact"/>
        <w:textAlignment w:val="center"/>
      </w:pPr>
      <w:r>
        <w:drawing>
          <wp:inline distT="0" distB="0" distL="0" distR="0">
            <wp:extent cx="5866765" cy="508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337" cy="5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17" w:line="338" w:lineRule="auto"/>
        <w:ind w:left="3185" w:right="484" w:hanging="25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关于转发《&lt;河南省财政扶贫资金动态监控系统使用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5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管理办法&gt;》的通知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8" w:line="222" w:lineRule="auto"/>
        <w:ind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局各相关科室、二级机构:</w:t>
      </w:r>
    </w:p>
    <w:p>
      <w:pPr>
        <w:spacing w:before="234" w:line="387" w:lineRule="auto"/>
        <w:ind w:left="569" w:right="41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为规范河南省财政扶贫资金动态监控系统使用和管理,确保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系统相关数据准确、完整,保障动态监控安全和有效运行,提高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财政扶贫资金监督管理水平,现将《河南省财政扶贫资金动态监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控系统使用管理办法》转发给你们。请遵照执行。</w:t>
      </w:r>
    </w:p>
    <w:p>
      <w:pPr>
        <w:spacing w:line="222" w:lineRule="auto"/>
        <w:ind w:firstLine="11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附件:</w:t>
      </w:r>
      <w:r>
        <w:rPr>
          <w:rFonts w:ascii="仿宋" w:hAnsi="仿宋" w:eastAsia="仿宋" w:cs="仿宋"/>
          <w:spacing w:val="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河南省财政扶贫资金动态监控系统使用管理办法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222" w:lineRule="auto"/>
        <w:ind w:firstLine="6339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-845820</wp:posOffset>
            </wp:positionV>
            <wp:extent cx="1498600" cy="15049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631" cy="150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2"/>
          <w:sz w:val="30"/>
          <w:szCs w:val="30"/>
        </w:rPr>
        <w:t>208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月25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但</w:t>
      </w:r>
    </w:p>
    <w:sectPr>
      <w:footerReference r:id="rId5" w:type="default"/>
      <w:pgSz w:w="11570" w:h="16500"/>
      <w:pgMar w:top="1402" w:right="1120" w:bottom="1220" w:left="1210" w:header="0" w:footer="6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0" w:lineRule="exact"/>
      <w:ind w:firstLine="6129"/>
      <w:textAlignment w:val="center"/>
    </w:pPr>
    <w:r>
      <w:drawing>
        <wp:inline distT="0" distB="0" distL="0" distR="0">
          <wp:extent cx="354965" cy="34290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592" cy="34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D9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2022-01-17T08:23:40Z</dcterms:created>
  <dc:creator>Administrator</dc:creator>
  <cp:lastModifiedBy>风轻扬</cp:lastModifiedBy>
  <dcterms:modified xsi:type="dcterms:W3CDTF">2022-01-17T08:39:06Z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2022-01-17T16:23:35Z</vt:filetime>
  </property>
  <property fmtid="{D5CDD505-2E9C-101B-9397-08002B2CF9AE}" pid="4" name="KSOProductBuildVer">
    <vt:lpwstr>2052-11.1.0.11194</vt:lpwstr>
  </property>
  <property fmtid="{D5CDD505-2E9C-101B-9397-08002B2CF9AE}" pid="5" name="ICV">
    <vt:lpwstr>D3742AB4F0924BAFAFAAA2797332F26B</vt:lpwstr>
  </property>
</Properties>
</file>