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367"/>
        <w:spacing w:before="364" w:line="222" w:lineRule="auto"/>
        <w:rPr>
          <w:rFonts w:ascii="FangSong" w:hAnsi="FangSong" w:eastAsia="FangSong" w:cs="FangSong"/>
          <w:sz w:val="112"/>
          <w:szCs w:val="112"/>
        </w:rPr>
      </w:pPr>
      <w:r>
        <w:rPr>
          <w:rFonts w:ascii="FangSong" w:hAnsi="FangSong" w:eastAsia="FangSong" w:cs="FangSong"/>
          <w:sz w:val="112"/>
          <w:szCs w:val="112"/>
          <w14:textOutline w14:w="20345" w14:cap="flat" w14:cmpd="sng">
            <w14:solidFill>
              <w14:srgbClr w14:val="000000"/>
            </w14:solidFill>
            <w14:prstDash w14:val="solid"/>
            <w14:miter w14:lim="10"/>
          </w14:textOutline>
          <w:spacing w:val="-88"/>
        </w:rPr>
        <w:t>河南省财政厅文件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firstLine="3029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4"/>
        </w:rPr>
        <w:t>豫财办〔2018〕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4"/>
        </w:rPr>
        <w:t>33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4"/>
        </w:rPr>
        <w:t>号</w:t>
      </w:r>
    </w:p>
    <w:p>
      <w:pPr>
        <w:spacing w:before="158" w:line="81" w:lineRule="exact"/>
        <w:textAlignment w:val="center"/>
        <w:rPr/>
      </w:pPr>
      <w:r>
        <w:drawing>
          <wp:inline distT="0" distB="0" distL="0" distR="0">
            <wp:extent cx="5594344" cy="5083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44" cy="5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277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河</w:t>
      </w:r>
      <w:r>
        <w:rPr>
          <w:rFonts w:ascii="SimSun" w:hAnsi="SimSun" w:eastAsia="SimSun" w:cs="SimSun"/>
          <w:sz w:val="40"/>
          <w:szCs w:val="40"/>
          <w:spacing w:val="5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南</w:t>
      </w:r>
      <w:r>
        <w:rPr>
          <w:rFonts w:ascii="SimSun" w:hAnsi="SimSun" w:eastAsia="SimSun" w:cs="SimSun"/>
          <w:sz w:val="40"/>
          <w:szCs w:val="40"/>
          <w:spacing w:val="4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省</w:t>
      </w:r>
      <w:r>
        <w:rPr>
          <w:rFonts w:ascii="SimSun" w:hAnsi="SimSun" w:eastAsia="SimSun" w:cs="SimSun"/>
          <w:sz w:val="40"/>
          <w:szCs w:val="40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财</w:t>
      </w:r>
      <w:r>
        <w:rPr>
          <w:rFonts w:ascii="SimSun" w:hAnsi="SimSun" w:eastAsia="SimSun" w:cs="SimSun"/>
          <w:sz w:val="40"/>
          <w:szCs w:val="40"/>
          <w:spacing w:val="-3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政</w:t>
      </w:r>
      <w:r>
        <w:rPr>
          <w:rFonts w:ascii="SimSun" w:hAnsi="SimSun" w:eastAsia="SimSun" w:cs="SimSun"/>
          <w:sz w:val="40"/>
          <w:szCs w:val="40"/>
          <w:spacing w:val="4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厅</w:t>
      </w:r>
    </w:p>
    <w:p>
      <w:pPr>
        <w:ind w:firstLine="295"/>
        <w:spacing w:before="245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关于印发《河南省财政扶贫资金动态监控系统</w:t>
      </w:r>
    </w:p>
    <w:p>
      <w:pPr>
        <w:ind w:firstLine="2355"/>
        <w:spacing w:before="245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使用管理办法》的通知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16" w:firstLine="3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各省辖市财政局、各直管县(市)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财政局,厅机关有关处(室、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局)、厅属有关单位:</w:t>
      </w:r>
    </w:p>
    <w:p>
      <w:pPr>
        <w:ind w:left="19" w:right="155" w:firstLine="660"/>
        <w:spacing w:before="10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为规范河南省财政扶贫资金动态监控系统使用和管理,确保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系统相关数据准确、完整,保障动态监控安全和有效运行,提高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财政扶贫资金监督管理水平,结合我省实际,我们制定了《河南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省财政扶贫资金动态监控系统使用管理办法》,现予印发,请遵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照执行.执行中有什么问题,请及时与省财政厅(农业处、信息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化办公室)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联系.</w:t>
      </w:r>
    </w:p>
    <w:p>
      <w:pPr>
        <w:ind w:firstLine="7359"/>
        <w:spacing w:line="220" w:lineRule="exact"/>
        <w:textAlignment w:val="center"/>
        <w:rPr/>
      </w:pPr>
      <w:r>
        <w:drawing>
          <wp:inline distT="0" distB="0" distL="0" distR="0">
            <wp:extent cx="660433" cy="13966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33" cy="1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49"/>
        <w:spacing w:before="80" w:line="660" w:lineRule="exact"/>
        <w:textAlignment w:val="center"/>
        <w:rPr/>
      </w:pPr>
      <w:r>
        <w:drawing>
          <wp:inline distT="0" distB="0" distL="0" distR="0">
            <wp:extent cx="609563" cy="41909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63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560" w:h="16500"/>
          <w:pgMar w:top="1402" w:right="1349" w:bottom="0" w:left="1290" w:header="0" w:footer="0" w:gutter="0"/>
        </w:sectPr>
        <w:rPr/>
      </w:pPr>
    </w:p>
    <w:p>
      <w:pPr>
        <w:ind w:firstLine="430"/>
        <w:spacing w:before="281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4914898</wp:posOffset>
            </wp:positionH>
            <wp:positionV relativeFrom="page">
              <wp:posOffset>9442427</wp:posOffset>
            </wp:positionV>
            <wp:extent cx="514355" cy="4191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3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4"/>
        </w:rPr>
        <w:t>附件: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河南省财政扶贫资金动态监控系统使用管理办法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473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3009866</wp:posOffset>
            </wp:positionH>
            <wp:positionV relativeFrom="paragraph">
              <wp:posOffset>-1157725</wp:posOffset>
            </wp:positionV>
            <wp:extent cx="1536754" cy="156209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54" cy="156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4"/>
        </w:rPr>
        <w:t>2018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年10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月J6</w:t>
      </w:r>
      <w:r>
        <w:rPr>
          <w:rFonts w:ascii="FangSong" w:hAnsi="FangSong" w:eastAsia="FangSong" w:cs="FangSong"/>
          <w:sz w:val="32"/>
          <w:szCs w:val="32"/>
          <w:spacing w:val="1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04" w:line="446" w:lineRule="exact"/>
        <w:rPr>
          <w:rFonts w:ascii="YouYuan" w:hAnsi="YouYuan" w:eastAsia="YouYuan" w:cs="YouYuan"/>
          <w:sz w:val="32"/>
          <w:szCs w:val="32"/>
        </w:rPr>
      </w:pPr>
      <w:r>
        <w:rPr>
          <w:rFonts w:ascii="YouYuan" w:hAnsi="YouYuan" w:eastAsia="YouYuan" w:cs="YouYuan"/>
          <w:sz w:val="32"/>
          <w:szCs w:val="32"/>
          <w:spacing w:val="-4"/>
          <w:position w:val="2"/>
        </w:rPr>
        <w:t>─2──</w:t>
      </w:r>
    </w:p>
    <w:p>
      <w:pPr>
        <w:sectPr>
          <w:pgSz w:w="11560" w:h="16500"/>
          <w:pgMar w:top="1402" w:right="1734" w:bottom="0" w:left="1580" w:header="0" w:footer="0" w:gutter="0"/>
        </w:sectPr>
        <w:rPr/>
      </w:pP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6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附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件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186" w:right="1346" w:hanging="1859"/>
        <w:spacing w:before="130" w:line="325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河南省财政扶贫资金动态监控系统</w:t>
      </w:r>
      <w:r>
        <w:rPr>
          <w:rFonts w:ascii="SimSun" w:hAnsi="SimSun" w:eastAsia="SimSun" w:cs="SimSun"/>
          <w:sz w:val="40"/>
          <w:szCs w:val="40"/>
          <w:spacing w:val="7"/>
        </w:rPr>
        <w:t> </w:t>
      </w: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使用管理办法</w:t>
      </w:r>
    </w:p>
    <w:p>
      <w:pPr>
        <w:ind w:firstLine="3184"/>
        <w:spacing w:before="18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第一章</w:t>
      </w:r>
      <w:r>
        <w:rPr>
          <w:rFonts w:ascii="FangSong" w:hAnsi="FangSong" w:eastAsia="FangSong" w:cs="FangSong"/>
          <w:sz w:val="32"/>
          <w:szCs w:val="32"/>
          <w:spacing w:val="25"/>
        </w:rPr>
        <w:t> 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总</w:t>
      </w:r>
      <w:r>
        <w:rPr>
          <w:rFonts w:ascii="FangSong" w:hAnsi="FangSong" w:eastAsia="FangSong" w:cs="FangSong"/>
          <w:sz w:val="32"/>
          <w:szCs w:val="32"/>
          <w:spacing w:val="52"/>
        </w:rPr>
        <w:t>  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则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1" w:firstLine="633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第一条</w:t>
      </w:r>
      <w:r>
        <w:rPr>
          <w:rFonts w:ascii="FangSong" w:hAnsi="FangSong" w:eastAsia="FangSong" w:cs="FangSong"/>
          <w:sz w:val="32"/>
          <w:szCs w:val="32"/>
          <w:spacing w:val="11"/>
        </w:rPr>
        <w:t>为了规范河南省财政扶贫资金动态监控系统(以下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简称“动态监控系统"”的使用和管理,确保系统相关数据准确、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完整,保障动态监控系统安全有效运行,提高财政扶贫资金监督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9"/>
        </w:rPr>
        <w:t>管理水平,制定本办法.</w:t>
      </w:r>
    </w:p>
    <w:p>
      <w:pPr>
        <w:ind w:right="96" w:firstLine="634"/>
        <w:spacing w:before="8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第二条</w:t>
      </w:r>
      <w:r>
        <w:rPr>
          <w:rFonts w:ascii="FangSong" w:hAnsi="FangSong" w:eastAsia="FangSong" w:cs="FangSong"/>
          <w:sz w:val="32"/>
          <w:szCs w:val="32"/>
          <w:spacing w:val="4"/>
        </w:rPr>
        <w:t>;本办法所称动态监控系统,是指覆盖省市县乡四级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财政扶贫资金(包括易地扶贫搬迁融资资金),通过财政业务专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网,汇聚预算执行、财政专户资金管理和财政惠民补贴资金管理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"一卡通"等财政业务信息系统中扶贫资金分配审核拨付的全业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务流程数据,并连接财政外部相关职能部门、企业和个人相关信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息数据,运用大数据技术实现数据融合、分析和增值利用的信息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展示系统。</w:t>
      </w:r>
    </w:p>
    <w:p>
      <w:pPr>
        <w:ind w:right="98" w:firstLine="634"/>
        <w:spacing w:before="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第三条</w:t>
      </w:r>
      <w:r>
        <w:rPr>
          <w:rFonts w:ascii="FangSong" w:hAnsi="FangSong" w:eastAsia="FangSong" w:cs="FangSong"/>
          <w:sz w:val="32"/>
          <w:szCs w:val="32"/>
          <w:spacing w:val="5"/>
        </w:rPr>
        <w:t>本办法所指财政扶贫资金包括各级一般公共预算安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排的专项扶贫资金、政府基金预算安排的扶贫专项资金、纳入统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筹整合范围的相关涉农资金,以及地方政府债券、新增建设用地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政策性收益、用于扶贫的非定向社会捐赠等各类用于支持贫困地</w:t>
      </w:r>
    </w:p>
    <w:p>
      <w:pPr>
        <w:spacing w:line="4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12"/>
        </w:rPr>
        <w:t>区经济社会发展、改善贫困人口基本生产生活条件的资金。</w:t>
      </w:r>
    </w:p>
    <w:p>
      <w:pPr>
        <w:ind w:firstLine="7341"/>
        <w:spacing w:line="23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  <w:w w:val="83"/>
        </w:rPr>
        <w:t>──3──</w:t>
      </w:r>
    </w:p>
    <w:p>
      <w:pPr>
        <w:ind w:firstLine="6591"/>
        <w:spacing w:line="650" w:lineRule="exact"/>
        <w:textAlignment w:val="center"/>
        <w:rPr/>
      </w:pPr>
      <w:r>
        <w:drawing>
          <wp:inline distT="0" distB="0" distL="0" distR="0">
            <wp:extent cx="412813" cy="41269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2813" cy="4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790" w:h="16660"/>
          <w:pgMar w:top="1416" w:right="1430" w:bottom="0" w:left="1498" w:header="0" w:footer="0" w:gutter="0"/>
        </w:sectPr>
        <w:rPr/>
      </w:pPr>
    </w:p>
    <w:p>
      <w:pPr>
        <w:spacing w:line="442" w:lineRule="auto"/>
        <w:rPr>
          <w:rFonts w:ascii="Arial"/>
          <w:sz w:val="21"/>
        </w:rPr>
      </w:pPr>
      <w:r/>
    </w:p>
    <w:p>
      <w:pPr>
        <w:ind w:firstLine="64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纳入监控范围的资金根据监控实际需求适时进行调整。</w:t>
      </w:r>
    </w:p>
    <w:p>
      <w:pPr>
        <w:ind w:right="86" w:firstLine="644"/>
        <w:spacing w:before="206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第四条</w:t>
      </w:r>
      <w:r>
        <w:rPr>
          <w:rFonts w:ascii="FangSong" w:hAnsi="FangSong" w:eastAsia="FangSong" w:cs="FangSong"/>
          <w:sz w:val="32"/>
          <w:szCs w:val="32"/>
          <w:spacing w:val="-2"/>
        </w:rPr>
        <w:t>;动态监控系统管理遵循统筹规划、统一标准、分级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负责、安全运行、有效监督的原则。</w:t>
      </w:r>
    </w:p>
    <w:p>
      <w:pPr>
        <w:ind w:firstLine="2414"/>
        <w:spacing w:before="25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第二章</w:t>
      </w:r>
      <w:r>
        <w:rPr>
          <w:rFonts w:ascii="SimHei" w:hAnsi="SimHei" w:eastAsia="SimHei" w:cs="SimHei"/>
          <w:sz w:val="32"/>
          <w:szCs w:val="32"/>
          <w:spacing w:val="34"/>
        </w:rPr>
        <w:t> 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系统使用与数据管理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firstLine="644"/>
        <w:spacing w:before="105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第五条</w:t>
      </w:r>
      <w:r>
        <w:rPr>
          <w:rFonts w:ascii="FangSong" w:hAnsi="FangSong" w:eastAsia="FangSong" w:cs="FangSong"/>
          <w:sz w:val="32"/>
          <w:szCs w:val="32"/>
          <w:spacing w:val="4"/>
        </w:rPr>
        <w:t>动态监控系统监控的基本要素包括预算指标、用款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计划、预算支出科目、支付金额、支付方式、支付时间、用途、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收付款人信息、银行账户、结算方式等。</w:t>
      </w:r>
    </w:p>
    <w:p>
      <w:pPr>
        <w:ind w:right="78" w:firstLine="643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第六条</w:t>
      </w:r>
      <w:r>
        <w:rPr>
          <w:rFonts w:ascii="FangSong" w:hAnsi="FangSong" w:eastAsia="FangSong" w:cs="FangSong"/>
          <w:sz w:val="32"/>
          <w:szCs w:val="32"/>
          <w:spacing w:val="5"/>
        </w:rPr>
        <w:t>动态监控系统监控的方式主要以计算机网络管理系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统为手段,采取系统自动受理与智能预警、人工核查相结合的管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</w:rPr>
        <w:t>理方式,对扶贫资金使用管理过程进行事中监控和事后跟踪.</w:t>
      </w:r>
    </w:p>
    <w:p>
      <w:pPr>
        <w:ind w:right="98" w:firstLine="643"/>
        <w:spacing w:before="2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第七条</w:t>
      </w:r>
      <w:r>
        <w:rPr>
          <w:rFonts w:ascii="FangSong" w:hAnsi="FangSong" w:eastAsia="FangSong" w:cs="FangSong"/>
          <w:sz w:val="32"/>
          <w:szCs w:val="32"/>
          <w:spacing w:val="11"/>
        </w:rPr>
        <w:t>动态监控系统采集的相关数据信息源,按照“谁录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入,谁负责"的原则管理,财政专户资金管理系统数据、预算执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行系统中指标接收、数据录入修正等操作由相关资金归口管理的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处室(科、股)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负贵.各级财政部门负责本级扶贫资金分配、使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用、监管工作,按要求规范使用预算执行、财政专户资金管理及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财政惠民补贴资金管理"一卡通"等系统办理扶贫资金业务,确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保系统数据完整、准确。</w:t>
      </w:r>
    </w:p>
    <w:p>
      <w:pPr>
        <w:ind w:right="105" w:firstLine="639"/>
        <w:spacing w:before="5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各级财政部门要在资金分配下达指标文件印发后3个工作日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内通过预算执行系统将待分指标分配到位,并确保相关资金属性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标示准确;采用财政专户管理的扶贫资金要在收支核算完成的当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天录入财政专户资金管理系统;各类涉及贫困人口个人的补助类</w:t>
      </w:r>
    </w:p>
    <w:p>
      <w:pPr>
        <w:ind w:firstLine="250"/>
        <w:spacing w:before="1" w:line="17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─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─</w:t>
      </w:r>
    </w:p>
    <w:p>
      <w:pPr>
        <w:sectPr>
          <w:footerReference w:type="default" r:id="rId7"/>
          <w:pgSz w:w="11930" w:h="16760"/>
          <w:pgMar w:top="1424" w:right="1470" w:bottom="1090" w:left="1599" w:header="0" w:footer="52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ind w:right="843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资金按照相关规定通过财政惠民补贴资金管理"一卡通"系统直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接发放到个人账户。</w:t>
      </w:r>
    </w:p>
    <w:p>
      <w:pPr>
        <w:ind w:right="805" w:firstLine="614"/>
        <w:spacing w:before="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第八条</w:t>
      </w:r>
      <w:r>
        <w:rPr>
          <w:rFonts w:ascii="FangSong" w:hAnsi="FangSong" w:eastAsia="FangSong" w:cs="FangSong"/>
          <w:sz w:val="32"/>
          <w:szCs w:val="32"/>
          <w:spacing w:val="5"/>
        </w:rPr>
        <w:t>各级财政部门要全面规范预算管理和预算执行业务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操作,统一业务操作流程和数据标准,确保实现所有预算管理和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执行业务线上办理,杜绝线下处理财政收支业务,保障系统内数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据全面、真实、准确.严格落实国库集中支付制度要求,统一规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范集中支付流程,严禁以拨代支、虚列支出等违规行为.扶贫资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金实行财政专户管理的,所有进入扶贫专户的资金必须在财政专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户资金管理系统中核算收支。</w:t>
      </w:r>
    </w:p>
    <w:p>
      <w:pPr>
        <w:ind w:firstLine="615"/>
        <w:spacing w:before="165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  <w:position w:val="21"/>
        </w:rPr>
        <w:t>第九条</w:t>
      </w:r>
      <w:r>
        <w:rPr>
          <w:rFonts w:ascii="FangSong" w:hAnsi="FangSong" w:eastAsia="FangSong" w:cs="FangSong"/>
          <w:sz w:val="32"/>
          <w:szCs w:val="32"/>
          <w:spacing w:val="11"/>
          <w:position w:val="21"/>
        </w:rPr>
        <w:t>动态监控系统所有数据信息,相关用户要按照管理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权限用于扶贫业务管理,不得用于任何商业等其他用途.</w:t>
      </w:r>
    </w:p>
    <w:p>
      <w:pPr>
        <w:ind w:right="782" w:firstLine="614"/>
        <w:spacing w:before="186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第十条</w:t>
      </w:r>
      <w:r>
        <w:rPr>
          <w:rFonts w:ascii="FangSong" w:hAnsi="FangSong" w:eastAsia="FangSong" w:cs="FangSong"/>
          <w:sz w:val="32"/>
          <w:szCs w:val="32"/>
          <w:spacing w:val="6"/>
        </w:rPr>
        <w:t>各市县财政部门应指定动态监控系统管理员和应用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</w:rPr>
        <w:t>人员,,分别负责系统运行维护和应用操作,原则上不得混岗.</w:t>
      </w:r>
    </w:p>
    <w:p>
      <w:pPr>
        <w:ind w:right="811" w:firstLine="613"/>
        <w:spacing w:before="1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第十一条</w:t>
      </w:r>
      <w:r>
        <w:rPr>
          <w:rFonts w:ascii="FangSong" w:hAnsi="FangSong" w:eastAsia="FangSong" w:cs="FangSong"/>
          <w:sz w:val="32"/>
          <w:szCs w:val="32"/>
          <w:spacing w:val="5"/>
        </w:rPr>
        <w:t>系统管理员和应用人员要切实增强网络系统安全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意识,严禁泄露系统账号及密码,确保数据安全.</w:t>
      </w:r>
    </w:p>
    <w:p>
      <w:pPr>
        <w:ind w:firstLine="3134"/>
        <w:spacing w:before="26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第三章</w:t>
      </w:r>
      <w:r>
        <w:rPr>
          <w:rFonts w:ascii="SimHei" w:hAnsi="SimHei" w:eastAsia="SimHei" w:cs="SimHei"/>
          <w:sz w:val="32"/>
          <w:szCs w:val="32"/>
          <w:spacing w:val="19"/>
        </w:rPr>
        <w:t> 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职责分工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right="795" w:firstLine="614"/>
        <w:spacing w:before="104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第十二条</w:t>
      </w:r>
      <w:r>
        <w:rPr>
          <w:rFonts w:ascii="FangSong" w:hAnsi="FangSong" w:eastAsia="FangSong" w:cs="FangSong"/>
          <w:sz w:val="32"/>
          <w:szCs w:val="32"/>
          <w:spacing w:val="6"/>
        </w:rPr>
        <w:t>建立职贵明确、分工协作的动态监控系统使用管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理机制。动态监控系统各用户单位要依照本部门的职责分工和管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理权限,切实有效地管理本部门相应数据.</w:t>
      </w:r>
    </w:p>
    <w:p>
      <w:pPr>
        <w:ind w:firstLine="61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第十三条</w:t>
      </w:r>
      <w:r>
        <w:rPr>
          <w:rFonts w:ascii="FangSong" w:hAnsi="FangSong" w:eastAsia="FangSong" w:cs="FangSong"/>
          <w:sz w:val="32"/>
          <w:szCs w:val="32"/>
          <w:spacing w:val="14"/>
        </w:rPr>
        <w:t>相关业务部门的职责分工如下:</w:t>
      </w:r>
    </w:p>
    <w:p>
      <w:pPr>
        <w:ind w:left="7340" w:right="839" w:hanging="6730"/>
        <w:spacing w:before="215" w:line="306" w:lineRule="auto"/>
        <w:rPr>
          <w:rFonts w:ascii="SimSun" w:hAnsi="SimSun" w:eastAsia="SimSun" w:cs="SimSu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各级预算部门负责督促各相关部门规范使用预算执行系统办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─</w:t>
      </w:r>
      <w:r>
        <w:rPr>
          <w:rFonts w:ascii="SimSun" w:hAnsi="SimSun" w:eastAsia="SimSun" w:cs="SimSun"/>
          <w:sz w:val="32"/>
          <w:szCs w:val="32"/>
          <w:spacing w:val="-99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5</w:t>
      </w:r>
      <w:r>
        <w:rPr>
          <w:rFonts w:ascii="SimSun" w:hAnsi="SimSun" w:eastAsia="SimSun" w:cs="SimSun"/>
          <w:sz w:val="32"/>
          <w:szCs w:val="32"/>
          <w:spacing w:val="-119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─</w:t>
      </w:r>
    </w:p>
    <w:p>
      <w:pPr>
        <w:sectPr>
          <w:footerReference w:type="default" r:id="rId8"/>
          <w:pgSz w:w="11920" w:h="16750"/>
          <w:pgMar w:top="1423" w:right="989" w:bottom="1329" w:left="1369" w:header="0" w:footer="570" w:gutter="0"/>
        </w:sectPr>
        <w:rPr/>
      </w:pPr>
    </w:p>
    <w:p>
      <w:pPr>
        <w:ind w:left="1" w:right="71"/>
        <w:spacing w:before="26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理指标业务,负责本级扶贫资金预算指标管理,指导相关部门做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好扶贫资金录入、标示工作,配合相关业务部门对资金标示遗漏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错误进行补充校正。</w:t>
      </w:r>
    </w:p>
    <w:p>
      <w:pPr>
        <w:ind w:left="1" w:firstLine="689"/>
        <w:spacing w:before="3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各级财政国库管理机构会同国库支付执行机构负责做好本级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扶贫资金规范支付工作,负责本级财政扶贫资金专户资金管理,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办理扶贫专户资金收支核算,指导下级对口部门加强扶贫资金预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算执行管理,规范使用预算执行系统办理资金支付业务;各级国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库支付执行机构负责办理本级扶贫资金支付业务,完善本级国库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支付动态监控机制,加强本级扶贫资金动态监控.</w:t>
      </w:r>
    </w:p>
    <w:p>
      <w:pPr>
        <w:ind w:right="68" w:firstLine="620"/>
        <w:spacing w:before="1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各级农财部门根据业务需要研究提出扶贫资金动态监控系统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业务需求,会同预算部门建立动态监控数据定期核对机制;负责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规范使用财政惠民补贴资金管理"一卡通"系统办理涉及贫困人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口个人的补助类资金业务;省厅农业处会同省扶贫搬迁公司规范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易地扶贫搬迁融资资金业务办理,明确数据来源及更新机制;会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同相关部门研究制定动态监控系统预警规则。</w:t>
      </w:r>
    </w:p>
    <w:p>
      <w:pPr>
        <w:ind w:right="71" w:firstLine="620"/>
        <w:spacing w:before="3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信息化管理部门负责细化系统建设技术方案,进行系统建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设,强化数据安全,加强系统运维,规范运维流程,做好本级系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统保障工作。</w:t>
      </w:r>
    </w:p>
    <w:p>
      <w:pPr>
        <w:ind w:left="1" w:right="83" w:firstLine="619"/>
        <w:spacing w:before="3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各级财政相关业务处室(科、股)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负责本单位纳入监控范围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的资金分配下达、资金属性标示工作,确保数据全面、真实、准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确,对本部门分配下达的扶贫资金及时抄送同级农财部门.</w:t>
      </w:r>
    </w:p>
    <w:p>
      <w:pPr>
        <w:ind w:left="241" w:right="92" w:firstLine="379"/>
        <w:spacing w:before="2" w:line="35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监督检查机构负责本辖区内动态监控系统使用、管理情况的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24"/>
          <w:szCs w:val="24"/>
          <w:spacing w:val="2"/>
        </w:rPr>
        <w:t>──6──</w:t>
      </w:r>
    </w:p>
    <w:p>
      <w:pPr>
        <w:sectPr>
          <w:footerReference w:type="default" r:id="rId9"/>
          <w:pgSz w:w="11560" w:h="16500"/>
          <w:pgMar w:top="1402" w:right="1387" w:bottom="1159" w:left="1358" w:header="0" w:footer="679" w:gutter="0"/>
        </w:sectPr>
        <w:rPr/>
      </w:pPr>
    </w:p>
    <w:p>
      <w:pPr>
        <w:spacing w:line="410" w:lineRule="auto"/>
        <w:rPr>
          <w:rFonts w:ascii="Arial"/>
          <w:sz w:val="21"/>
        </w:rPr>
      </w:pPr>
      <w:r/>
    </w:p>
    <w:p>
      <w:pPr>
        <w:ind w:right="142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监督检查,根据需要对辖区预警问题连续多发的地区进行专项督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查,并对重大预警问题的整改情况进行抽查.</w:t>
      </w:r>
    </w:p>
    <w:p>
      <w:pPr>
        <w:ind w:right="87" w:firstLine="634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第十四条</w:t>
      </w:r>
      <w:r>
        <w:rPr>
          <w:rFonts w:ascii="FangSong" w:hAnsi="FangSong" w:eastAsia="FangSong" w:cs="FangSong"/>
          <w:sz w:val="32"/>
          <w:szCs w:val="32"/>
          <w:spacing w:val="18"/>
        </w:rPr>
        <w:t>建立数据共享交换对接机制。根据业务工作需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求,需要对接外部系统数据的,省财政厅农业处提出外部系统共</w:t>
      </w:r>
    </w:p>
    <w:p>
      <w:pPr>
        <w:ind w:firstLine="9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享交换需求,省财政厅信息办配合厅内相关处室协调对接数据.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对外部提出的共享交换需求,由省财政厅农业处会同信息办按程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序办理。</w:t>
      </w:r>
    </w:p>
    <w:p>
      <w:pPr>
        <w:ind w:right="72" w:firstLine="634"/>
        <w:spacing w:before="1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第十五条</w:t>
      </w:r>
      <w:r>
        <w:rPr>
          <w:rFonts w:ascii="FangSong" w:hAnsi="FangSong" w:eastAsia="FangSong" w:cs="FangSong"/>
          <w:sz w:val="32"/>
          <w:szCs w:val="32"/>
          <w:spacing w:val="12"/>
        </w:rPr>
        <w:t>各级财政部门要加强动态监控系统应用,促进系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</w:rPr>
        <w:t>统应用工作常态化、规范化,拓展系统深化应用的广度和深度.</w:t>
      </w:r>
    </w:p>
    <w:p>
      <w:pPr>
        <w:ind w:firstLine="2404"/>
        <w:spacing w:before="25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第四章</w:t>
      </w:r>
      <w:r>
        <w:rPr>
          <w:rFonts w:ascii="SimHei" w:hAnsi="SimHei" w:eastAsia="SimHei" w:cs="SimHei"/>
          <w:sz w:val="32"/>
          <w:szCs w:val="32"/>
          <w:spacing w:val="38"/>
        </w:rPr>
        <w:t> 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问题反馈及预警处理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right="126" w:firstLine="633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第十六条</w:t>
      </w:r>
      <w:r>
        <w:rPr>
          <w:rFonts w:ascii="FangSong" w:hAnsi="FangSong" w:eastAsia="FangSong" w:cs="FangSong"/>
          <w:sz w:val="32"/>
          <w:szCs w:val="32"/>
          <w:spacing w:val="3"/>
        </w:rPr>
        <w:t>各级财政部门在动态监控系统使用管理过程中对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本级数据存有疑问的,要及时进行排查.根据排查结果及时进行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调整校正.属于本级操作不规范的问题由相关单位及时校正;属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于上级部门问题的及时向上级部门反馈解决;属于省级财政校正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核实的数据,由农业处通知相关处室在5个工作日内核实校正.</w:t>
      </w:r>
    </w:p>
    <w:p>
      <w:pPr>
        <w:ind w:right="3" w:firstLine="633"/>
        <w:spacing w:before="19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第十七条</w:t>
      </w:r>
      <w:r>
        <w:rPr>
          <w:rFonts w:ascii="FangSong" w:hAnsi="FangSong" w:eastAsia="FangSong" w:cs="FangSong"/>
          <w:sz w:val="32"/>
          <w:szCs w:val="32"/>
          <w:spacing w:val="4"/>
        </w:rPr>
        <w:t>各级财政部门要建立动态监控系统预警问题处理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联动机制,对预警问题要及时查验校正、整改排除.预算部门负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责指标接收、指标分配问题的整改由预算部门负责;现金支出、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账户风险预警问题的整改由国库部门负责;农财部门负责支付周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期、资金风险、企业风险、个人风险预警问题的核实整改,财政</w:t>
      </w:r>
    </w:p>
    <w:p>
      <w:pPr>
        <w:spacing w:line="5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position w:val="14"/>
        </w:rPr>
        <w:t>监督检查部门负责预警问题跟踪处理的监督检查工作。</w:t>
      </w:r>
    </w:p>
    <w:p>
      <w:pPr>
        <w:ind w:firstLine="7320"/>
        <w:spacing w:line="2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w w:val="85"/>
        </w:rPr>
        <w:t>──7──</w:t>
      </w:r>
    </w:p>
    <w:p>
      <w:pPr>
        <w:ind w:firstLine="6690"/>
        <w:spacing w:before="78" w:line="570" w:lineRule="exact"/>
        <w:textAlignment w:val="center"/>
        <w:rPr/>
      </w:pPr>
      <w:r>
        <w:drawing>
          <wp:inline distT="0" distB="0" distL="0" distR="0">
            <wp:extent cx="495241" cy="361938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241" cy="3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0"/>
          <w:pgSz w:w="11630" w:h="16550"/>
          <w:pgMar w:top="1406" w:right="1466" w:bottom="400" w:left="1309" w:header="0" w:footer="0" w:gutter="0"/>
        </w:sectPr>
        <w:rPr/>
      </w:pPr>
    </w:p>
    <w:p>
      <w:pPr>
        <w:spacing w:line="421" w:lineRule="auto"/>
        <w:rPr>
          <w:rFonts w:ascii="Arial"/>
          <w:sz w:val="21"/>
        </w:rPr>
      </w:pPr>
      <w:r/>
    </w:p>
    <w:p>
      <w:pPr>
        <w:ind w:right="19" w:firstLine="650"/>
        <w:spacing w:before="104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各级财政部门要建立交办、约谈和专项督查等方式相结合的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预警问题处理动态监管机制。省财政厅相关处室定期通过动态监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控系统汇总各市县预警问题分类台账,并督促市县整改落实,市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县应及时将风险预警问题核实处理情况反馈省财政厅相关处室。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对连续3个月存在预警问题(不包括已整改处理的预警问题)</w:t>
      </w:r>
      <w:r>
        <w:rPr>
          <w:rFonts w:ascii="FangSong" w:hAnsi="FangSong" w:eastAsia="FangSong" w:cs="FangSong"/>
          <w:sz w:val="32"/>
          <w:szCs w:val="32"/>
          <w:spacing w:val="15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市县,省财政监督检查局要组织各监督检查处对其进行专项督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查,对专项督查后预警问题仍频繁出现的市县由厅领导对市县财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政局主要负责同志进行约谈。</w:t>
      </w:r>
    </w:p>
    <w:p>
      <w:pPr>
        <w:ind w:left="1" w:right="68" w:firstLine="653"/>
        <w:spacing w:before="4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第十八条</w:t>
      </w:r>
      <w:r>
        <w:rPr>
          <w:rFonts w:ascii="FangSong" w:hAnsi="FangSong" w:eastAsia="FangSong" w:cs="FangSong"/>
          <w:sz w:val="32"/>
          <w:szCs w:val="32"/>
          <w:spacing w:val="12"/>
        </w:rPr>
        <w:t>动态监控系统使用管理中,属于软件技术方面的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问题,由各市、县财政部门信息中心统一反馈给省财政厅信息化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办公室研究解决;动态监控系统不能满足动态监控需求,或者需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要拓展监控需求的,由各省辖市、直管县(市)</w:t>
      </w:r>
      <w:r>
        <w:rPr>
          <w:rFonts w:ascii="FangSong" w:hAnsi="FangSong" w:eastAsia="FangSong" w:cs="FangSong"/>
          <w:sz w:val="32"/>
          <w:szCs w:val="32"/>
          <w:spacing w:val="15"/>
        </w:rPr>
        <w:t>  </w:t>
      </w:r>
      <w:r>
        <w:rPr>
          <w:rFonts w:ascii="FangSong" w:hAnsi="FangSong" w:eastAsia="FangSong" w:cs="FangSong"/>
          <w:sz w:val="32"/>
          <w:szCs w:val="32"/>
          <w:spacing w:val="9"/>
        </w:rPr>
        <w:t>财政局农业科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(股)</w:t>
      </w:r>
      <w:r>
        <w:rPr>
          <w:rFonts w:ascii="FangSong" w:hAnsi="FangSong" w:eastAsia="FangSong" w:cs="FangSong"/>
          <w:sz w:val="32"/>
          <w:szCs w:val="32"/>
          <w:spacing w:val="13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统一上报省财政厅农业处,由农业处会同信息办研究办理.</w:t>
      </w:r>
    </w:p>
    <w:p>
      <w:pPr>
        <w:ind w:firstLine="3154"/>
        <w:spacing w:before="24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第五章</w:t>
      </w:r>
      <w:r>
        <w:rPr>
          <w:rFonts w:ascii="SimHei" w:hAnsi="SimHei" w:eastAsia="SimHei" w:cs="SimHei"/>
          <w:sz w:val="32"/>
          <w:szCs w:val="32"/>
          <w:spacing w:val="35"/>
        </w:rPr>
        <w:t> 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考核办法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firstLine="624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第十九条</w:t>
      </w:r>
      <w:r>
        <w:rPr>
          <w:rFonts w:ascii="FangSong" w:hAnsi="FangSong" w:eastAsia="FangSong" w:cs="FangSong"/>
          <w:sz w:val="32"/>
          <w:szCs w:val="32"/>
          <w:spacing w:val="12"/>
        </w:rPr>
        <w:t>建立激励约束机制,省财政厅对市县动态监控系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统管理使用及相关业务线上操作情况进行严格考核。主要考核市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2"/>
        </w:rPr>
        <w:t>县预算指标接收、预算执行系统应用、财政惠民补贴资金管理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"一卡通"系统运用、财政专户系统运用、预警问题处理情况、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系统业务完整性等内容。</w:t>
      </w:r>
    </w:p>
    <w:p>
      <w:pPr>
        <w:ind w:firstLine="651"/>
        <w:spacing w:before="179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0"/>
        </w:rPr>
        <w:t>强化考核结果运用。将考核结果纳入财政绩效管理考评范</w:t>
      </w:r>
    </w:p>
    <w:p>
      <w:pPr>
        <w:ind w:firstLine="1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围,与均衡性转移支付分配挂钩;同时将考核结果纳入年度扶贫</w:t>
      </w:r>
    </w:p>
    <w:p>
      <w:pPr>
        <w:ind w:firstLine="251"/>
        <w:spacing w:before="19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──8──</w:t>
      </w:r>
    </w:p>
    <w:p>
      <w:pPr>
        <w:ind w:firstLine="6401"/>
        <w:spacing w:before="4" w:line="520" w:lineRule="exact"/>
        <w:textAlignment w:val="center"/>
        <w:rPr/>
      </w:pPr>
      <w:r>
        <w:drawing>
          <wp:inline distT="0" distB="0" distL="0" distR="0">
            <wp:extent cx="425387" cy="33025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387" cy="3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560" w:h="16500"/>
          <w:pgMar w:top="1402" w:right="1320" w:bottom="400" w:left="1368" w:header="0" w:footer="0" w:gutter="0"/>
        </w:sectPr>
        <w:rPr/>
      </w:pPr>
    </w:p>
    <w:p>
      <w:pPr>
        <w:spacing w:line="457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资金绩效考评范围,与扶贫资金绩效考评结果挂钩.</w:t>
      </w:r>
    </w:p>
    <w:p>
      <w:pPr>
        <w:ind w:firstLine="613"/>
        <w:spacing w:before="202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第二十条</w:t>
      </w:r>
      <w:r>
        <w:rPr>
          <w:rFonts w:ascii="FangSong" w:hAnsi="FangSong" w:eastAsia="FangSong" w:cs="FangSong"/>
          <w:sz w:val="32"/>
          <w:szCs w:val="32"/>
          <w:spacing w:val="12"/>
        </w:rPr>
        <w:t>建立加强系统应用,动态监控系统使用管理情况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通报制度。</w:t>
      </w:r>
    </w:p>
    <w:p>
      <w:pPr>
        <w:ind w:right="43" w:firstLine="609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省财政厅信息化管理办公室定期对各市县扶贫资金使用预算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执行、财政专户资金管理、财政惠民补贴资金管理"一卡通"等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系统业务线上操作情况进行统计汇总，及时将情况通报相关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处室。</w:t>
      </w:r>
    </w:p>
    <w:p>
      <w:pPr>
        <w:ind w:right="44" w:firstLine="610"/>
        <w:spacing w:before="2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农业处根据实际需要将市县系统使用、预警问题跟踪处理等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相关情况通报市县党委政府。</w:t>
      </w:r>
    </w:p>
    <w:p>
      <w:pPr>
        <w:ind w:firstLine="3144"/>
        <w:spacing w:before="24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第六章</w:t>
      </w:r>
      <w:r>
        <w:rPr>
          <w:rFonts w:ascii="FangSong" w:hAnsi="FangSong" w:eastAsia="FangSong" w:cs="FangSong"/>
          <w:sz w:val="32"/>
          <w:szCs w:val="32"/>
          <w:spacing w:val="20"/>
        </w:rPr>
        <w:t> 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附</w:t>
      </w:r>
      <w:r>
        <w:rPr>
          <w:rFonts w:ascii="FangSong" w:hAnsi="FangSong" w:eastAsia="FangSong" w:cs="FangSong"/>
          <w:sz w:val="32"/>
          <w:szCs w:val="32"/>
          <w:spacing w:val="1"/>
        </w:rPr>
        <w:t>   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则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right="12" w:firstLine="613"/>
        <w:spacing w:before="105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第二十一条</w:t>
      </w:r>
      <w:r>
        <w:rPr>
          <w:rFonts w:ascii="FangSong" w:hAnsi="FangSong" w:eastAsia="FangSong" w:cs="FangSong"/>
          <w:sz w:val="32"/>
          <w:szCs w:val="32"/>
          <w:spacing w:val="-1"/>
        </w:rPr>
        <w:t>;各市、县动态监控系统使用管理可结合实际工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作需要,参照本办法细化相关管理措施.</w:t>
      </w:r>
    </w:p>
    <w:p>
      <w:pPr>
        <w:ind w:firstLine="61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第二十二条</w:t>
      </w:r>
      <w:r>
        <w:rPr>
          <w:rFonts w:ascii="FangSong" w:hAnsi="FangSong" w:eastAsia="FangSong" w:cs="FangSong"/>
          <w:sz w:val="32"/>
          <w:szCs w:val="32"/>
          <w:spacing w:val="7"/>
        </w:rPr>
        <w:t>本办法自印发之日起施行。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7320"/>
        <w:spacing w:before="105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  <w:w w:val="82"/>
        </w:rPr>
        <w:t>──9──</w:t>
      </w:r>
    </w:p>
    <w:p>
      <w:pPr>
        <w:ind w:firstLine="6640"/>
        <w:spacing w:before="99" w:line="560" w:lineRule="exact"/>
        <w:textAlignment w:val="center"/>
        <w:rPr/>
      </w:pPr>
      <w:r>
        <w:drawing>
          <wp:inline distT="0" distB="0" distL="0" distR="0">
            <wp:extent cx="406412" cy="355568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12" cy="35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850" w:h="16700"/>
          <w:pgMar w:top="1419" w:right="1746" w:bottom="400" w:left="1339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54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信息公开选项:</w:t>
      </w:r>
      <w:r>
        <w:rPr>
          <w:rFonts w:ascii="FangSong" w:hAnsi="FangSong" w:eastAsia="FangSong" w:cs="FangSong"/>
          <w:sz w:val="28"/>
          <w:szCs w:val="28"/>
          <w:spacing w:val="83"/>
        </w:rPr>
        <w:t> </w:t>
      </w:r>
      <w:r>
        <w:rPr>
          <w:rFonts w:ascii="FangSong" w:hAnsi="FangSong" w:eastAsia="FangSong" w:cs="FangSong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主动公开</w:t>
      </w:r>
    </w:p>
    <w:p>
      <w:pPr>
        <w:spacing w:before="70" w:line="40" w:lineRule="exact"/>
        <w:textAlignment w:val="center"/>
        <w:rPr/>
      </w:pPr>
      <w:r>
        <w:drawing>
          <wp:inline distT="0" distB="0" distL="0" distR="0">
            <wp:extent cx="5594344" cy="2546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44" cy="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40"/>
        <w:spacing w:before="119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河南省财政厅办公室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   </w:t>
      </w:r>
      <w:r>
        <w:rPr>
          <w:rFonts w:ascii="FangSong" w:hAnsi="FangSong" w:eastAsia="FangSong" w:cs="FangSong"/>
          <w:sz w:val="28"/>
          <w:szCs w:val="28"/>
          <w:spacing w:val="-5"/>
        </w:rPr>
        <w:t>2018</w:t>
      </w:r>
      <w:r>
        <w:rPr>
          <w:rFonts w:ascii="FangSong" w:hAnsi="FangSong" w:eastAsia="FangSong" w:cs="FangSong"/>
          <w:sz w:val="28"/>
          <w:szCs w:val="28"/>
          <w:spacing w:val="7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年10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月15</w:t>
      </w:r>
      <w:r>
        <w:rPr>
          <w:rFonts w:ascii="FangSong" w:hAnsi="FangSong" w:eastAsia="FangSong" w:cs="FangSong"/>
          <w:sz w:val="28"/>
          <w:szCs w:val="28"/>
          <w:spacing w:val="-50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日印发</w:t>
      </w:r>
    </w:p>
    <w:p>
      <w:pPr>
        <w:spacing w:before="52" w:line="30" w:lineRule="exact"/>
        <w:textAlignment w:val="center"/>
        <w:rPr/>
      </w:pPr>
      <w:r>
        <w:drawing>
          <wp:inline distT="0" distB="0" distL="0" distR="0">
            <wp:extent cx="5581683" cy="19028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1683" cy="1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90"/>
        <w:spacing w:before="150" w:line="810" w:lineRule="exact"/>
        <w:textAlignment w:val="center"/>
        <w:rPr/>
      </w:pPr>
      <w:r>
        <w:drawing>
          <wp:inline distT="0" distB="0" distL="0" distR="0">
            <wp:extent cx="1765306" cy="51439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6" cy="5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179"/>
        <w:spacing w:before="70" w:line="510" w:lineRule="exact"/>
        <w:textAlignment w:val="center"/>
        <w:rPr/>
      </w:pPr>
      <w:r>
        <w:drawing>
          <wp:inline distT="0" distB="0" distL="0" distR="0">
            <wp:extent cx="330194" cy="323909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194" cy="32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730" w:h="16610"/>
      <w:pgMar w:top="1411" w:right="1450" w:bottom="309" w:left="1469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260"/>
      <w:spacing w:line="570" w:lineRule="exact"/>
      <w:textAlignment w:val="center"/>
      <w:rPr/>
    </w:pPr>
    <w:r>
      <w:drawing>
        <wp:inline distT="0" distB="0" distL="0" distR="0">
          <wp:extent cx="400065" cy="361954"/>
          <wp:effectExtent l="0" t="0" r="0" b="0"/>
          <wp:docPr id="7" name="IM 7"/>
          <wp:cNvGraphicFramePr/>
          <a:graphic>
            <a:graphicData uri="http://schemas.openxmlformats.org/drawingml/2006/picture">
              <pic:pic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00065" cy="36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720"/>
      <w:spacing w:before="119" w:line="640" w:lineRule="exact"/>
      <w:textAlignment w:val="center"/>
      <w:rPr/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4838686</wp:posOffset>
          </wp:positionH>
          <wp:positionV relativeFrom="page">
            <wp:posOffset>9791731</wp:posOffset>
          </wp:positionV>
          <wp:extent cx="355601" cy="342912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1" cy="342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33401" cy="406411"/>
          <wp:effectExtent l="0" t="0" r="0" b="0"/>
          <wp:docPr id="9" name="IM 9"/>
          <wp:cNvGraphicFramePr/>
          <a:graphic>
            <a:graphicData uri="http://schemas.openxmlformats.org/drawingml/2006/picture">
              <pic:pic>
                <pic:nvPicPr>
                  <pic:cNvPr id="9" name="IM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33401" cy="406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521"/>
      <w:spacing w:line="479" w:lineRule="exact"/>
      <w:textAlignment w:val="center"/>
      <w:rPr/>
    </w:pPr>
    <w:r>
      <w:drawing>
        <wp:inline distT="0" distB="0" distL="0" distR="0">
          <wp:extent cx="558839" cy="304790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58839" cy="30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7.png"/><Relationship Id="rId16" Type="http://schemas.openxmlformats.org/officeDocument/2006/relationships/image" Target="media/image16.jpe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footer" Target="footer4.xml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2022-01-17T17:02:20</vt:filetime>
  </op:property>
</op:Properties>
</file>