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12"/>
        <w:spacing w:before="521" w:line="219" w:lineRule="auto"/>
        <w:rPr>
          <w:rFonts w:ascii="SimSun" w:hAnsi="SimSun" w:eastAsia="SimSun" w:cs="SimSun"/>
          <w:sz w:val="148"/>
          <w:szCs w:val="148"/>
        </w:rPr>
      </w:pPr>
      <w:r>
        <w:rPr>
          <w:rFonts w:ascii="SimSun" w:hAnsi="SimSun" w:eastAsia="SimSun" w:cs="SimSun"/>
          <w:sz w:val="148"/>
          <w:szCs w:val="148"/>
          <w:color w:val="E5163C"/>
          <w14:textOutline w14:w="26873" w14:cap="flat" w14:cmpd="sng">
            <w14:solidFill>
              <w14:srgbClr w14:val="E5163C"/>
            </w14:solidFill>
            <w14:prstDash w14:val="solid"/>
            <w14:miter w14:lim="10"/>
          </w14:textOutline>
          <w:spacing w:val="-81"/>
          <w:w w:val="54"/>
        </w:rPr>
        <w:t>信阳市狮河区财政局文件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380"/>
        <w:spacing w:before="98" w:line="19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狮财农〔2018〕6</w:t>
      </w:r>
      <w:r>
        <w:rPr>
          <w:rFonts w:ascii="SimSun" w:hAnsi="SimSun" w:eastAsia="SimSun" w:cs="SimSun"/>
          <w:sz w:val="30"/>
          <w:szCs w:val="30"/>
          <w:spacing w:val="-49"/>
        </w:rPr>
        <w:t> </w:t>
      </w:r>
      <w:r>
        <w:rPr>
          <w:rFonts w:ascii="SimSun" w:hAnsi="SimSun" w:eastAsia="SimSun" w:cs="SimSun"/>
          <w:sz w:val="30"/>
          <w:szCs w:val="30"/>
          <w:spacing w:val="-4"/>
        </w:rPr>
        <w:t>号</w:t>
      </w:r>
    </w:p>
    <w:p>
      <w:pPr>
        <w:spacing w:line="80" w:lineRule="exact"/>
        <w:textAlignment w:val="center"/>
        <w:rPr/>
      </w:pPr>
      <w:r>
        <w:drawing>
          <wp:inline distT="0" distB="0" distL="0" distR="0">
            <wp:extent cx="5867418" cy="5087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418" cy="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794" w:right="512" w:hanging="2140"/>
        <w:spacing w:before="110" w:line="34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关于转发《河南省财政厅印发&lt;财政扶贫资金管理操</w:t>
      </w:r>
      <w:r>
        <w:rPr>
          <w:rFonts w:ascii="SimHei" w:hAnsi="SimHei" w:eastAsia="SimHei" w:cs="SimHei"/>
          <w:sz w:val="34"/>
          <w:szCs w:val="34"/>
          <w:spacing w:val="8"/>
        </w:rPr>
        <w:t> 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作手册&gt;的通知》的通知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550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局各相关科室、二级机构:</w:t>
      </w:r>
    </w:p>
    <w:p>
      <w:pPr>
        <w:ind w:left="549" w:right="415" w:firstLine="610"/>
        <w:spacing w:before="26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为了进一步规范扶贫资金管理和财政业务操作,保障我区财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政资金动态监控系统数据真实、完整。按照区委、区政府提出的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强化扶贫资金监管、"资金一笔一审核"的要求,结合我区的实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</w:rPr>
        <w:t>际,现将河南省财政厅印发的《财政扶贫资金管理操作手册》转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发给你们,请遵照执行.执行者中相关政策规定有变化的,请按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照新政策执行。</w:t>
      </w:r>
    </w:p>
    <w:p>
      <w:pPr>
        <w:ind w:firstLine="1148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附件:</w:t>
      </w:r>
      <w:r>
        <w:rPr>
          <w:rFonts w:ascii="FangSong" w:hAnsi="FangSong" w:eastAsia="FangSong" w:cs="FangSong"/>
          <w:sz w:val="30"/>
          <w:szCs w:val="30"/>
          <w:spacing w:val="116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财政扶贫资金管理操作手册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678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4178337</wp:posOffset>
            </wp:positionH>
            <wp:positionV relativeFrom="paragraph">
              <wp:posOffset>-668080</wp:posOffset>
            </wp:positionV>
            <wp:extent cx="1504957" cy="149226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57" cy="149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-3"/>
        </w:rPr>
        <w:t>狮河区财政局</w:t>
      </w:r>
    </w:p>
    <w:p>
      <w:pPr>
        <w:ind w:firstLine="6540"/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2018</w:t>
      </w:r>
      <w:r>
        <w:rPr>
          <w:rFonts w:ascii="FangSong" w:hAnsi="FangSong" w:eastAsia="FangSong" w:cs="FangSong"/>
          <w:sz w:val="30"/>
          <w:szCs w:val="30"/>
          <w:spacing w:val="139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年11</w:t>
      </w:r>
      <w:r>
        <w:rPr>
          <w:rFonts w:ascii="FangSong" w:hAnsi="FangSong" w:eastAsia="FangSong" w:cs="FangSong"/>
          <w:sz w:val="30"/>
          <w:szCs w:val="30"/>
          <w:spacing w:val="-28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月2日</w:t>
      </w:r>
    </w:p>
    <w:sectPr>
      <w:footerReference w:type="default" r:id="rId1"/>
      <w:pgSz w:w="11660" w:h="16560"/>
      <w:pgMar w:top="1407" w:right="1220" w:bottom="1080" w:left="1199" w:header="0" w:footer="39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460"/>
      <w:spacing w:line="680" w:lineRule="exact"/>
      <w:textAlignment w:val="center"/>
      <w:rPr/>
    </w:pPr>
    <w:r>
      <w:drawing>
        <wp:inline distT="0" distB="0" distL="0" distR="0">
          <wp:extent cx="400043" cy="431875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00043" cy="4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2022-01-17T17:05:47</vt:filetime>
  </op:property>
</op:Properties>
</file>