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浉河区农业农村局2021年度政府信息公开年度报告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我局坚持以习近平新时代中国特色社会主义思想为指导，认真贯彻落实党中央、国务院决策部署和区委、区政府工作安排，坚持以人民为中心深化公开工作，促进政府决策和管理服务更加规范透明，为加速绿色崛起，加快老区振兴提供了有力支撑。</w:t>
      </w:r>
    </w:p>
    <w:p>
      <w:pPr>
        <w:spacing w:line="560" w:lineRule="exact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（一）加强组织领导，拓宽公开渠道</w:t>
      </w: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2021年我局高度重视政府信息公开工作，多次召开专题会议进行研究部署，成立政府信息公开工作领导小组，负责全局政府信息公开等工作；领导小组下设办公室，负责信息公开上报工作及网上公开信息的编辑发布工作。</w:t>
      </w: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（二）完善相关制度，健全工作机制</w:t>
      </w: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按照“主要领导亲自抓，分管领导具体抓，专门机构抓落实”的工作要求，制定相关的信息公开制度，切实推动农业农村局政府信息公开工作深入开展。</w:t>
      </w: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（三）强化人员培训，统一思想认识</w:t>
      </w: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为推进农业农村政府信息公开工作，我局认真贯彻落实相关精神，把思想和行动统一到上级的工作部署上来，积极开展信息公开工作，努力提高业务水平和信息公开质量。</w:t>
      </w: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（四）加大宣传力度，提高公开质量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2021年，我局不断加大工作信息宣传力度，通过政府门户网站广泛宣传我局重点工作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，2021年我局在政府网站公开信息共15条，其中涉农补贴领域公示7条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2133"/>
        <w:gridCol w:w="2133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shd w:val="clear" w:color="auto" w:fill="C9D9EF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0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信息内容</w:t>
            </w:r>
          </w:p>
        </w:tc>
        <w:tc>
          <w:tcPr>
            <w:tcW w:w="1233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本年制发件数</w:t>
            </w:r>
          </w:p>
        </w:tc>
        <w:tc>
          <w:tcPr>
            <w:tcW w:w="1233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本年废止件数</w:t>
            </w:r>
          </w:p>
        </w:tc>
        <w:tc>
          <w:tcPr>
            <w:tcW w:w="1233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0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规章</w:t>
            </w:r>
          </w:p>
        </w:tc>
        <w:tc>
          <w:tcPr>
            <w:tcW w:w="1233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 w:cs="宋体"/>
                <w:color w:val="000000"/>
                <w:szCs w:val="21"/>
              </w:rPr>
              <w:t>0</w:t>
            </w:r>
          </w:p>
        </w:tc>
        <w:tc>
          <w:tcPr>
            <w:tcW w:w="123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3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0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行政规范性文件</w:t>
            </w:r>
          </w:p>
        </w:tc>
        <w:tc>
          <w:tcPr>
            <w:tcW w:w="1233" w:type="pct"/>
            <w:vAlign w:val="center"/>
          </w:tcPr>
          <w:p>
            <w:pPr>
              <w:jc w:val="center"/>
              <w:rPr>
                <w:rFonts w:hint="eastAsia" w:ascii="Helvetica Neue" w:hAnsi="Helvetica Neue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Helvetica Neue" w:hAnsi="Helvetica Neue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23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33" w:type="pc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shd w:val="clear" w:color="auto" w:fill="C9D9EF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0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信息内容</w:t>
            </w:r>
          </w:p>
        </w:tc>
        <w:tc>
          <w:tcPr>
            <w:tcW w:w="3700" w:type="pct"/>
            <w:gridSpan w:val="3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0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行政许可</w:t>
            </w:r>
          </w:p>
        </w:tc>
        <w:tc>
          <w:tcPr>
            <w:tcW w:w="3700" w:type="pct"/>
            <w:gridSpan w:val="3"/>
            <w:vAlign w:val="center"/>
          </w:tcPr>
          <w:p>
            <w:pPr>
              <w:jc w:val="center"/>
              <w:rPr>
                <w:rFonts w:hint="default" w:ascii="Helvetica Neue" w:hAnsi="Helvetica Neue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Helvetica Neue" w:hAnsi="Helvetica Neue" w:cs="宋体"/>
                <w:color w:val="000000"/>
                <w:szCs w:val="21"/>
                <w:lang w:val="en-US" w:eastAsia="zh-CN"/>
              </w:rPr>
              <w:t>1944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shd w:val="clear" w:color="auto" w:fill="C9D9EF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0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信息内容</w:t>
            </w:r>
          </w:p>
        </w:tc>
        <w:tc>
          <w:tcPr>
            <w:tcW w:w="3700" w:type="pct"/>
            <w:gridSpan w:val="3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0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行政处罚</w:t>
            </w:r>
          </w:p>
        </w:tc>
        <w:tc>
          <w:tcPr>
            <w:tcW w:w="3700" w:type="pct"/>
            <w:gridSpan w:val="3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cs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0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行政强制</w:t>
            </w:r>
          </w:p>
        </w:tc>
        <w:tc>
          <w:tcPr>
            <w:tcW w:w="3700" w:type="pct"/>
            <w:gridSpan w:val="3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 w:cs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shd w:val="clear" w:color="auto" w:fill="C9D9EF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0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信息内容</w:t>
            </w:r>
          </w:p>
        </w:tc>
        <w:tc>
          <w:tcPr>
            <w:tcW w:w="3700" w:type="pct"/>
            <w:gridSpan w:val="3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本年收费金额（单位：万元，保留</w:t>
            </w:r>
            <w:r>
              <w:rPr>
                <w:rFonts w:hint="eastAsia" w:ascii="Helvetica Neue" w:hAnsi="Helvetica Neue" w:eastAsia="Helvetica Neue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0" w:type="pct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行政事业性收费</w:t>
            </w:r>
          </w:p>
        </w:tc>
        <w:tc>
          <w:tcPr>
            <w:tcW w:w="3700" w:type="pct"/>
            <w:gridSpan w:val="3"/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 w:cs="宋体"/>
                <w:color w:val="000000"/>
                <w:szCs w:val="21"/>
              </w:rPr>
              <w:t>0</w:t>
            </w:r>
          </w:p>
        </w:tc>
      </w:tr>
    </w:tbl>
    <w:p>
      <w:pPr>
        <w:spacing w:before="225" w:after="225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742"/>
        <w:gridCol w:w="3379"/>
        <w:gridCol w:w="519"/>
        <w:gridCol w:w="519"/>
        <w:gridCol w:w="519"/>
        <w:gridCol w:w="519"/>
        <w:gridCol w:w="519"/>
        <w:gridCol w:w="521"/>
        <w:gridCol w:w="519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2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自然人</w:t>
            </w:r>
          </w:p>
        </w:tc>
        <w:tc>
          <w:tcPr>
            <w:tcW w:w="15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法人或其他组织</w:t>
            </w:r>
          </w:p>
        </w:tc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商业企业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科研机构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社会公益组织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法律服务机构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</w:t>
            </w:r>
          </w:p>
        </w:tc>
        <w:tc>
          <w:tcPr>
            <w:tcW w:w="3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一、本年新收政府信息公开申请数量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二、上年结转政府信息公开申请数量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三、本年度办理结果</w:t>
            </w:r>
          </w:p>
        </w:tc>
        <w:tc>
          <w:tcPr>
            <w:tcW w:w="23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（一）予以公开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23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（三）不予公开</w:t>
            </w: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属于国家秘密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其他法律行政法规禁止公开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危及</w:t>
            </w:r>
            <w:r>
              <w:rPr>
                <w:rFonts w:eastAsia="Helvetica Neue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三安全一稳定</w:t>
            </w:r>
            <w:r>
              <w:rPr>
                <w:rFonts w:eastAsia="Helvetica Neue"/>
                <w:color w:val="000000"/>
                <w:szCs w:val="21"/>
              </w:rPr>
              <w:t>”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保护第三方合法权益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属于三类内部事务信息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6.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属于四类过程性信息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7.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属于行政执法案卷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8.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属于行政查询事项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（四）无法提供</w:t>
            </w: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本机关不掌握相关政府信息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没有现成信息需要另行制作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补正后申请内容仍不明确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（五）不予处理</w:t>
            </w: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信访举报投诉类申请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重复申请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要求提供公开出版物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无正当理由大量反复申请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要求行政机关确认或重新出具已获取信息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（六）其他处理</w:t>
            </w: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申请人无正当理由逾期不补正、行政机关不再处理其政府信息公开申请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申请人逾期未按收费通知要求缴纳费用、行政机关不再处理其政府信息公开申请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其他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23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（七）总计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四、结转下年度继续办理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2"/>
        <w:spacing w:before="225" w:beforeAutospacing="0" w:after="225" w:afterAutospacing="0"/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四、政府信息公开行政复议、行政诉讼情况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640"/>
        <w:gridCol w:w="640"/>
        <w:gridCol w:w="640"/>
        <w:gridCol w:w="325"/>
        <w:gridCol w:w="640"/>
        <w:gridCol w:w="640"/>
        <w:gridCol w:w="640"/>
        <w:gridCol w:w="640"/>
        <w:gridCol w:w="325"/>
        <w:gridCol w:w="640"/>
        <w:gridCol w:w="640"/>
        <w:gridCol w:w="640"/>
        <w:gridCol w:w="640"/>
        <w:gridCol w:w="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4" w:type="pct"/>
            <w:gridSpan w:val="5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行政复议</w:t>
            </w:r>
          </w:p>
        </w:tc>
        <w:tc>
          <w:tcPr>
            <w:tcW w:w="3336" w:type="pct"/>
            <w:gridSpan w:val="10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67" w:type="pct"/>
            <w:vMerge w:val="restar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结果维持</w:t>
            </w:r>
          </w:p>
        </w:tc>
        <w:tc>
          <w:tcPr>
            <w:tcW w:w="370" w:type="pct"/>
            <w:vMerge w:val="restar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结果纠正</w:t>
            </w:r>
          </w:p>
        </w:tc>
        <w:tc>
          <w:tcPr>
            <w:tcW w:w="370" w:type="pct"/>
            <w:vMerge w:val="restar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其他结果</w:t>
            </w:r>
          </w:p>
        </w:tc>
        <w:tc>
          <w:tcPr>
            <w:tcW w:w="370" w:type="pct"/>
            <w:vMerge w:val="restar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尚未审结</w:t>
            </w:r>
          </w:p>
        </w:tc>
        <w:tc>
          <w:tcPr>
            <w:tcW w:w="188" w:type="pct"/>
            <w:vMerge w:val="restar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总计</w:t>
            </w:r>
          </w:p>
        </w:tc>
        <w:tc>
          <w:tcPr>
            <w:tcW w:w="1668" w:type="pct"/>
            <w:gridSpan w:val="5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未经复议直接起诉</w:t>
            </w:r>
          </w:p>
        </w:tc>
        <w:tc>
          <w:tcPr>
            <w:tcW w:w="1668" w:type="pct"/>
            <w:gridSpan w:val="5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67" w:type="pct"/>
            <w:vMerge w:val="continue"/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370" w:type="pct"/>
            <w:vMerge w:val="continue"/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370" w:type="pct"/>
            <w:vMerge w:val="continue"/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370" w:type="pct"/>
            <w:vMerge w:val="continue"/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188" w:type="pct"/>
            <w:vMerge w:val="continue"/>
            <w:vAlign w:val="center"/>
          </w:tcPr>
          <w:p>
            <w:pPr>
              <w:spacing w:beforeAutospacing="1" w:afterAutospacing="1"/>
              <w:rPr>
                <w:rFonts w:ascii="Helvetica Neue" w:hAnsi="Helvetica Neue" w:eastAsia="Helvetica Neue" w:cs="宋体"/>
                <w:color w:val="000000"/>
                <w:szCs w:val="21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结果维持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结果纠正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其他结果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尚未审结</w:t>
            </w: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总计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结果维持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结果纠正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其他结果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尚未审结</w:t>
            </w: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67" w:type="pct"/>
            <w:vAlign w:val="center"/>
          </w:tcPr>
          <w:p>
            <w:pPr>
              <w:jc w:val="center"/>
              <w:rPr>
                <w:rFonts w:ascii="Helvetica Neue" w:hAnsi="Helvetica Neue" w:eastAsia="Helvetica Neue"/>
                <w:color w:val="000000"/>
                <w:szCs w:val="21"/>
              </w:rPr>
            </w:pPr>
            <w:r>
              <w:rPr>
                <w:rFonts w:hint="eastAsia" w:ascii="Helvetica Neue" w:hAnsi="Helvetica Neue" w:eastAsia="Helvetica Neue"/>
                <w:color w:val="000000"/>
                <w:szCs w:val="21"/>
              </w:rPr>
              <w:t>0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autoSpaceDN w:val="0"/>
        <w:spacing w:line="560" w:lineRule="exact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   </w:t>
      </w:r>
      <w:r>
        <w:rPr>
          <w:rFonts w:ascii="黑体" w:hAnsi="黑体" w:eastAsia="黑体" w:cs="黑体"/>
          <w:b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五、存在的主要问题及改进情况</w:t>
      </w:r>
    </w:p>
    <w:p>
      <w:pPr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（一）存在的主要问题</w:t>
      </w:r>
    </w:p>
    <w:p>
      <w:pPr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202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，我局进一步深化政府信息公开工作，积极保障公民的知情权、参与权、表达权和监督权，发挥政府信息的服务作用成效显著，但与人民群众的要求还有一定的距离，有关决策、规定、规划、计划、方案的草案公开、听取公众意见方面需要进一步加强。</w:t>
      </w:r>
    </w:p>
    <w:p>
      <w:pPr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（二）具体解决办法和改进措施</w:t>
      </w:r>
    </w:p>
    <w:p>
      <w:pPr>
        <w:widowControl w:val="0"/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我局将继续按照区政府关于政府信息公开工作的各项要求，进一步加强政府信息公开工作，力争在规范化、制度化、程序化等方面取得新进展。</w:t>
      </w:r>
    </w:p>
    <w:p>
      <w:pPr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1.进一步做好政府信息公开工作。一是</w:t>
      </w:r>
      <w:r>
        <w:rPr>
          <w:rFonts w:hint="eastAsia" w:ascii="仿宋" w:hAnsi="仿宋" w:eastAsia="仿宋" w:cs="仿宋"/>
          <w:sz w:val="32"/>
          <w:szCs w:val="32"/>
        </w:rPr>
        <w:t>围绕现代农业产业建设、农村集体产权制度改革、农民专业合作社成立、动物疫病预防和防治、农业机械化、农产品质量安全等内容着重对资金投入情况、民生工程实施情况、建设项目进度情况、农产品检测情况及时收集报送，涉及投资规模、运作程序、责任主体、工程进度、实施效果等信息都要及时向社会公众公开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围绕行政效能建设。对机关行政效能建设进展情况进行梳理总结，及时向社会公众公开；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围绕服务为民，稳定大局。妥善处置各类农业农村突发事件，特别是权威信息和敏感信息，要做到及时准确、公开透明，全面客观介绍事件进程及工作措施。</w:t>
      </w:r>
    </w:p>
    <w:p>
      <w:pPr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2.进一步做好政务信息报送工作。一是</w:t>
      </w:r>
      <w:r>
        <w:rPr>
          <w:rFonts w:hint="eastAsia" w:ascii="仿宋" w:hAnsi="仿宋" w:eastAsia="仿宋" w:cs="仿宋"/>
          <w:sz w:val="32"/>
          <w:szCs w:val="32"/>
        </w:rPr>
        <w:t>正确把握舆论导向。正面宣传全区农业农村经济工作，突出宣传在乡村振兴、特色农业、农业基础设施建设、农产品质量安全监管、深化农村改革创新、动物疫病预防和防治、农业机械化等方面的举措、成效和典型事例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深入基层调研获取第一手资料。围绕“三农”工作中的热点、难点问题，深入到基层，认真调查研究，取得第一手材料；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注重政务信息时效性。进一步加快信息撰写、审查、发布速度，对重大事件宣传报道不滞后。</w:t>
      </w:r>
    </w:p>
    <w:p>
      <w:pPr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3.加强制约监督机制，严肃纪律。一是</w:t>
      </w:r>
      <w:r>
        <w:rPr>
          <w:rFonts w:hint="eastAsia" w:ascii="仿宋" w:hAnsi="仿宋" w:eastAsia="仿宋" w:cs="仿宋"/>
          <w:sz w:val="32"/>
          <w:szCs w:val="32"/>
        </w:rPr>
        <w:t>完善政务公开制度，严格考核制度；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加强社会监督，认真接待和处理来自广大群众对政务公开工作的意见和建议，对在工作中，造成不良影响的行为，要依据有关规定追究当事人和领导的责任。</w:t>
      </w:r>
    </w:p>
    <w:p>
      <w:pPr>
        <w:autoSpaceDN w:val="0"/>
        <w:spacing w:line="56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   六、其他需要报告的事项</w:t>
      </w:r>
    </w:p>
    <w:p>
      <w:pPr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我单位无其他需要报告的事项。</w:t>
      </w: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440" w:firstLineChars="1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</w:t>
      </w:r>
      <w:bookmarkStart w:id="0" w:name="_GoBack"/>
      <w:bookmarkEnd w:id="0"/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华文仿宋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63242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true"/>
  <w:bordersDoNotSurroundFooter w:val="true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A2"/>
    <w:rsid w:val="000A64ED"/>
    <w:rsid w:val="001155B5"/>
    <w:rsid w:val="001C4635"/>
    <w:rsid w:val="002822A5"/>
    <w:rsid w:val="002A3AB2"/>
    <w:rsid w:val="003D633B"/>
    <w:rsid w:val="00402F12"/>
    <w:rsid w:val="004E414C"/>
    <w:rsid w:val="00510FB0"/>
    <w:rsid w:val="005A13E6"/>
    <w:rsid w:val="005B09A2"/>
    <w:rsid w:val="005C7A84"/>
    <w:rsid w:val="005D12E4"/>
    <w:rsid w:val="00654491"/>
    <w:rsid w:val="00775D54"/>
    <w:rsid w:val="008B4D55"/>
    <w:rsid w:val="00995305"/>
    <w:rsid w:val="00AC660C"/>
    <w:rsid w:val="00C52439"/>
    <w:rsid w:val="00CC7BF1"/>
    <w:rsid w:val="00EE1F41"/>
    <w:rsid w:val="00EF42E2"/>
    <w:rsid w:val="00F3344F"/>
    <w:rsid w:val="00F81A42"/>
    <w:rsid w:val="00F842EE"/>
    <w:rsid w:val="00F86B59"/>
    <w:rsid w:val="24034030"/>
    <w:rsid w:val="255FF78A"/>
    <w:rsid w:val="33B10AEE"/>
    <w:rsid w:val="5A3F1FA9"/>
    <w:rsid w:val="6E920787"/>
    <w:rsid w:val="70367877"/>
    <w:rsid w:val="7B7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8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416</Words>
  <Characters>2372</Characters>
  <Lines>19</Lines>
  <Paragraphs>5</Paragraphs>
  <TotalTime>21</TotalTime>
  <ScaleCrop>false</ScaleCrop>
  <LinksUpToDate>false</LinksUpToDate>
  <CharactersWithSpaces>2783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2021-01-14T11:13:00Z</dcterms:created>
  <dc:creator>Lenovo</dc:creator>
  <cp:lastModifiedBy>guest</cp:lastModifiedBy>
  <cp:lastPrinted>2022-01-24T15:08:00Z</cp:lastPrinted>
  <dcterms:modified xsi:type="dcterms:W3CDTF">2022-01-25T15:53:09Z</dcterms:modified>
  <dc:title>区农业农村局2020年度政府信息公开年度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8B9B5A92D1504FAD8ADF8C5FD23FC5C2</vt:lpwstr>
  </property>
</Properties>
</file>