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default" w:ascii="Helvetica" w:hAnsi="Helvetica" w:eastAsia="Helvetica" w:cs="Helvetica"/>
          <w:i w:val="0"/>
          <w:iCs w:val="0"/>
          <w:caps w:val="0"/>
          <w:color w:val="000000"/>
          <w:spacing w:val="0"/>
        </w:rPr>
      </w:pPr>
      <w:r>
        <w:rPr>
          <w:rFonts w:hint="eastAsia" w:ascii="Helvetica" w:hAnsi="Helvetica" w:cs="Helvetica"/>
          <w:i w:val="0"/>
          <w:iCs w:val="0"/>
          <w:caps w:val="0"/>
          <w:color w:val="000000"/>
          <w:spacing w:val="0"/>
          <w:lang w:val="en-US" w:eastAsia="zh-CN"/>
        </w:rPr>
        <w:t>浉河区</w:t>
      </w:r>
      <w:bookmarkStart w:id="0" w:name="_GoBack"/>
      <w:bookmarkEnd w:id="0"/>
      <w:r>
        <w:rPr>
          <w:rFonts w:hint="default" w:ascii="Helvetica" w:hAnsi="Helvetica" w:eastAsia="Helvetica" w:cs="Helvetica"/>
          <w:i w:val="0"/>
          <w:iCs w:val="0"/>
          <w:caps w:val="0"/>
          <w:color w:val="000000"/>
          <w:spacing w:val="0"/>
        </w:rPr>
        <w:t>医保局2021年政府信息公开工作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default" w:ascii="Helvetica" w:hAnsi="Helvetica" w:eastAsia="Helvetica" w:cs="Helvetica"/>
          <w:i w:val="0"/>
          <w:iCs w:val="0"/>
          <w:caps w:val="0"/>
          <w:color w:val="000000"/>
          <w:spacing w:val="0"/>
        </w:rPr>
      </w:pPr>
      <w:r>
        <w:rPr>
          <w:rFonts w:hint="default" w:ascii="Helvetica" w:hAnsi="Helvetica" w:eastAsia="Helvetica" w:cs="Helvetica"/>
          <w:i w:val="0"/>
          <w:iCs w:val="0"/>
          <w:caps w:val="0"/>
          <w:color w:val="000000"/>
          <w:spacing w:val="0"/>
        </w:rPr>
        <w:t>年度报告</w:t>
      </w:r>
    </w:p>
    <w:p/>
    <w:p>
      <w:pPr>
        <w:pStyle w:val="6"/>
        <w:widowControl/>
        <w:spacing w:before="0" w:beforeAutospacing="0" w:after="0" w:afterAutospacing="0" w:line="560" w:lineRule="exact"/>
        <w:ind w:left="0" w:right="0" w:firstLine="640" w:firstLineChars="200"/>
        <w:jc w:val="both"/>
        <w:rPr>
          <w:rFonts w:hint="eastAsia" w:ascii="黑体" w:hAnsi="黑体" w:eastAsia="黑体" w:cs="黑体"/>
          <w:b w:val="0"/>
          <w:bCs w:val="0"/>
          <w:snapToGrid w:val="0"/>
          <w:color w:val="000000"/>
          <w:sz w:val="32"/>
          <w:szCs w:val="32"/>
          <w:lang w:bidi="ar-SA"/>
        </w:rPr>
      </w:pPr>
      <w:r>
        <w:rPr>
          <w:rFonts w:hint="eastAsia" w:ascii="黑体" w:hAnsi="黑体" w:eastAsia="黑体" w:cs="黑体"/>
          <w:b w:val="0"/>
          <w:bCs w:val="0"/>
          <w:snapToGrid w:val="0"/>
          <w:color w:val="000000"/>
          <w:sz w:val="32"/>
          <w:szCs w:val="32"/>
          <w:lang w:bidi="ar-SA"/>
        </w:rPr>
        <w:t>一、总体情况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仿宋" w:hAnsi="仿宋" w:eastAsia="仿宋" w:cs="仿宋_GB2312"/>
          <w:color w:val="000000"/>
          <w:kern w:val="2"/>
          <w:sz w:val="32"/>
          <w:szCs w:val="32"/>
          <w:shd w:val="clear" w:color="auto" w:fill="FFFFFF"/>
          <w:lang w:val="en-US" w:eastAsia="zh-CN" w:bidi="ar-SA"/>
        </w:rPr>
      </w:pPr>
      <w:r>
        <w:rPr>
          <w:rFonts w:hint="default" w:ascii="Helvetica" w:hAnsi="Helvetica" w:eastAsia="Helvetica" w:cs="Helvetica"/>
          <w:i w:val="0"/>
          <w:iCs w:val="0"/>
          <w:caps w:val="0"/>
          <w:color w:val="000000"/>
          <w:spacing w:val="0"/>
          <w:sz w:val="24"/>
          <w:szCs w:val="24"/>
        </w:rPr>
        <w:t xml:space="preserve">      </w:t>
      </w:r>
      <w:r>
        <w:rPr>
          <w:rFonts w:hint="default" w:ascii="仿宋" w:hAnsi="仿宋" w:eastAsia="仿宋" w:cs="仿宋_GB2312"/>
          <w:color w:val="000000"/>
          <w:kern w:val="2"/>
          <w:sz w:val="32"/>
          <w:szCs w:val="32"/>
          <w:shd w:val="clear" w:color="auto" w:fill="FFFFFF"/>
          <w:lang w:val="en-US" w:eastAsia="zh-CN" w:bidi="ar-SA"/>
        </w:rPr>
        <w:t> 2021年，按照区委、区政府关于深入推进政府信息公开工作的相关部署和《中华人民共和国政府信息公开条例》要求，浉河区医保局坚持以习近平新时代中国特色社会主义思想为指导，贯彻落实党史学习教育精神，围绕医疗保障发展和人民群众关注关切，以提升医保为民服务水平为目标，依法及时公开各类医保政务信息，不断增强信息公开实效性和便利性，为社会公众主动、及时、准确地提供政务信息公开服务。现将我局2021年政府信息公开工作情况汇报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ightChars="0" w:firstLine="642" w:firstLineChars="200"/>
        <w:rPr>
          <w:rFonts w:hint="eastAsia" w:ascii="仿宋" w:hAnsi="仿宋" w:eastAsia="仿宋" w:cs="仿宋_GB2312"/>
          <w:color w:val="000000"/>
          <w:kern w:val="2"/>
          <w:sz w:val="32"/>
          <w:szCs w:val="32"/>
          <w:shd w:val="clear" w:color="auto" w:fill="FFFFFF"/>
          <w:lang w:val="en-US" w:eastAsia="zh-CN" w:bidi="ar-SA"/>
        </w:rPr>
      </w:pPr>
      <w:r>
        <w:rPr>
          <w:rFonts w:hint="eastAsia" w:ascii="楷体" w:hAnsi="楷体" w:eastAsia="楷体" w:cs="仿宋_GB2312"/>
          <w:b/>
          <w:color w:val="000000"/>
          <w:kern w:val="2"/>
          <w:sz w:val="32"/>
          <w:szCs w:val="32"/>
          <w:shd w:val="clear" w:color="auto" w:fill="FFFFFF"/>
          <w:lang w:val="en-US" w:eastAsia="zh-CN" w:bidi="ar-SA"/>
        </w:rPr>
        <w:t>（一）</w:t>
      </w:r>
      <w:r>
        <w:rPr>
          <w:rFonts w:hint="default" w:ascii="楷体" w:hAnsi="楷体" w:eastAsia="楷体" w:cs="仿宋_GB2312"/>
          <w:b/>
          <w:color w:val="000000"/>
          <w:kern w:val="2"/>
          <w:sz w:val="32"/>
          <w:szCs w:val="32"/>
          <w:shd w:val="clear" w:color="auto" w:fill="FFFFFF"/>
          <w:lang w:val="en-US" w:eastAsia="zh-CN" w:bidi="ar-SA"/>
        </w:rPr>
        <w:t>加强工作组织领导，健全完善制度机制。</w:t>
      </w:r>
      <w:r>
        <w:rPr>
          <w:rFonts w:hint="default" w:ascii="仿宋" w:hAnsi="仿宋" w:eastAsia="仿宋" w:cs="仿宋_GB2312"/>
          <w:color w:val="000000"/>
          <w:kern w:val="2"/>
          <w:sz w:val="32"/>
          <w:szCs w:val="32"/>
          <w:shd w:val="clear" w:color="auto" w:fill="FFFFFF"/>
          <w:lang w:val="en-US" w:eastAsia="zh-CN" w:bidi="ar-SA"/>
        </w:rPr>
        <w:t>切实加强对政府信息公开工作的组织领导，由主要负责人负总责，分管负责人具体负责，指派专人兼职政府信息公开工作，在领导小组统一领导下，按照岗位职责分工落实各项工作，及时上报信息公开项目和内容。严格落实政府信息公开相关文件和各项制度规定，补充完善本单位信息公开工作制度，切实加强制度保障。</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ightChars="0" w:firstLine="642" w:firstLineChars="200"/>
        <w:rPr>
          <w:rFonts w:hint="eastAsia" w:ascii="仿宋" w:hAnsi="仿宋" w:eastAsia="仿宋" w:cs="仿宋_GB2312"/>
          <w:color w:val="000000"/>
          <w:kern w:val="2"/>
          <w:sz w:val="32"/>
          <w:szCs w:val="32"/>
          <w:shd w:val="clear" w:color="auto" w:fill="FFFFFF"/>
          <w:lang w:val="en-US" w:eastAsia="zh-CN" w:bidi="ar-SA"/>
        </w:rPr>
      </w:pPr>
      <w:r>
        <w:rPr>
          <w:rFonts w:hint="eastAsia" w:ascii="楷体" w:hAnsi="楷体" w:eastAsia="楷体" w:cs="仿宋_GB2312"/>
          <w:b/>
          <w:color w:val="000000"/>
          <w:kern w:val="2"/>
          <w:sz w:val="32"/>
          <w:szCs w:val="32"/>
          <w:shd w:val="clear" w:color="auto" w:fill="FFFFFF"/>
          <w:lang w:val="en-US" w:eastAsia="zh-CN" w:bidi="ar-SA"/>
        </w:rPr>
        <w:t>（二）</w:t>
      </w:r>
      <w:r>
        <w:rPr>
          <w:rFonts w:hint="default" w:ascii="楷体" w:hAnsi="楷体" w:eastAsia="楷体" w:cs="仿宋_GB2312"/>
          <w:b/>
          <w:color w:val="000000"/>
          <w:kern w:val="2"/>
          <w:sz w:val="32"/>
          <w:szCs w:val="32"/>
          <w:shd w:val="clear" w:color="auto" w:fill="FFFFFF"/>
          <w:lang w:val="en-US" w:eastAsia="zh-CN" w:bidi="ar-SA"/>
        </w:rPr>
        <w:t>严格把关内容审核，规范政务公开程序。</w:t>
      </w:r>
      <w:r>
        <w:rPr>
          <w:rFonts w:hint="default" w:ascii="仿宋" w:hAnsi="仿宋" w:eastAsia="仿宋" w:cs="仿宋_GB2312"/>
          <w:color w:val="000000"/>
          <w:kern w:val="2"/>
          <w:sz w:val="32"/>
          <w:szCs w:val="32"/>
          <w:shd w:val="clear" w:color="auto" w:fill="FFFFFF"/>
          <w:lang w:val="en-US" w:eastAsia="zh-CN" w:bidi="ar-SA"/>
        </w:rPr>
        <w:t>建立常态化工作机制，所有信息发布由局办公室管理，坚持把主动公开作为政府信息公开的主渠道，完善信息更新维护、保密审查、发布协调等具体工作流程。信息公开前必须经分管领导进行审核，特别重大的由局主要负责人把关，坚持“谁供稿、谁负责”，确保责任到人，有效地促进了政务公开工作的顺利开展，确保应当公开的政府信息及时、准确、公开、透明。</w:t>
      </w:r>
    </w:p>
    <w:p>
      <w:pPr>
        <w:pStyle w:val="6"/>
        <w:widowControl/>
        <w:spacing w:before="0" w:beforeAutospacing="0" w:after="0" w:afterAutospacing="0" w:line="560" w:lineRule="exact"/>
        <w:ind w:left="0" w:right="0" w:firstLine="642" w:firstLineChars="200"/>
        <w:jc w:val="both"/>
        <w:rPr>
          <w:rFonts w:hint="default" w:ascii="仿宋" w:hAnsi="仿宋" w:eastAsia="仿宋" w:cs="仿宋_GB2312"/>
          <w:color w:val="000000"/>
          <w:kern w:val="2"/>
          <w:sz w:val="32"/>
          <w:szCs w:val="32"/>
          <w:shd w:val="clear" w:color="auto" w:fill="FFFFFF"/>
          <w:lang w:val="en-US" w:eastAsia="zh-CN" w:bidi="ar-SA"/>
        </w:rPr>
      </w:pPr>
      <w:r>
        <w:rPr>
          <w:rFonts w:hint="eastAsia" w:ascii="楷体" w:hAnsi="楷体" w:eastAsia="楷体" w:cs="仿宋_GB2312"/>
          <w:b/>
          <w:color w:val="000000"/>
          <w:kern w:val="2"/>
          <w:sz w:val="32"/>
          <w:szCs w:val="32"/>
          <w:shd w:val="clear" w:color="auto" w:fill="FFFFFF"/>
          <w:lang w:val="en-US" w:eastAsia="zh-CN" w:bidi="ar-SA"/>
        </w:rPr>
        <w:t>（三）</w:t>
      </w:r>
      <w:r>
        <w:rPr>
          <w:rFonts w:hint="default" w:ascii="楷体" w:hAnsi="楷体" w:eastAsia="楷体" w:cs="仿宋_GB2312"/>
          <w:b/>
          <w:color w:val="000000"/>
          <w:kern w:val="2"/>
          <w:sz w:val="32"/>
          <w:szCs w:val="32"/>
          <w:shd w:val="clear" w:color="auto" w:fill="FFFFFF"/>
          <w:lang w:val="en-US" w:eastAsia="zh-CN" w:bidi="ar-SA"/>
        </w:rPr>
        <w:t>主动公开政府信息，及时回应群众述求。</w:t>
      </w:r>
      <w:r>
        <w:rPr>
          <w:rFonts w:hint="default" w:ascii="仿宋" w:hAnsi="仿宋" w:eastAsia="仿宋" w:cs="仿宋_GB2312"/>
          <w:color w:val="000000"/>
          <w:kern w:val="2"/>
          <w:sz w:val="32"/>
          <w:szCs w:val="32"/>
          <w:shd w:val="clear" w:color="auto" w:fill="FFFFFF"/>
          <w:lang w:val="en-US" w:eastAsia="zh-CN" w:bidi="ar-SA"/>
        </w:rPr>
        <w:t>2021年，浉河区医保局按照全面准确、及时便民的原则，加大主动公开政府信息力度，通过多种渠道及时公开与群众利益密切相关的政务信息。</w:t>
      </w:r>
      <w:r>
        <w:rPr>
          <w:rFonts w:hint="default" w:ascii="仿宋" w:hAnsi="仿宋" w:eastAsia="仿宋" w:cs="仿宋_GB2312"/>
          <w:b/>
          <w:bCs/>
          <w:color w:val="000000"/>
          <w:kern w:val="2"/>
          <w:sz w:val="32"/>
          <w:szCs w:val="32"/>
          <w:shd w:val="clear" w:color="auto" w:fill="FFFFFF"/>
          <w:lang w:val="en-US" w:eastAsia="zh-CN" w:bidi="ar-SA"/>
        </w:rPr>
        <w:t>一是按照信息目录做好发布工作。</w:t>
      </w:r>
      <w:r>
        <w:rPr>
          <w:rFonts w:hint="default" w:ascii="仿宋" w:hAnsi="仿宋" w:eastAsia="仿宋" w:cs="仿宋_GB2312"/>
          <w:color w:val="000000"/>
          <w:kern w:val="2"/>
          <w:sz w:val="32"/>
          <w:szCs w:val="32"/>
          <w:shd w:val="clear" w:color="auto" w:fill="FFFFFF"/>
          <w:lang w:val="en-US" w:eastAsia="zh-CN" w:bidi="ar-SA"/>
        </w:rPr>
        <w:t>根据设置的信息公开目录，依法主动公开政府信息，2021年，结合我区正在开展的创文、党建等活动，开展医保政策宣传，共在浉河区政府信息公开平台发布34条信息，做好医疗保障信息公开。</w:t>
      </w:r>
      <w:r>
        <w:rPr>
          <w:rFonts w:hint="default" w:ascii="仿宋" w:hAnsi="仿宋" w:eastAsia="仿宋" w:cs="仿宋_GB2312"/>
          <w:b/>
          <w:bCs/>
          <w:color w:val="000000"/>
          <w:kern w:val="2"/>
          <w:sz w:val="32"/>
          <w:szCs w:val="32"/>
          <w:shd w:val="clear" w:color="auto" w:fill="FFFFFF"/>
          <w:lang w:val="en-US" w:eastAsia="zh-CN" w:bidi="ar-SA"/>
        </w:rPr>
        <w:t>二是严格落实行政执法公示制度。</w:t>
      </w:r>
      <w:r>
        <w:rPr>
          <w:rFonts w:hint="default" w:ascii="仿宋" w:hAnsi="仿宋" w:eastAsia="仿宋" w:cs="仿宋_GB2312"/>
          <w:color w:val="000000"/>
          <w:kern w:val="2"/>
          <w:sz w:val="32"/>
          <w:szCs w:val="32"/>
          <w:shd w:val="clear" w:color="auto" w:fill="FFFFFF"/>
          <w:lang w:val="en-US" w:eastAsia="zh-CN" w:bidi="ar-SA"/>
        </w:rPr>
        <w:t>在区政府门户网站上集中向社会依法公开行政执法音像记录事项清单、行政执法事项权责清单、行政执法岗责体系、重大行政执法决定法制审核目录清单等信息。</w:t>
      </w:r>
      <w:r>
        <w:rPr>
          <w:rFonts w:hint="default" w:ascii="仿宋" w:hAnsi="仿宋" w:eastAsia="仿宋" w:cs="仿宋_GB2312"/>
          <w:b/>
          <w:bCs/>
          <w:color w:val="000000"/>
          <w:kern w:val="2"/>
          <w:sz w:val="32"/>
          <w:szCs w:val="32"/>
          <w:shd w:val="clear" w:color="auto" w:fill="FFFFFF"/>
          <w:lang w:val="en-US" w:eastAsia="zh-CN" w:bidi="ar-SA"/>
        </w:rPr>
        <w:t>三是及时回应群众诉求。</w:t>
      </w:r>
      <w:r>
        <w:rPr>
          <w:rFonts w:hint="default" w:ascii="仿宋" w:hAnsi="仿宋" w:eastAsia="仿宋" w:cs="仿宋_GB2312"/>
          <w:color w:val="000000"/>
          <w:kern w:val="2"/>
          <w:sz w:val="32"/>
          <w:szCs w:val="32"/>
          <w:shd w:val="clear" w:color="auto" w:fill="FFFFFF"/>
          <w:lang w:val="en-US" w:eastAsia="zh-CN" w:bidi="ar-SA"/>
        </w:rPr>
        <w:t>及时处理答复群众通过12345热线等渠道的来信，公开回应社会关切，杜绝漏办、延迟办理现象的发生，确保答复工作有专人跟办，责任到人。</w:t>
      </w:r>
      <w:r>
        <w:rPr>
          <w:rFonts w:hint="default" w:ascii="仿宋" w:hAnsi="仿宋" w:eastAsia="仿宋" w:cs="仿宋_GB2312"/>
          <w:b/>
          <w:bCs/>
          <w:color w:val="000000"/>
          <w:kern w:val="2"/>
          <w:sz w:val="32"/>
          <w:szCs w:val="32"/>
          <w:shd w:val="clear" w:color="auto" w:fill="FFFFFF"/>
          <w:lang w:val="en-US" w:eastAsia="zh-CN" w:bidi="ar-SA"/>
        </w:rPr>
        <w:t>四是建立健全政务公开监督机制。</w:t>
      </w:r>
      <w:r>
        <w:rPr>
          <w:rFonts w:hint="default" w:ascii="仿宋" w:hAnsi="仿宋" w:eastAsia="仿宋" w:cs="仿宋_GB2312"/>
          <w:color w:val="000000"/>
          <w:kern w:val="2"/>
          <w:sz w:val="32"/>
          <w:szCs w:val="32"/>
          <w:shd w:val="clear" w:color="auto" w:fill="FFFFFF"/>
          <w:lang w:val="en-US" w:eastAsia="zh-CN" w:bidi="ar-SA"/>
        </w:rPr>
        <w:t>公布举报电话，了解民意，倾听民生，接受社会监督，及时回收反馈信息，认真广泛听取群众意见。</w:t>
      </w:r>
    </w:p>
    <w:p>
      <w:pPr>
        <w:pStyle w:val="6"/>
        <w:widowControl/>
        <w:spacing w:before="0" w:beforeAutospacing="0" w:after="0" w:afterAutospacing="0" w:line="560" w:lineRule="exact"/>
        <w:ind w:left="0" w:right="0" w:firstLine="640" w:firstLineChars="200"/>
        <w:jc w:val="both"/>
        <w:rPr>
          <w:rFonts w:hint="default" w:ascii="黑体" w:hAnsi="黑体" w:eastAsia="黑体" w:cs="黑体"/>
          <w:b w:val="0"/>
          <w:bCs w:val="0"/>
          <w:snapToGrid w:val="0"/>
          <w:color w:val="000000"/>
          <w:sz w:val="32"/>
          <w:szCs w:val="32"/>
          <w:lang w:bidi="ar-SA"/>
        </w:rPr>
      </w:pPr>
      <w:r>
        <w:rPr>
          <w:rFonts w:hint="default" w:ascii="黑体" w:hAnsi="黑体" w:eastAsia="黑体" w:cs="黑体"/>
          <w:b w:val="0"/>
          <w:bCs w:val="0"/>
          <w:snapToGrid w:val="0"/>
          <w:color w:val="000000"/>
          <w:sz w:val="32"/>
          <w:szCs w:val="32"/>
          <w:lang w:bidi="ar-SA"/>
        </w:rPr>
        <w:t>二、主动公开政府信息情况</w:t>
      </w:r>
    </w:p>
    <w:tbl>
      <w:tblPr>
        <w:tblStyle w:val="7"/>
        <w:tblW w:w="854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26"/>
        <w:gridCol w:w="2104"/>
        <w:gridCol w:w="2106"/>
        <w:gridCol w:w="2104"/>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第二十条第（一）项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本年制发件数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本年废止件数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现行有效件数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规章</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行政规范性文件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第二十条第（五）项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行政许可</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第二十条第（六）项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行政处罚</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行政强制</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第二十条第（八）项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本年收费金额（单位：万元，保留4位小数）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行政事业性收费</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bl>
    <w:p>
      <w:pPr>
        <w:pStyle w:val="6"/>
        <w:widowControl/>
        <w:spacing w:before="0" w:beforeAutospacing="0" w:after="0" w:afterAutospacing="0" w:line="560" w:lineRule="exact"/>
        <w:ind w:left="0" w:right="0" w:firstLine="640" w:firstLineChars="200"/>
        <w:jc w:val="both"/>
        <w:rPr>
          <w:rFonts w:hint="default" w:ascii="黑体" w:hAnsi="黑体" w:eastAsia="黑体" w:cs="黑体"/>
          <w:b w:val="0"/>
          <w:bCs w:val="0"/>
          <w:snapToGrid w:val="0"/>
          <w:color w:val="000000"/>
          <w:sz w:val="32"/>
          <w:szCs w:val="32"/>
          <w:lang w:bidi="ar-SA"/>
        </w:rPr>
      </w:pPr>
      <w:r>
        <w:rPr>
          <w:rFonts w:hint="default" w:ascii="黑体" w:hAnsi="黑体" w:eastAsia="黑体" w:cs="黑体"/>
          <w:b w:val="0"/>
          <w:bCs w:val="0"/>
          <w:snapToGrid w:val="0"/>
          <w:color w:val="000000"/>
          <w:sz w:val="32"/>
          <w:szCs w:val="32"/>
          <w:lang w:bidi="ar-SA"/>
        </w:rPr>
        <w:t>三、收到和处理政府信息公开申请情况</w:t>
      </w:r>
    </w:p>
    <w:tbl>
      <w:tblPr>
        <w:tblStyle w:val="7"/>
        <w:tblW w:w="8699"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4"/>
        <w:gridCol w:w="960"/>
        <w:gridCol w:w="3101"/>
        <w:gridCol w:w="522"/>
        <w:gridCol w:w="522"/>
        <w:gridCol w:w="522"/>
        <w:gridCol w:w="522"/>
        <w:gridCol w:w="522"/>
        <w:gridCol w:w="522"/>
        <w:gridCol w:w="522"/>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（本列数据的勾稽关系为：第一项加第二项之和，等于第三项加第四项之和）</w:t>
            </w:r>
          </w:p>
        </w:tc>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申请人情况</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自然人</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法人或其他组织</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商业企业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科研机构</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社会公益组织</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法律服务机构</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一、本年新收政府信息公开申请数量</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二、上年结转政府信息公开申请数量</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三、本年度办理结果</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（一）予以公开</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（二）部分公开（区分处理的，只计这一情形，不计其他情形）</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（三）不予公开</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1.属于国家秘密</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2.其他法律行政法规禁止公开</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3.危及“三安全一稳定”</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4.保护第三方合法权益</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5.属于三类内部事务信息</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6.属于四类过程性信息</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7.属于行政执法案卷</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8.属于行政查询事项</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（四）无法提供</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1.本机关不掌握相关政府信息</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2.没有现成信息需要另行制作</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3.补正后申请内容仍不明确</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（五）不予处理</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1.信访举报投诉类申请</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2.重复申请</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3.要求提供公开出版物</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4.无正当理由大量反复申请</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5.要求行政机关确认或重新出具已获取信息</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（六）其他处理</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1.申请人无正当理由逾期不补正、行政机关不再处理其政府信息公开申请</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2.申请人逾期未按收费通知要求缴纳费用、行政机关不再处理其政府信息公开申请</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3.其他</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（七）总计</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四、结转下年度继续办理</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bl>
    <w:p>
      <w:pPr>
        <w:pStyle w:val="6"/>
        <w:widowControl/>
        <w:spacing w:before="0" w:beforeAutospacing="0" w:after="0" w:afterAutospacing="0" w:line="560" w:lineRule="exact"/>
        <w:ind w:left="0" w:right="0" w:firstLine="640" w:firstLineChars="200"/>
        <w:jc w:val="both"/>
        <w:rPr>
          <w:rFonts w:hint="default" w:ascii="黑体" w:hAnsi="黑体" w:eastAsia="黑体" w:cs="黑体"/>
          <w:b w:val="0"/>
          <w:bCs w:val="0"/>
          <w:snapToGrid w:val="0"/>
          <w:color w:val="000000"/>
          <w:sz w:val="32"/>
          <w:szCs w:val="32"/>
          <w:lang w:bidi="ar-SA"/>
        </w:rPr>
      </w:pPr>
      <w:r>
        <w:rPr>
          <w:rFonts w:hint="default" w:ascii="黑体" w:hAnsi="黑体" w:eastAsia="黑体" w:cs="黑体"/>
          <w:b w:val="0"/>
          <w:bCs w:val="0"/>
          <w:snapToGrid w:val="0"/>
          <w:color w:val="000000"/>
          <w:sz w:val="32"/>
          <w:szCs w:val="32"/>
          <w:lang w:bidi="ar-SA"/>
        </w:rPr>
        <w:t>四、政府信息公开行政复议、行政诉讼情况</w:t>
      </w:r>
    </w:p>
    <w:tbl>
      <w:tblPr>
        <w:tblStyle w:val="7"/>
        <w:tblW w:w="9279"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9"/>
        <w:gridCol w:w="679"/>
        <w:gridCol w:w="679"/>
        <w:gridCol w:w="679"/>
        <w:gridCol w:w="377"/>
        <w:gridCol w:w="679"/>
        <w:gridCol w:w="679"/>
        <w:gridCol w:w="679"/>
        <w:gridCol w:w="679"/>
        <w:gridCol w:w="377"/>
        <w:gridCol w:w="679"/>
        <w:gridCol w:w="679"/>
        <w:gridCol w:w="679"/>
        <w:gridCol w:w="679"/>
        <w:gridCol w:w="377"/>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rPr>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行政复议</w:t>
            </w:r>
          </w:p>
        </w:tc>
        <w:tc>
          <w:tcPr>
            <w:tcW w:w="0" w:type="auto"/>
            <w:gridSpan w:val="10"/>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行政诉讼</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结果维持</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结果纠正</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其他结果</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尚未审结</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未经复议直接起诉</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复议后起诉</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2"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结果维持</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结果纠正</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尚未审结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结果维持</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结果纠正</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尚未审结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bl>
    <w:p>
      <w:pPr>
        <w:pStyle w:val="6"/>
        <w:widowControl/>
        <w:spacing w:before="0" w:beforeAutospacing="0" w:after="0" w:afterAutospacing="0" w:line="560" w:lineRule="exact"/>
        <w:ind w:left="0" w:right="0" w:firstLine="640" w:firstLineChars="200"/>
        <w:jc w:val="both"/>
        <w:rPr>
          <w:rFonts w:hint="default" w:ascii="黑体" w:hAnsi="黑体" w:eastAsia="黑体" w:cs="黑体"/>
          <w:b w:val="0"/>
          <w:bCs w:val="0"/>
          <w:snapToGrid w:val="0"/>
          <w:color w:val="000000"/>
          <w:sz w:val="32"/>
          <w:szCs w:val="32"/>
          <w:lang w:bidi="ar-SA"/>
        </w:rPr>
      </w:pPr>
      <w:r>
        <w:rPr>
          <w:rFonts w:hint="default" w:ascii="黑体" w:hAnsi="黑体" w:eastAsia="黑体" w:cs="黑体"/>
          <w:b w:val="0"/>
          <w:bCs w:val="0"/>
          <w:snapToGrid w:val="0"/>
          <w:color w:val="000000"/>
          <w:sz w:val="32"/>
          <w:szCs w:val="32"/>
          <w:lang w:bidi="ar-SA"/>
        </w:rPr>
        <w:t>五、存在的主要问题及改进情况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仿宋" w:hAnsi="仿宋" w:eastAsia="仿宋" w:cs="仿宋_GB2312"/>
          <w:color w:val="000000"/>
          <w:kern w:val="2"/>
          <w:sz w:val="32"/>
          <w:szCs w:val="32"/>
          <w:shd w:val="clear" w:color="auto" w:fill="FFFFFF"/>
          <w:lang w:val="en-US" w:eastAsia="zh-CN" w:bidi="ar-SA"/>
        </w:rPr>
      </w:pPr>
      <w:r>
        <w:rPr>
          <w:rFonts w:hint="default" w:ascii="Helvetica" w:hAnsi="Helvetica" w:eastAsia="Helvetica" w:cs="Helvetica"/>
          <w:i w:val="0"/>
          <w:iCs w:val="0"/>
          <w:caps w:val="0"/>
          <w:color w:val="000000"/>
          <w:spacing w:val="0"/>
          <w:sz w:val="24"/>
          <w:szCs w:val="24"/>
        </w:rPr>
        <w:t>     </w:t>
      </w:r>
      <w:r>
        <w:rPr>
          <w:rFonts w:hint="default" w:ascii="仿宋" w:hAnsi="仿宋" w:eastAsia="仿宋" w:cs="仿宋_GB2312"/>
          <w:color w:val="000000"/>
          <w:kern w:val="2"/>
          <w:sz w:val="32"/>
          <w:szCs w:val="32"/>
          <w:shd w:val="clear" w:color="auto" w:fill="FFFFFF"/>
          <w:lang w:val="en-US" w:eastAsia="zh-CN" w:bidi="ar-SA"/>
        </w:rPr>
        <w:t xml:space="preserve"> 在政务信息公开的内容和形式、工作制度、工作效率和服务意识等方面还存在一些问题和不足，主要有以下几个方面：一是政府信息公开内容不够丰富；二是政府公开发布量还有待提高；三是面向基层、群众的医保政策宣传形式还需要进一步丰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仿宋" w:hAnsi="仿宋" w:eastAsia="仿宋" w:cs="仿宋_GB2312"/>
          <w:color w:val="000000"/>
          <w:kern w:val="2"/>
          <w:sz w:val="32"/>
          <w:szCs w:val="32"/>
          <w:shd w:val="clear" w:color="auto" w:fill="FFFFFF"/>
          <w:lang w:val="en-US" w:eastAsia="zh-CN" w:bidi="ar-SA"/>
        </w:rPr>
      </w:pPr>
      <w:r>
        <w:rPr>
          <w:rFonts w:hint="default" w:ascii="仿宋" w:hAnsi="仿宋" w:eastAsia="仿宋" w:cs="仿宋_GB2312"/>
          <w:color w:val="000000"/>
          <w:kern w:val="2"/>
          <w:sz w:val="32"/>
          <w:szCs w:val="32"/>
          <w:shd w:val="clear" w:color="auto" w:fill="FFFFFF"/>
          <w:lang w:val="en-US" w:eastAsia="zh-CN" w:bidi="ar-SA"/>
        </w:rPr>
        <w:t>     </w:t>
      </w:r>
      <w:r>
        <w:rPr>
          <w:rFonts w:hint="default" w:ascii="楷体" w:hAnsi="楷体" w:eastAsia="楷体" w:cs="仿宋_GB2312"/>
          <w:b/>
          <w:color w:val="000000"/>
          <w:kern w:val="2"/>
          <w:sz w:val="32"/>
          <w:szCs w:val="32"/>
          <w:shd w:val="clear" w:color="auto" w:fill="FFFFFF"/>
          <w:lang w:val="en-US" w:eastAsia="zh-CN" w:bidi="ar-SA"/>
        </w:rPr>
        <w:t>（一）认真规范工作流程。</w:t>
      </w:r>
      <w:r>
        <w:rPr>
          <w:rFonts w:hint="default" w:ascii="仿宋" w:hAnsi="仿宋" w:eastAsia="仿宋" w:cs="仿宋_GB2312"/>
          <w:color w:val="000000"/>
          <w:kern w:val="2"/>
          <w:sz w:val="32"/>
          <w:szCs w:val="32"/>
          <w:shd w:val="clear" w:color="auto" w:fill="FFFFFF"/>
          <w:lang w:val="en-US" w:eastAsia="zh-CN" w:bidi="ar-SA"/>
        </w:rPr>
        <w:t>进一步梳理医保政务信息，及时提供，定期维护，确保政务信息公开工作能按照既定的工作流程有效运作，公众能够方便查询。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仿宋" w:hAnsi="仿宋" w:eastAsia="仿宋" w:cs="仿宋_GB2312"/>
          <w:color w:val="000000"/>
          <w:kern w:val="2"/>
          <w:sz w:val="32"/>
          <w:szCs w:val="32"/>
          <w:shd w:val="clear" w:color="auto" w:fill="FFFFFF"/>
          <w:lang w:val="en-US" w:eastAsia="zh-CN" w:bidi="ar-SA"/>
        </w:rPr>
      </w:pPr>
      <w:r>
        <w:rPr>
          <w:rFonts w:hint="default" w:ascii="仿宋" w:hAnsi="仿宋" w:eastAsia="仿宋" w:cs="仿宋_GB2312"/>
          <w:color w:val="000000"/>
          <w:kern w:val="2"/>
          <w:sz w:val="32"/>
          <w:szCs w:val="32"/>
          <w:shd w:val="clear" w:color="auto" w:fill="FFFFFF"/>
          <w:lang w:val="en-US" w:eastAsia="zh-CN" w:bidi="ar-SA"/>
        </w:rPr>
        <w:t>     </w:t>
      </w:r>
      <w:r>
        <w:rPr>
          <w:rFonts w:hint="default" w:ascii="楷体" w:hAnsi="楷体" w:eastAsia="楷体" w:cs="仿宋_GB2312"/>
          <w:b/>
          <w:color w:val="000000"/>
          <w:kern w:val="2"/>
          <w:sz w:val="32"/>
          <w:szCs w:val="32"/>
          <w:shd w:val="clear" w:color="auto" w:fill="FFFFFF"/>
          <w:lang w:val="en-US" w:eastAsia="zh-CN" w:bidi="ar-SA"/>
        </w:rPr>
        <w:t>（二）逐步扩大公开内容。</w:t>
      </w:r>
      <w:r>
        <w:rPr>
          <w:rFonts w:hint="default" w:ascii="仿宋" w:hAnsi="仿宋" w:eastAsia="仿宋" w:cs="仿宋_GB2312"/>
          <w:color w:val="000000"/>
          <w:kern w:val="2"/>
          <w:sz w:val="32"/>
          <w:szCs w:val="32"/>
          <w:shd w:val="clear" w:color="auto" w:fill="FFFFFF"/>
          <w:lang w:val="en-US" w:eastAsia="zh-CN" w:bidi="ar-SA"/>
        </w:rPr>
        <w:t>进一步梳理政务信息，保证公开信息的完整性和准确性。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仿宋" w:hAnsi="仿宋" w:eastAsia="仿宋" w:cs="仿宋_GB2312"/>
          <w:color w:val="000000"/>
          <w:kern w:val="2"/>
          <w:sz w:val="32"/>
          <w:szCs w:val="32"/>
          <w:shd w:val="clear" w:color="auto" w:fill="FFFFFF"/>
          <w:lang w:val="en-US" w:eastAsia="zh-CN" w:bidi="ar-SA"/>
        </w:rPr>
      </w:pPr>
      <w:r>
        <w:rPr>
          <w:rFonts w:hint="default" w:ascii="仿宋" w:hAnsi="仿宋" w:eastAsia="仿宋" w:cs="仿宋_GB2312"/>
          <w:color w:val="000000"/>
          <w:kern w:val="2"/>
          <w:sz w:val="32"/>
          <w:szCs w:val="32"/>
          <w:shd w:val="clear" w:color="auto" w:fill="FFFFFF"/>
          <w:lang w:val="en-US" w:eastAsia="zh-CN" w:bidi="ar-SA"/>
        </w:rPr>
        <w:t>     </w:t>
      </w:r>
      <w:r>
        <w:rPr>
          <w:rFonts w:hint="default" w:ascii="楷体" w:hAnsi="楷体" w:eastAsia="楷体" w:cs="仿宋_GB2312"/>
          <w:b/>
          <w:color w:val="000000"/>
          <w:kern w:val="2"/>
          <w:sz w:val="32"/>
          <w:szCs w:val="32"/>
          <w:shd w:val="clear" w:color="auto" w:fill="FFFFFF"/>
          <w:lang w:val="en-US" w:eastAsia="zh-CN" w:bidi="ar-SA"/>
        </w:rPr>
        <w:t>（三）强化政策解读宣传。</w:t>
      </w:r>
      <w:r>
        <w:rPr>
          <w:rFonts w:hint="default" w:ascii="仿宋" w:hAnsi="仿宋" w:eastAsia="仿宋" w:cs="仿宋_GB2312"/>
          <w:color w:val="000000"/>
          <w:kern w:val="2"/>
          <w:sz w:val="32"/>
          <w:szCs w:val="32"/>
          <w:shd w:val="clear" w:color="auto" w:fill="FFFFFF"/>
          <w:lang w:val="en-US" w:eastAsia="zh-CN" w:bidi="ar-SA"/>
        </w:rPr>
        <w:t>做好重大政策解读宣传工作，坚持政策性文件与解读方案、解读材料同步宣传。利用各种形式，加大解读宣传力度，尝试用群众听得懂的语言、看得到的方式公开信息。</w:t>
      </w:r>
    </w:p>
    <w:p>
      <w:pPr>
        <w:pStyle w:val="6"/>
        <w:widowControl/>
        <w:spacing w:before="0" w:beforeAutospacing="0" w:after="0" w:afterAutospacing="0" w:line="560" w:lineRule="exact"/>
        <w:ind w:left="0" w:right="0" w:firstLine="640" w:firstLineChars="200"/>
        <w:jc w:val="both"/>
        <w:rPr>
          <w:rFonts w:hint="default" w:ascii="黑体" w:hAnsi="黑体" w:eastAsia="黑体" w:cs="黑体"/>
          <w:b w:val="0"/>
          <w:bCs w:val="0"/>
          <w:snapToGrid w:val="0"/>
          <w:color w:val="000000"/>
          <w:sz w:val="32"/>
          <w:szCs w:val="32"/>
          <w:lang w:val="en-US" w:eastAsia="zh-CN" w:bidi="ar-SA"/>
        </w:rPr>
      </w:pPr>
      <w:r>
        <w:rPr>
          <w:rFonts w:hint="default" w:ascii="黑体" w:hAnsi="黑体" w:eastAsia="黑体" w:cs="黑体"/>
          <w:b w:val="0"/>
          <w:bCs w:val="0"/>
          <w:snapToGrid w:val="0"/>
          <w:color w:val="000000"/>
          <w:sz w:val="32"/>
          <w:szCs w:val="32"/>
          <w:lang w:val="en-US" w:eastAsia="zh-CN" w:bidi="ar-SA"/>
        </w:rPr>
        <w:t>六、其他需要报告的事项</w:t>
      </w:r>
    </w:p>
    <w:p>
      <w:pPr>
        <w:pStyle w:val="6"/>
        <w:widowControl/>
        <w:spacing w:before="0" w:beforeAutospacing="0" w:after="0" w:afterAutospacing="0" w:line="560" w:lineRule="exact"/>
        <w:ind w:left="0" w:right="0" w:firstLine="640" w:firstLineChars="200"/>
        <w:jc w:val="both"/>
        <w:rPr>
          <w:rFonts w:hint="default" w:ascii="仿宋" w:hAnsi="仿宋" w:eastAsia="仿宋" w:cs="仿宋_GB2312"/>
          <w:color w:val="000000"/>
          <w:kern w:val="2"/>
          <w:sz w:val="32"/>
          <w:szCs w:val="32"/>
          <w:shd w:val="clear" w:color="auto" w:fill="FFFFFF"/>
          <w:lang w:val="en-US" w:eastAsia="zh-CN" w:bidi="ar-SA"/>
        </w:rPr>
      </w:pPr>
      <w:r>
        <w:rPr>
          <w:rFonts w:hint="default" w:ascii="仿宋" w:hAnsi="仿宋" w:eastAsia="仿宋" w:cs="仿宋_GB2312"/>
          <w:color w:val="000000"/>
          <w:kern w:val="2"/>
          <w:sz w:val="32"/>
          <w:szCs w:val="32"/>
          <w:shd w:val="clear" w:color="auto" w:fill="FFFFFF"/>
          <w:lang w:val="en-US" w:eastAsia="zh-CN" w:bidi="ar-SA"/>
        </w:rPr>
        <w:t>截止目前，暂无其他需要报告的事项。</w:t>
      </w:r>
    </w:p>
    <w:p>
      <w:pPr>
        <w:pStyle w:val="6"/>
        <w:widowControl/>
        <w:spacing w:before="0" w:beforeAutospacing="0" w:after="0" w:afterAutospacing="0" w:line="560" w:lineRule="exact"/>
        <w:ind w:left="0" w:right="0" w:firstLine="640" w:firstLineChars="200"/>
        <w:jc w:val="both"/>
        <w:rPr>
          <w:rFonts w:hint="default" w:ascii="仿宋" w:hAnsi="仿宋" w:eastAsia="仿宋" w:cs="仿宋_GB2312"/>
          <w:color w:val="000000"/>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4800" w:firstLineChars="1500"/>
        <w:jc w:val="both"/>
        <w:rPr>
          <w:rFonts w:hint="eastAsia" w:ascii="仿宋" w:hAnsi="仿宋" w:eastAsia="仿宋" w:cs="仿宋_GB2312"/>
          <w:color w:val="000000"/>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4800" w:firstLineChars="1500"/>
        <w:jc w:val="both"/>
        <w:rPr>
          <w:rFonts w:hint="default" w:ascii="仿宋" w:hAnsi="仿宋" w:eastAsia="仿宋" w:cs="仿宋_GB2312"/>
          <w:color w:val="000000"/>
          <w:kern w:val="2"/>
          <w:sz w:val="32"/>
          <w:szCs w:val="32"/>
          <w:shd w:val="clear" w:color="auto" w:fill="FFFFFF"/>
          <w:lang w:val="en-US" w:eastAsia="zh-CN" w:bidi="ar-SA"/>
        </w:rPr>
      </w:pPr>
      <w:r>
        <w:rPr>
          <w:rFonts w:hint="eastAsia" w:ascii="仿宋" w:hAnsi="仿宋" w:eastAsia="仿宋" w:cs="仿宋_GB2312"/>
          <w:color w:val="000000"/>
          <w:kern w:val="2"/>
          <w:sz w:val="32"/>
          <w:szCs w:val="32"/>
          <w:shd w:val="clear" w:color="auto" w:fill="FFFFFF"/>
          <w:lang w:val="en-US" w:eastAsia="zh-CN" w:bidi="ar-SA"/>
        </w:rPr>
        <w:t>信阳市</w:t>
      </w:r>
      <w:r>
        <w:rPr>
          <w:rFonts w:hint="default" w:ascii="仿宋" w:hAnsi="仿宋" w:eastAsia="仿宋" w:cs="仿宋_GB2312"/>
          <w:color w:val="000000"/>
          <w:kern w:val="2"/>
          <w:sz w:val="32"/>
          <w:szCs w:val="32"/>
          <w:shd w:val="clear" w:color="auto" w:fill="FFFFFF"/>
          <w:lang w:val="en-US" w:eastAsia="zh-CN" w:bidi="ar-SA"/>
        </w:rPr>
        <w:t>浉河区医疗保障局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5440" w:firstLineChars="1700"/>
        <w:jc w:val="both"/>
        <w:rPr>
          <w:rFonts w:hint="default" w:ascii="仿宋" w:hAnsi="仿宋" w:eastAsia="仿宋" w:cs="仿宋_GB2312"/>
          <w:color w:val="000000"/>
          <w:kern w:val="2"/>
          <w:sz w:val="32"/>
          <w:szCs w:val="32"/>
          <w:shd w:val="clear" w:color="auto" w:fill="FFFFFF"/>
          <w:lang w:val="en-US" w:eastAsia="zh-CN" w:bidi="ar-SA"/>
        </w:rPr>
      </w:pPr>
      <w:r>
        <w:rPr>
          <w:rFonts w:hint="default" w:ascii="仿宋" w:hAnsi="仿宋" w:eastAsia="仿宋" w:cs="仿宋_GB2312"/>
          <w:color w:val="000000"/>
          <w:kern w:val="2"/>
          <w:sz w:val="32"/>
          <w:szCs w:val="32"/>
          <w:shd w:val="clear" w:color="auto" w:fill="FFFFFF"/>
          <w:lang w:val="en-US" w:eastAsia="zh-CN" w:bidi="ar-SA"/>
        </w:rPr>
        <w:t>2022年1月18日</w:t>
      </w:r>
    </w:p>
    <w:p>
      <w:pPr>
        <w:pStyle w:val="6"/>
        <w:widowControl/>
        <w:spacing w:before="0" w:beforeAutospacing="0" w:after="0" w:afterAutospacing="0" w:line="560" w:lineRule="exact"/>
        <w:ind w:left="0" w:right="0" w:firstLine="640" w:firstLineChars="200"/>
        <w:jc w:val="both"/>
        <w:rPr>
          <w:rFonts w:hint="default" w:ascii="黑体" w:hAnsi="黑体" w:eastAsia="黑体" w:cs="黑体"/>
          <w:b w:val="0"/>
          <w:bCs w:val="0"/>
          <w:snapToGrid w:val="0"/>
          <w:color w:val="000000"/>
          <w:sz w:val="32"/>
          <w:szCs w:val="32"/>
          <w:lang w:bidi="ar-SA"/>
        </w:rPr>
      </w:pPr>
    </w:p>
    <w:sectPr>
      <w:pgSz w:w="11906" w:h="16838"/>
      <w:pgMar w:top="2098" w:right="1474" w:bottom="1984" w:left="158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32DF"/>
    <w:rsid w:val="065405F9"/>
    <w:rsid w:val="06DB3A69"/>
    <w:rsid w:val="0F935321"/>
    <w:rsid w:val="242032DF"/>
    <w:rsid w:val="27A672D4"/>
    <w:rsid w:val="2C5E7558"/>
    <w:rsid w:val="2F1C12DF"/>
    <w:rsid w:val="35C80FBE"/>
    <w:rsid w:val="3A510ED9"/>
    <w:rsid w:val="3D6C4AE1"/>
    <w:rsid w:val="49182A85"/>
    <w:rsid w:val="4B72175D"/>
    <w:rsid w:val="4DD5524B"/>
    <w:rsid w:val="669D5580"/>
    <w:rsid w:val="F37F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2022-01-18T17:00:00Z</dcterms:created>
  <dc:creator>lenovo</dc:creator>
  <cp:lastModifiedBy>guest</cp:lastModifiedBy>
  <dcterms:modified xsi:type="dcterms:W3CDTF">2022-01-26T11:08:27Z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817C9FEF96E546B4AC66EA30BD199C3D</vt:lpwstr>
  </property>
</Properties>
</file>