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隶书" w:eastAsia="隶书" w:cs="隶书"/>
          <w:sz w:val="48"/>
          <w:szCs w:val="48"/>
          <w:lang w:val="en-US" w:eastAsia="zh-CN"/>
        </w:rPr>
      </w:pPr>
      <w:bookmarkStart w:id="0" w:name="_GoBack"/>
      <w:bookmarkEnd w:id="0"/>
      <w:r>
        <w:rPr>
          <w:rFonts w:hint="eastAsia" w:ascii="隶书" w:hAnsi="隶书" w:eastAsia="隶书" w:cs="隶书"/>
          <w:sz w:val="48"/>
          <w:szCs w:val="48"/>
          <w:lang w:val="en-US" w:eastAsia="zh-CN"/>
        </w:rPr>
        <w:t>信阳市浉河区科学技术协会</w:t>
      </w:r>
    </w:p>
    <w:p>
      <w:pPr>
        <w:jc w:val="center"/>
        <w:rPr>
          <w:rFonts w:hint="eastAsia" w:ascii="隶书" w:hAnsi="隶书" w:eastAsia="隶书" w:cs="隶书"/>
          <w:sz w:val="48"/>
          <w:szCs w:val="48"/>
        </w:rPr>
      </w:pPr>
      <w:r>
        <w:rPr>
          <w:rFonts w:hint="eastAsia" w:ascii="隶书" w:hAnsi="隶书" w:eastAsia="隶书" w:cs="隶书"/>
          <w:sz w:val="48"/>
          <w:szCs w:val="48"/>
          <w:lang w:val="en-US" w:eastAsia="zh-CN"/>
        </w:rPr>
        <w:t>2020年</w:t>
      </w:r>
      <w:r>
        <w:rPr>
          <w:rFonts w:hint="eastAsia" w:ascii="隶书" w:hAnsi="隶书" w:eastAsia="隶书" w:cs="隶书"/>
          <w:sz w:val="48"/>
          <w:szCs w:val="48"/>
        </w:rPr>
        <w:t>部门预算</w:t>
      </w:r>
      <w:r>
        <w:rPr>
          <w:rFonts w:hint="eastAsia" w:ascii="隶书" w:hAnsi="隶书" w:eastAsia="隶书" w:cs="隶书"/>
          <w:sz w:val="48"/>
          <w:szCs w:val="48"/>
          <w:lang w:val="en-US" w:eastAsia="zh-CN"/>
        </w:rPr>
        <w:t>公开</w:t>
      </w:r>
      <w:r>
        <w:rPr>
          <w:rFonts w:hint="eastAsia" w:ascii="隶书" w:hAnsi="隶书" w:eastAsia="隶书" w:cs="隶书"/>
          <w:sz w:val="48"/>
          <w:szCs w:val="48"/>
        </w:rPr>
        <w:t>情况说明</w:t>
      </w: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32"/>
          <w:szCs w:val="32"/>
        </w:rPr>
      </w:pPr>
      <w:r>
        <w:rPr>
          <w:rFonts w:hint="eastAsia" w:ascii="黑体" w:hAnsi="黑体" w:eastAsia="黑体" w:cs="黑体"/>
          <w:sz w:val="32"/>
          <w:szCs w:val="32"/>
        </w:rPr>
        <w:t>目　　录</w:t>
      </w:r>
    </w:p>
    <w:p>
      <w:pPr>
        <w:jc w:val="center"/>
        <w:rPr>
          <w:rFonts w:hint="eastAsia" w:ascii="黑体" w:hAnsi="黑体" w:eastAsia="黑体" w:cs="黑体"/>
          <w:sz w:val="32"/>
          <w:szCs w:val="32"/>
        </w:rPr>
      </w:pPr>
    </w:p>
    <w:p>
      <w:pPr>
        <w:keepNext w:val="0"/>
        <w:keepLines w:val="0"/>
        <w:pageBreakBefore w:val="0"/>
        <w:widowControl/>
        <w:wordWrap/>
        <w:topLinePunct w:val="0"/>
        <w:bidi w:val="0"/>
        <w:spacing w:line="240" w:lineRule="auto"/>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w:t>
      </w: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部分</w:t>
      </w:r>
      <w:r>
        <w:rPr>
          <w:rFonts w:hint="eastAsia" w:ascii="黑体" w:hAnsi="黑体" w:eastAsia="黑体" w:cs="黑体"/>
          <w:sz w:val="32"/>
          <w:szCs w:val="32"/>
          <w:lang w:eastAsia="zh-CN"/>
        </w:rPr>
        <w:t>、部门基本情况</w:t>
      </w:r>
    </w:p>
    <w:p>
      <w:pPr>
        <w:keepNext w:val="0"/>
        <w:keepLines w:val="0"/>
        <w:pageBreakBefore w:val="0"/>
        <w:widowControl/>
        <w:wordWrap/>
        <w:topLinePunct w:val="0"/>
        <w:bidi w:val="0"/>
        <w:spacing w:line="240" w:lineRule="auto"/>
        <w:ind w:firstLine="640" w:firstLineChars="200"/>
        <w:jc w:val="left"/>
        <w:textAlignment w:val="auto"/>
        <w:rPr>
          <w:rFonts w:hint="eastAsia" w:ascii="仿宋_GB2312" w:hAnsi="宋体" w:eastAsia="仿宋_GB2312" w:cs="仿宋_GB2312"/>
          <w:b w:val="0"/>
          <w:bCs w:val="0"/>
          <w:color w:val="333333"/>
          <w:kern w:val="0"/>
          <w:sz w:val="32"/>
          <w:szCs w:val="32"/>
          <w:lang w:val="en-US" w:eastAsia="zh-CN"/>
        </w:rPr>
      </w:pPr>
      <w:r>
        <w:rPr>
          <w:rFonts w:hint="eastAsia" w:ascii="仿宋_GB2312" w:eastAsia="仿宋_GB2312"/>
          <w:b w:val="0"/>
          <w:bCs w:val="0"/>
          <w:sz w:val="32"/>
          <w:szCs w:val="32"/>
          <w:lang w:val="en-US" w:eastAsia="zh-CN"/>
        </w:rPr>
        <w:t>1.</w:t>
      </w:r>
      <w:r>
        <w:rPr>
          <w:rFonts w:hint="eastAsia" w:ascii="仿宋_GB2312" w:hAnsi="宋体" w:eastAsia="仿宋_GB2312" w:cs="仿宋_GB2312"/>
          <w:b w:val="0"/>
          <w:bCs w:val="0"/>
          <w:color w:val="333333"/>
          <w:kern w:val="0"/>
          <w:sz w:val="32"/>
          <w:szCs w:val="32"/>
        </w:rPr>
        <w:t>部门机构设置、职能</w:t>
      </w:r>
    </w:p>
    <w:p>
      <w:pPr>
        <w:keepNext w:val="0"/>
        <w:keepLines w:val="0"/>
        <w:pageBreakBefore w:val="0"/>
        <w:widowControl/>
        <w:wordWrap/>
        <w:topLinePunct w:val="0"/>
        <w:bidi w:val="0"/>
        <w:spacing w:line="240" w:lineRule="auto"/>
        <w:ind w:firstLine="640" w:firstLineChars="200"/>
        <w:jc w:val="left"/>
        <w:textAlignment w:val="auto"/>
        <w:rPr>
          <w:rFonts w:hint="eastAsia" w:ascii="仿宋_GB2312" w:hAnsi="宋体" w:eastAsia="仿宋_GB2312" w:cs="仿宋_GB2312"/>
          <w:b w:val="0"/>
          <w:bCs w:val="0"/>
          <w:color w:val="333333"/>
          <w:kern w:val="0"/>
          <w:sz w:val="32"/>
          <w:szCs w:val="32"/>
        </w:rPr>
      </w:pPr>
      <w:r>
        <w:rPr>
          <w:rFonts w:hint="eastAsia" w:ascii="仿宋_GB2312" w:eastAsia="仿宋_GB2312"/>
          <w:b w:val="0"/>
          <w:bCs w:val="0"/>
          <w:sz w:val="32"/>
          <w:szCs w:val="32"/>
          <w:lang w:val="en-US" w:eastAsia="zh-CN"/>
        </w:rPr>
        <w:t>2.</w:t>
      </w:r>
      <w:r>
        <w:rPr>
          <w:rFonts w:hint="eastAsia" w:ascii="仿宋_GB2312" w:eastAsia="仿宋_GB2312"/>
          <w:b w:val="0"/>
          <w:bCs w:val="0"/>
          <w:sz w:val="32"/>
          <w:szCs w:val="32"/>
        </w:rPr>
        <w:t>人员编制基本情况</w:t>
      </w:r>
    </w:p>
    <w:p>
      <w:pPr>
        <w:keepNext w:val="0"/>
        <w:keepLines w:val="0"/>
        <w:pageBreakBefore w:val="0"/>
        <w:wordWrap/>
        <w:topLinePunct w:val="0"/>
        <w:bidi w:val="0"/>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3.预算年度主要工作任务</w:t>
      </w:r>
    </w:p>
    <w:p>
      <w:pPr>
        <w:keepNext w:val="0"/>
        <w:keepLines w:val="0"/>
        <w:pageBreakBefore w:val="0"/>
        <w:widowControl/>
        <w:wordWrap/>
        <w:topLinePunct w:val="0"/>
        <w:bidi w:val="0"/>
        <w:spacing w:line="240" w:lineRule="auto"/>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第二部分、2020年度部门预算情况说明</w:t>
      </w:r>
    </w:p>
    <w:p>
      <w:pPr>
        <w:keepNext w:val="0"/>
        <w:keepLines w:val="0"/>
        <w:pageBreakBefore w:val="0"/>
        <w:widowControl/>
        <w:numPr>
          <w:ilvl w:val="0"/>
          <w:numId w:val="1"/>
        </w:numPr>
        <w:wordWrap/>
        <w:topLinePunct w:val="0"/>
        <w:bidi w:val="0"/>
        <w:spacing w:line="240" w:lineRule="auto"/>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专业性较强的名词进行解释</w:t>
      </w:r>
    </w:p>
    <w:p>
      <w:pPr>
        <w:keepNext w:val="0"/>
        <w:keepLines w:val="0"/>
        <w:pageBreakBefore w:val="0"/>
        <w:widowControl/>
        <w:numPr>
          <w:ilvl w:val="0"/>
          <w:numId w:val="0"/>
        </w:numPr>
        <w:wordWrap/>
        <w:topLinePunct w:val="0"/>
        <w:bidi w:val="0"/>
        <w:spacing w:line="240" w:lineRule="auto"/>
        <w:ind w:firstLine="640" w:firstLineChars="200"/>
        <w:jc w:val="left"/>
        <w:textAlignment w:val="auto"/>
        <w:rPr>
          <w:rFonts w:hint="eastAsia" w:ascii="黑体" w:hAnsi="黑体" w:eastAsia="黑体"/>
          <w:sz w:val="32"/>
          <w:szCs w:val="32"/>
        </w:rPr>
      </w:pPr>
      <w:r>
        <w:rPr>
          <w:rFonts w:hint="eastAsia" w:ascii="黑体" w:hAnsi="黑体" w:eastAsia="黑体"/>
          <w:sz w:val="32"/>
          <w:szCs w:val="32"/>
          <w:lang w:val="en-US" w:eastAsia="zh-CN"/>
        </w:rPr>
        <w:t>附   件、2020年度部分预算公开表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1、部门收支总体情况表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2、部门收入总体情况表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3、部门支出总体情况表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4、财政拨款收支总体情况表</w:t>
      </w:r>
    </w:p>
    <w:p>
      <w:pPr>
        <w:spacing w:line="600" w:lineRule="exact"/>
        <w:ind w:firstLine="640" w:firstLineChars="200"/>
        <w:rPr>
          <w:rFonts w:hint="eastAsia" w:ascii="宋体" w:hAnsi="宋体"/>
          <w:color w:val="000000"/>
          <w:sz w:val="32"/>
          <w:szCs w:val="32"/>
          <w:lang w:eastAsia="zh-CN"/>
        </w:rPr>
      </w:pPr>
      <w:r>
        <w:rPr>
          <w:rFonts w:hint="eastAsia" w:ascii="宋体" w:hAnsi="宋体"/>
          <w:color w:val="000000"/>
          <w:sz w:val="32"/>
          <w:szCs w:val="32"/>
        </w:rPr>
        <w:t>5、一般公共预算支出情况表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lang w:val="en-US" w:eastAsia="zh-CN"/>
        </w:rPr>
        <w:t>6</w:t>
      </w:r>
      <w:r>
        <w:rPr>
          <w:rFonts w:hint="eastAsia" w:ascii="宋体" w:hAnsi="宋体"/>
          <w:color w:val="000000"/>
          <w:sz w:val="32"/>
          <w:szCs w:val="32"/>
        </w:rPr>
        <w:t>、一般公共预算基本支出情况表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lang w:val="en-US" w:eastAsia="zh-CN"/>
        </w:rPr>
        <w:t>7</w:t>
      </w:r>
      <w:r>
        <w:rPr>
          <w:rFonts w:hint="eastAsia" w:ascii="宋体" w:hAnsi="宋体"/>
          <w:color w:val="000000"/>
          <w:sz w:val="32"/>
          <w:szCs w:val="32"/>
        </w:rPr>
        <w:t>、一般公共预算“三公”经费支出情况表</w:t>
      </w:r>
    </w:p>
    <w:p>
      <w:pPr>
        <w:spacing w:line="600" w:lineRule="exact"/>
        <w:ind w:firstLine="640" w:firstLineChars="200"/>
        <w:rPr>
          <w:rFonts w:hint="eastAsia" w:ascii="宋体" w:hAnsi="宋体"/>
          <w:color w:val="000000"/>
          <w:sz w:val="32"/>
          <w:szCs w:val="32"/>
          <w:lang w:eastAsia="zh-CN"/>
        </w:rPr>
      </w:pPr>
      <w:r>
        <w:rPr>
          <w:rFonts w:hint="eastAsia" w:ascii="宋体" w:hAnsi="宋体"/>
          <w:color w:val="000000"/>
          <w:sz w:val="32"/>
          <w:szCs w:val="32"/>
          <w:lang w:val="en-US" w:eastAsia="zh-CN"/>
        </w:rPr>
        <w:t>8</w:t>
      </w:r>
      <w:r>
        <w:rPr>
          <w:rFonts w:hint="eastAsia" w:ascii="宋体" w:hAnsi="宋体"/>
          <w:color w:val="000000"/>
          <w:sz w:val="32"/>
          <w:szCs w:val="32"/>
        </w:rPr>
        <w:t>、政府性基金预算支出情况</w:t>
      </w:r>
      <w:r>
        <w:rPr>
          <w:rFonts w:hint="eastAsia" w:ascii="宋体" w:hAnsi="宋体"/>
          <w:color w:val="000000"/>
          <w:sz w:val="32"/>
          <w:szCs w:val="32"/>
          <w:lang w:eastAsia="zh-CN"/>
        </w:rPr>
        <w:t>表</w:t>
      </w: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第</w:t>
      </w: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部分</w:t>
      </w:r>
      <w:r>
        <w:rPr>
          <w:rFonts w:hint="eastAsia" w:ascii="黑体" w:hAnsi="黑体" w:eastAsia="黑体" w:cs="黑体"/>
          <w:sz w:val="32"/>
          <w:szCs w:val="32"/>
          <w:lang w:eastAsia="zh-CN"/>
        </w:rPr>
        <w:t>、部门基本情况</w:t>
      </w:r>
    </w:p>
    <w:p>
      <w:pPr>
        <w:widowControl/>
        <w:spacing w:line="600" w:lineRule="exact"/>
        <w:ind w:firstLine="640" w:firstLineChars="200"/>
        <w:jc w:val="left"/>
        <w:rPr>
          <w:rFonts w:ascii="仿宋_GB2312" w:hAnsi="宋体" w:eastAsia="仿宋_GB2312" w:cs="仿宋_GB2312"/>
          <w:b/>
          <w:bCs/>
          <w:color w:val="333333"/>
          <w:kern w:val="0"/>
          <w:sz w:val="32"/>
          <w:szCs w:val="32"/>
        </w:rPr>
      </w:pPr>
      <w:r>
        <w:rPr>
          <w:rFonts w:hint="eastAsia" w:ascii="仿宋_GB2312" w:eastAsia="仿宋_GB2312"/>
          <w:sz w:val="32"/>
          <w:szCs w:val="32"/>
          <w:lang w:val="en-US" w:eastAsia="zh-CN"/>
        </w:rPr>
        <w:t>1.</w:t>
      </w:r>
      <w:r>
        <w:rPr>
          <w:rFonts w:hint="eastAsia" w:ascii="仿宋_GB2312" w:hAnsi="宋体" w:eastAsia="仿宋_GB2312" w:cs="仿宋_GB2312"/>
          <w:b/>
          <w:bCs/>
          <w:color w:val="333333"/>
          <w:kern w:val="0"/>
          <w:sz w:val="32"/>
          <w:szCs w:val="32"/>
        </w:rPr>
        <w:t>部门机构设置、职能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信阳市浉河区科学技术协会是浉河区科学技术工作者的群众组织，是中共浉河区委领导下的人民团体，是党和政府联系科学技术工作者的桥梁和纽带，是推动科学技术事业发展的重要力量。信阳市浉河区科学技术协会</w:t>
      </w:r>
      <w:r>
        <w:rPr>
          <w:rFonts w:hint="eastAsia" w:ascii="仿宋_GB2312" w:hAnsi="仿宋_GB2312" w:eastAsia="仿宋_GB2312" w:cs="仿宋_GB2312"/>
          <w:sz w:val="32"/>
          <w:szCs w:val="32"/>
          <w:lang w:val="zh-CN" w:eastAsia="zh-CN"/>
        </w:rPr>
        <w:t>内设1部1室，即科普学会部和机关办公室；下属2个自收自支事业单位，即科技进修学院和科技咨询中心。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纳入信阳市浉河区科学技术协会2020年度部门预算编制范围的单位包括：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1.信阳市浉河区科学技术协会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2.浉河区科技进修学院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3.浉河区科技咨询中心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4.浉河区老科技工作者协会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F081"/>
      </w:r>
      <w:r>
        <w:rPr>
          <w:rFonts w:hint="eastAsia" w:ascii="仿宋_GB2312" w:hAnsi="仿宋_GB2312" w:eastAsia="仿宋_GB2312" w:cs="仿宋_GB2312"/>
          <w:sz w:val="32"/>
          <w:szCs w:val="32"/>
          <w:lang w:val="en-US" w:eastAsia="zh-CN"/>
        </w:rPr>
        <w:t>开展学术交流，活跃学术思想，组织协调信阳市浉河区科学技术协会系统综合性、多学科的学术研讨活动，促进学科发展、知识创新。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F082"/>
      </w:r>
      <w:r>
        <w:rPr>
          <w:rFonts w:hint="eastAsia" w:ascii="仿宋_GB2312" w:hAnsi="仿宋_GB2312" w:eastAsia="仿宋_GB2312" w:cs="仿宋_GB2312"/>
          <w:sz w:val="32"/>
          <w:szCs w:val="32"/>
          <w:lang w:val="en-US" w:eastAsia="zh-CN"/>
        </w:rPr>
        <w:t>在区委、区政府指导下，按照国家有关科普工作的法律法规以及方针规划，协助制定落实本区科普工作规划、计划，并对各部门、各单位的科普工作进行业务指导；动员社会力量，落实全民科学素质行动纲要计划，开展全区科普活动和青少年科技教育活动；协助有关方面推广先进技术；指导科普工作队伍的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F083"/>
      </w:r>
      <w:r>
        <w:rPr>
          <w:rFonts w:hint="eastAsia" w:ascii="仿宋_GB2312" w:hAnsi="仿宋_GB2312" w:eastAsia="仿宋_GB2312" w:cs="仿宋_GB2312"/>
          <w:sz w:val="32"/>
          <w:szCs w:val="32"/>
          <w:lang w:val="en-US" w:eastAsia="zh-CN"/>
        </w:rPr>
        <w:t>全心全意为科技工作者服务，反映科技工作者的意见和要求，维护科技工作者的合法权益。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④引导科技工作者在国家及浉河区的社会管理事务中发挥作用，组织科技工作者参与制定浉河区科学技术政策、法规，并积极参加政治协商、科学决策、民主监督工作，促进决策科学化、民主化。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⑤按照我区表彰奖励的有关规定，做好表彰、宣传优秀科普工作先进单位和先进个人的工作；开展科技工作者的继续教育和培训工作。</w:t>
      </w:r>
    </w:p>
    <w:p>
      <w:pPr>
        <w:widowControl/>
        <w:spacing w:line="600" w:lineRule="exact"/>
        <w:ind w:firstLine="645"/>
        <w:jc w:val="left"/>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人员编制基本情况</w:t>
      </w:r>
      <w:r>
        <w:rPr>
          <w:rFonts w:hint="eastAsia" w:ascii="仿宋_GB2312" w:hAnsi="宋体" w:eastAsia="仿宋_GB2312" w:cs="仿宋_GB2312"/>
          <w:b/>
          <w:color w:val="333333"/>
          <w:kern w:val="0"/>
          <w:sz w:val="32"/>
          <w:szCs w:val="32"/>
        </w:rPr>
        <w:t>。</w:t>
      </w:r>
      <w:r>
        <w:rPr>
          <w:rFonts w:hint="eastAsia" w:ascii="仿宋_GB2312" w:hAnsi="宋体" w:eastAsia="仿宋_GB2312" w:cs="仿宋_GB2312"/>
          <w:color w:val="333333"/>
          <w:kern w:val="0"/>
          <w:sz w:val="32"/>
          <w:szCs w:val="32"/>
        </w:rPr>
        <w:t>共有编制人数15人，其中：行政</w:t>
      </w:r>
      <w:r>
        <w:rPr>
          <w:rFonts w:hint="eastAsia" w:ascii="仿宋_GB2312" w:hAnsi="宋体" w:eastAsia="仿宋_GB2312" w:cs="宋体"/>
          <w:kern w:val="0"/>
          <w:sz w:val="32"/>
          <w:szCs w:val="32"/>
          <w:lang w:val="zh-CN"/>
        </w:rPr>
        <w:t>编制5人，自收自支事业编制10人。实有人数9人，退休人员6人。</w:t>
      </w:r>
    </w:p>
    <w:p>
      <w:pPr>
        <w:ind w:firstLine="642"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3.预算年度主要工作任务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学习贯彻十九大精神和习近平新时代中国特色社会主义思想，紧紧围绕区委、政府中心工作，继续推进信阳市浉河区科学技术协会系统深化改革，牢牢把握“三服务一加强”信阳市浉河区科学技术协会工作总基调，加强学会建设，深入开展科技培训，推动科普社区、农村科普示范基地建设，服务乡村振兴，巩固“全国科普示范区”创建成果，做好复检认真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农村适用技术培训1万人次，恢复组建学会、协会、研究会5个；引进新品种新技术10项，新组建规范化农技协5个，创建省级科普社区2个，科普园2个，科普示范基地2个，更新科普设施15处，新建企业信阳市浉河区科学技术协会3个，开展学术交流活动3次，开展青少年科技教育活动5次，开展“三下乡”、“四进社区”活动5次，使科普受益人口达到3—5万人。完善乡镇信阳市浉河区科学技术协会组织建设18个。</w:t>
      </w:r>
    </w:p>
    <w:p>
      <w:pPr>
        <w:widowControl/>
        <w:spacing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第二部分、2020年部分预算情况说明</w:t>
      </w:r>
    </w:p>
    <w:p>
      <w:pPr>
        <w:numPr>
          <w:ilvl w:val="0"/>
          <w:numId w:val="0"/>
        </w:numPr>
        <w:adjustRightInd w:val="0"/>
        <w:snapToGrid w:val="0"/>
        <w:spacing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一、收入支出预算总体情况说明</w:t>
      </w:r>
    </w:p>
    <w:p>
      <w:pPr>
        <w:numPr>
          <w:ilvl w:val="0"/>
          <w:numId w:val="0"/>
        </w:numPr>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年度收入总计</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年相比，收入增加</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万元，支出增加</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万元，增浮</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增加的原因是：与</w:t>
      </w:r>
      <w:r>
        <w:rPr>
          <w:rFonts w:hint="eastAsia" w:ascii="仿宋_GB2312" w:hAnsi="仿宋_GB2312" w:eastAsia="仿宋_GB2312" w:cs="仿宋_GB2312"/>
          <w:sz w:val="32"/>
          <w:szCs w:val="32"/>
          <w:lang w:val="en-US" w:eastAsia="zh-CN"/>
        </w:rPr>
        <w:t>2019年相比，</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年预算中</w:t>
      </w:r>
      <w:r>
        <w:rPr>
          <w:rFonts w:hint="eastAsia" w:ascii="仿宋_GB2312" w:hAnsi="仿宋_GB2312" w:eastAsia="仿宋_GB2312" w:cs="仿宋_GB2312"/>
          <w:sz w:val="32"/>
          <w:szCs w:val="32"/>
          <w:lang w:eastAsia="zh-CN"/>
        </w:rPr>
        <w:t>包含了老科技工作者协会的预算</w:t>
      </w:r>
      <w:r>
        <w:rPr>
          <w:rFonts w:hint="eastAsia" w:ascii="仿宋_GB2312" w:hAnsi="仿宋_GB2312" w:eastAsia="仿宋_GB2312" w:cs="仿宋_GB2312"/>
          <w:sz w:val="32"/>
          <w:szCs w:val="32"/>
          <w:lang w:val="en-US" w:eastAsia="zh-CN"/>
        </w:rPr>
        <w:t>5万元，另外</w:t>
      </w:r>
      <w:r>
        <w:rPr>
          <w:rFonts w:hint="eastAsia" w:ascii="仿宋_GB2312" w:hAnsi="仿宋_GB2312" w:eastAsia="仿宋_GB2312" w:cs="仿宋_GB2312"/>
          <w:sz w:val="32"/>
          <w:szCs w:val="32"/>
        </w:rPr>
        <w:t>考虑到</w:t>
      </w:r>
      <w:r>
        <w:rPr>
          <w:rFonts w:hint="eastAsia" w:ascii="仿宋_GB2312" w:hAnsi="仿宋_GB2312" w:eastAsia="仿宋_GB2312" w:cs="仿宋_GB2312"/>
          <w:sz w:val="32"/>
          <w:szCs w:val="32"/>
          <w:lang w:eastAsia="zh-CN"/>
        </w:rPr>
        <w:t>信阳市浉河区科学技术协会机关及下属自收自支二级机构人员经费</w:t>
      </w:r>
      <w:r>
        <w:rPr>
          <w:rFonts w:hint="eastAsia" w:ascii="仿宋_GB2312" w:hAnsi="仿宋_GB2312" w:eastAsia="仿宋_GB2312" w:cs="仿宋_GB2312"/>
          <w:sz w:val="32"/>
          <w:szCs w:val="32"/>
        </w:rPr>
        <w:t>可能</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长，因此</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w:t>
      </w:r>
    </w:p>
    <w:p>
      <w:pPr>
        <w:numPr>
          <w:ilvl w:val="0"/>
          <w:numId w:val="0"/>
        </w:numPr>
        <w:adjustRightInd w:val="0"/>
        <w:snapToGrid w:val="0"/>
        <w:spacing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二、收入预算情况说明 </w:t>
      </w:r>
    </w:p>
    <w:p>
      <w:pPr>
        <w:ind w:firstLine="640" w:firstLineChars="200"/>
        <w:rPr>
          <w:rFonts w:hint="eastAsia" w:ascii="仿宋_GB2312" w:hAnsi="Calibri" w:eastAsia="仿宋_GB2312"/>
          <w:kern w:val="2"/>
          <w:sz w:val="32"/>
          <w:szCs w:val="32"/>
          <w:lang w:val="en-US" w:eastAsia="zh-CN" w:bidi="ar-SA"/>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年度收入总计</w:t>
      </w:r>
      <w:r>
        <w:rPr>
          <w:rFonts w:ascii="仿宋_GB2312" w:hAnsi="仿宋_GB2312" w:eastAsia="仿宋_GB2312" w:cs="仿宋_GB2312"/>
          <w:sz w:val="32"/>
          <w:szCs w:val="32"/>
        </w:rPr>
        <w:t>130</w:t>
      </w:r>
      <w:r>
        <w:rPr>
          <w:rFonts w:hint="eastAsia" w:ascii="仿宋_GB2312" w:hAnsi="仿宋_GB2312" w:eastAsia="仿宋_GB2312" w:cs="仿宋_GB2312"/>
          <w:sz w:val="32"/>
          <w:szCs w:val="32"/>
        </w:rPr>
        <w:t>万元，</w:t>
      </w:r>
      <w:r>
        <w:rPr>
          <w:rFonts w:hint="eastAsia" w:ascii="仿宋_GB2312" w:hAnsi="Calibri" w:eastAsia="仿宋_GB2312"/>
          <w:kern w:val="2"/>
          <w:sz w:val="32"/>
          <w:szCs w:val="32"/>
          <w:lang w:val="en-US" w:eastAsia="zh-CN" w:bidi="ar-SA"/>
        </w:rPr>
        <w:t>其中：财政拨款收入</w:t>
      </w:r>
      <w:r>
        <w:rPr>
          <w:rFonts w:hint="eastAsia" w:ascii="仿宋_GB2312" w:eastAsia="仿宋_GB2312"/>
          <w:kern w:val="2"/>
          <w:sz w:val="32"/>
          <w:szCs w:val="32"/>
          <w:lang w:val="en-US" w:eastAsia="zh-CN" w:bidi="ar-SA"/>
        </w:rPr>
        <w:t>130</w:t>
      </w:r>
      <w:r>
        <w:rPr>
          <w:rFonts w:hint="eastAsia" w:ascii="仿宋_GB2312" w:hAnsi="Calibri" w:eastAsia="仿宋_GB2312"/>
          <w:kern w:val="2"/>
          <w:sz w:val="32"/>
          <w:szCs w:val="32"/>
          <w:lang w:val="en-US" w:eastAsia="zh-CN" w:bidi="ar-SA"/>
        </w:rPr>
        <w:t>万元，占100 %；事业收入0 万元，占 0 %；经营收入0万元，占 0 %；其他收入0万元，占0 %。</w:t>
      </w:r>
    </w:p>
    <w:p>
      <w:pPr>
        <w:numPr>
          <w:ilvl w:val="0"/>
          <w:numId w:val="0"/>
        </w:numPr>
        <w:adjustRightInd w:val="0"/>
        <w:snapToGrid w:val="0"/>
        <w:spacing w:line="36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、支出预算情况说明</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年度支出合计1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83.2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46.8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%；经营支出0万元，占0%。</w:t>
      </w:r>
    </w:p>
    <w:p>
      <w:pPr>
        <w:numPr>
          <w:ilvl w:val="0"/>
          <w:numId w:val="2"/>
        </w:numPr>
        <w:adjustRightInd w:val="0"/>
        <w:snapToGrid w:val="0"/>
        <w:spacing w:line="360" w:lineRule="auto"/>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财政拨款</w:t>
      </w:r>
      <w:r>
        <w:rPr>
          <w:rFonts w:hint="eastAsia" w:ascii="仿宋_GB2312" w:hAnsi="仿宋_GB2312" w:eastAsia="仿宋_GB2312" w:cs="仿宋_GB2312"/>
          <w:b/>
          <w:bCs/>
          <w:sz w:val="32"/>
          <w:szCs w:val="32"/>
          <w:lang w:val="en-US" w:eastAsia="zh-CN"/>
        </w:rPr>
        <w:t>收</w:t>
      </w:r>
      <w:r>
        <w:rPr>
          <w:rFonts w:hint="eastAsia" w:ascii="仿宋_GB2312" w:hAnsi="仿宋_GB2312" w:eastAsia="仿宋_GB2312" w:cs="仿宋_GB2312"/>
          <w:b/>
          <w:bCs/>
          <w:sz w:val="32"/>
          <w:szCs w:val="32"/>
        </w:rPr>
        <w:t>支</w:t>
      </w:r>
      <w:r>
        <w:rPr>
          <w:rFonts w:hint="eastAsia" w:ascii="仿宋_GB2312" w:hAnsi="仿宋_GB2312" w:eastAsia="仿宋_GB2312" w:cs="仿宋_GB2312"/>
          <w:b/>
          <w:bCs/>
          <w:sz w:val="32"/>
          <w:szCs w:val="32"/>
          <w:lang w:val="en-US" w:eastAsia="zh-CN"/>
        </w:rPr>
        <w:t>预算总体情况说明</w:t>
      </w:r>
    </w:p>
    <w:p>
      <w:pPr>
        <w:numPr>
          <w:ilvl w:val="0"/>
          <w:numId w:val="0"/>
        </w:numPr>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20</w:t>
      </w:r>
      <w:r>
        <w:rPr>
          <w:rFonts w:hint="eastAsia" w:ascii="仿宋" w:hAnsi="仿宋" w:eastAsia="仿宋" w:cs="宋体"/>
          <w:color w:val="auto"/>
          <w:sz w:val="32"/>
          <w:szCs w:val="32"/>
        </w:rPr>
        <w:t>年财政拨款收支总</w:t>
      </w:r>
      <w:r>
        <w:rPr>
          <w:rFonts w:hint="eastAsia" w:ascii="仿宋" w:hAnsi="仿宋" w:eastAsia="仿宋" w:cs="Courier New"/>
          <w:color w:val="auto"/>
          <w:sz w:val="32"/>
          <w:szCs w:val="32"/>
        </w:rPr>
        <w:t>预</w:t>
      </w:r>
      <w:r>
        <w:rPr>
          <w:rFonts w:hint="eastAsia" w:ascii="仿宋" w:hAnsi="仿宋" w:eastAsia="仿宋" w:cs="宋体"/>
          <w:color w:val="auto"/>
          <w:sz w:val="32"/>
          <w:szCs w:val="32"/>
        </w:rPr>
        <w:t>算</w:t>
      </w:r>
      <w:r>
        <w:rPr>
          <w:rFonts w:hint="eastAsia" w:ascii="仿宋" w:hAnsi="仿宋" w:eastAsia="仿宋" w:cs="宋体"/>
          <w:color w:val="auto"/>
          <w:sz w:val="32"/>
          <w:szCs w:val="32"/>
          <w:lang w:val="en-US" w:eastAsia="zh-CN"/>
        </w:rPr>
        <w:t>96万元，</w:t>
      </w:r>
      <w:r>
        <w:rPr>
          <w:rFonts w:hint="eastAsia" w:ascii="仿宋" w:hAnsi="仿宋" w:eastAsia="仿宋" w:cs="宋体"/>
          <w:color w:val="auto"/>
          <w:sz w:val="32"/>
          <w:szCs w:val="32"/>
        </w:rPr>
        <w:t>与</w:t>
      </w:r>
      <w:r>
        <w:rPr>
          <w:rFonts w:ascii="仿宋" w:hAnsi="仿宋" w:eastAsia="仿宋" w:cs="Courier New"/>
          <w:color w:val="auto"/>
          <w:sz w:val="32"/>
          <w:szCs w:val="32"/>
        </w:rPr>
        <w:t>201</w:t>
      </w:r>
      <w:r>
        <w:rPr>
          <w:rFonts w:hint="eastAsia" w:ascii="仿宋" w:hAnsi="仿宋" w:eastAsia="仿宋" w:cs="Courier New"/>
          <w:color w:val="auto"/>
          <w:sz w:val="32"/>
          <w:szCs w:val="32"/>
          <w:lang w:val="en-US" w:eastAsia="zh-CN"/>
        </w:rPr>
        <w:t>9</w:t>
      </w:r>
      <w:r>
        <w:rPr>
          <w:rFonts w:hint="eastAsia" w:ascii="仿宋" w:hAnsi="仿宋" w:eastAsia="仿宋" w:cs="宋体"/>
          <w:color w:val="auto"/>
          <w:sz w:val="32"/>
          <w:szCs w:val="32"/>
        </w:rPr>
        <w:t>年相比，财政拨款收、支总计</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8万元，减幅8%，主要原因为2020年本部门一般公共预算收入国有资产资源有偿使用收入34万元，故财政拨款较2019年相比有所减少。</w:t>
      </w:r>
    </w:p>
    <w:p>
      <w:pPr>
        <w:numPr>
          <w:ilvl w:val="0"/>
          <w:numId w:val="2"/>
        </w:numPr>
        <w:adjustRightInd w:val="0"/>
        <w:snapToGrid w:val="0"/>
        <w:spacing w:line="360" w:lineRule="auto"/>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一般公共预算支出预算情况说明</w:t>
      </w:r>
    </w:p>
    <w:p>
      <w:pPr>
        <w:widowControl/>
        <w:spacing w:line="600" w:lineRule="exact"/>
        <w:ind w:firstLine="640" w:firstLineChars="200"/>
        <w:jc w:val="left"/>
        <w:rPr>
          <w:rFonts w:hint="eastAsia" w:ascii="仿宋" w:hAnsi="仿宋" w:eastAsia="仿宋" w:cs="Courier New"/>
          <w:color w:val="auto"/>
          <w:sz w:val="32"/>
          <w:szCs w:val="32"/>
          <w:lang w:val="en-US" w:eastAsia="zh-CN"/>
        </w:rPr>
      </w:pPr>
      <w:r>
        <w:rPr>
          <w:rFonts w:eastAsia="仿宋_GB2312"/>
          <w:color w:val="auto"/>
          <w:kern w:val="0"/>
          <w:sz w:val="32"/>
          <w:szCs w:val="32"/>
        </w:rPr>
        <w:t>20</w:t>
      </w:r>
      <w:r>
        <w:rPr>
          <w:rFonts w:hint="eastAsia" w:eastAsia="仿宋_GB2312"/>
          <w:color w:val="auto"/>
          <w:kern w:val="0"/>
          <w:sz w:val="32"/>
          <w:szCs w:val="32"/>
          <w:lang w:val="en-US" w:eastAsia="zh-CN"/>
        </w:rPr>
        <w:t>20</w:t>
      </w:r>
      <w:r>
        <w:rPr>
          <w:rFonts w:eastAsia="仿宋_GB2312"/>
          <w:color w:val="auto"/>
          <w:kern w:val="0"/>
          <w:sz w:val="32"/>
          <w:szCs w:val="32"/>
        </w:rPr>
        <w:t>年</w:t>
      </w:r>
      <w:r>
        <w:rPr>
          <w:rFonts w:hint="eastAsia" w:eastAsia="仿宋_GB2312"/>
          <w:color w:val="auto"/>
          <w:kern w:val="0"/>
          <w:sz w:val="32"/>
          <w:szCs w:val="32"/>
          <w:lang w:val="en-US" w:eastAsia="zh-CN"/>
        </w:rPr>
        <w:t>信阳市浉河区科学技术协会</w:t>
      </w:r>
      <w:r>
        <w:rPr>
          <w:rFonts w:eastAsia="仿宋_GB2312"/>
          <w:color w:val="auto"/>
          <w:kern w:val="0"/>
          <w:sz w:val="32"/>
          <w:szCs w:val="32"/>
        </w:rPr>
        <w:t>一般公共预算支出年初预算为</w:t>
      </w:r>
      <w:r>
        <w:rPr>
          <w:rFonts w:hint="eastAsia" w:eastAsia="仿宋_GB2312"/>
          <w:color w:val="auto"/>
          <w:kern w:val="0"/>
          <w:sz w:val="32"/>
          <w:szCs w:val="32"/>
          <w:lang w:val="en-US" w:eastAsia="zh-CN"/>
        </w:rPr>
        <w:t>130</w:t>
      </w:r>
      <w:r>
        <w:rPr>
          <w:rFonts w:eastAsia="仿宋_GB2312"/>
          <w:color w:val="auto"/>
          <w:kern w:val="0"/>
          <w:sz w:val="32"/>
          <w:szCs w:val="32"/>
        </w:rPr>
        <w:t>万元</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主要用于以下方面：基本</w:t>
      </w:r>
      <w:r>
        <w:rPr>
          <w:rFonts w:eastAsia="仿宋_GB2312"/>
          <w:color w:val="auto"/>
          <w:kern w:val="0"/>
          <w:sz w:val="32"/>
          <w:szCs w:val="32"/>
        </w:rPr>
        <w:t>支出</w:t>
      </w:r>
      <w:r>
        <w:rPr>
          <w:rFonts w:hint="eastAsia" w:eastAsia="仿宋_GB2312"/>
          <w:color w:val="auto"/>
          <w:kern w:val="0"/>
          <w:sz w:val="32"/>
          <w:szCs w:val="32"/>
          <w:lang w:val="en-US" w:eastAsia="zh-CN"/>
        </w:rPr>
        <w:t>8</w:t>
      </w:r>
      <w:r>
        <w:rPr>
          <w:rFonts w:hint="eastAsia" w:ascii="仿宋" w:hAnsi="仿宋" w:eastAsia="仿宋" w:cs="Courier New"/>
          <w:color w:val="auto"/>
          <w:sz w:val="32"/>
          <w:szCs w:val="32"/>
          <w:lang w:val="en-US" w:eastAsia="zh-CN"/>
        </w:rPr>
        <w:t>3.2</w:t>
      </w:r>
      <w:r>
        <w:rPr>
          <w:rFonts w:hint="eastAsia" w:ascii="仿宋" w:hAnsi="仿宋" w:eastAsia="仿宋" w:cs="宋体"/>
          <w:color w:val="auto"/>
          <w:sz w:val="32"/>
          <w:szCs w:val="32"/>
        </w:rPr>
        <w:t>万元，占</w:t>
      </w:r>
      <w:r>
        <w:rPr>
          <w:rFonts w:hint="eastAsia" w:ascii="仿宋" w:hAnsi="仿宋" w:eastAsia="仿宋" w:cs="宋体"/>
          <w:color w:val="auto"/>
          <w:sz w:val="32"/>
          <w:szCs w:val="32"/>
          <w:lang w:eastAsia="zh-CN"/>
        </w:rPr>
        <w:t>年初预算的</w:t>
      </w:r>
      <w:r>
        <w:rPr>
          <w:rFonts w:hint="eastAsia" w:ascii="仿宋" w:hAnsi="仿宋" w:eastAsia="仿宋" w:cs="宋体"/>
          <w:color w:val="auto"/>
          <w:sz w:val="32"/>
          <w:szCs w:val="32"/>
          <w:lang w:val="en-US" w:eastAsia="zh-CN"/>
        </w:rPr>
        <w:t>64</w:t>
      </w:r>
      <w:r>
        <w:rPr>
          <w:rFonts w:ascii="仿宋" w:hAnsi="仿宋" w:eastAsia="仿宋" w:cs="Courier New"/>
          <w:color w:val="auto"/>
          <w:sz w:val="32"/>
          <w:szCs w:val="32"/>
        </w:rPr>
        <w:t>%</w:t>
      </w:r>
      <w:r>
        <w:rPr>
          <w:rFonts w:hint="eastAsia" w:ascii="仿宋" w:hAnsi="仿宋" w:eastAsia="仿宋" w:cs="宋体"/>
          <w:color w:val="auto"/>
          <w:sz w:val="32"/>
          <w:szCs w:val="32"/>
        </w:rPr>
        <w:t>；项目支出</w:t>
      </w:r>
      <w:r>
        <w:rPr>
          <w:rFonts w:hint="eastAsia" w:ascii="仿宋" w:hAnsi="仿宋" w:eastAsia="仿宋" w:cs="宋体"/>
          <w:color w:val="auto"/>
          <w:sz w:val="32"/>
          <w:szCs w:val="32"/>
          <w:lang w:val="en-US" w:eastAsia="zh-CN"/>
        </w:rPr>
        <w:t>46.8</w:t>
      </w:r>
      <w:r>
        <w:rPr>
          <w:rFonts w:hint="eastAsia" w:ascii="仿宋" w:hAnsi="仿宋" w:eastAsia="仿宋" w:cs="宋体"/>
          <w:color w:val="auto"/>
          <w:sz w:val="32"/>
          <w:szCs w:val="32"/>
        </w:rPr>
        <w:t>万元，占</w:t>
      </w:r>
      <w:r>
        <w:rPr>
          <w:rFonts w:hint="eastAsia" w:ascii="仿宋" w:hAnsi="仿宋" w:eastAsia="仿宋" w:cs="宋体"/>
          <w:color w:val="auto"/>
          <w:sz w:val="32"/>
          <w:szCs w:val="32"/>
          <w:lang w:eastAsia="zh-CN"/>
        </w:rPr>
        <w:t>年初预算的</w:t>
      </w:r>
      <w:r>
        <w:rPr>
          <w:rFonts w:hint="eastAsia" w:ascii="仿宋" w:hAnsi="仿宋" w:eastAsia="仿宋" w:cs="宋体"/>
          <w:color w:val="auto"/>
          <w:sz w:val="32"/>
          <w:szCs w:val="32"/>
          <w:lang w:val="en-US" w:eastAsia="zh-CN"/>
        </w:rPr>
        <w:t>36</w:t>
      </w:r>
      <w:r>
        <w:rPr>
          <w:rFonts w:ascii="仿宋" w:hAnsi="仿宋" w:eastAsia="仿宋" w:cs="Courier New"/>
          <w:color w:val="auto"/>
          <w:sz w:val="32"/>
          <w:szCs w:val="32"/>
        </w:rPr>
        <w:t>%</w:t>
      </w:r>
      <w:r>
        <w:rPr>
          <w:rFonts w:hint="eastAsia" w:ascii="仿宋" w:hAnsi="仿宋" w:eastAsia="仿宋" w:cs="Courier New"/>
          <w:color w:val="auto"/>
          <w:sz w:val="32"/>
          <w:szCs w:val="32"/>
          <w:lang w:val="en-US" w:eastAsia="zh-CN"/>
        </w:rPr>
        <w:t>.</w:t>
      </w:r>
    </w:p>
    <w:p>
      <w:pPr>
        <w:widowControl/>
        <w:spacing w:line="600" w:lineRule="exact"/>
        <w:ind w:firstLine="640" w:firstLineChars="200"/>
        <w:jc w:val="left"/>
        <w:rPr>
          <w:rFonts w:hint="eastAsia" w:ascii="仿宋" w:hAnsi="仿宋" w:eastAsia="仿宋" w:cs="Courier New"/>
          <w:color w:val="auto"/>
          <w:sz w:val="32"/>
          <w:szCs w:val="32"/>
          <w:lang w:val="en-US" w:eastAsia="zh-CN"/>
        </w:rPr>
      </w:pPr>
    </w:p>
    <w:p>
      <w:pPr>
        <w:numPr>
          <w:ilvl w:val="0"/>
          <w:numId w:val="2"/>
        </w:numPr>
        <w:adjustRightInd w:val="0"/>
        <w:snapToGrid w:val="0"/>
        <w:spacing w:line="360" w:lineRule="auto"/>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一般公共预算</w:t>
      </w:r>
      <w:r>
        <w:rPr>
          <w:rFonts w:hint="eastAsia" w:ascii="仿宋_GB2312" w:hAnsi="仿宋_GB2312" w:eastAsia="仿宋_GB2312" w:cs="仿宋_GB2312"/>
          <w:b/>
          <w:bCs/>
          <w:sz w:val="32"/>
          <w:szCs w:val="32"/>
          <w:lang w:val="en-US" w:eastAsia="zh-CN"/>
        </w:rPr>
        <w:t>基本</w:t>
      </w:r>
      <w:r>
        <w:rPr>
          <w:rFonts w:hint="eastAsia" w:ascii="仿宋_GB2312" w:hAnsi="仿宋_GB2312" w:eastAsia="仿宋_GB2312" w:cs="仿宋_GB2312"/>
          <w:b/>
          <w:bCs/>
          <w:sz w:val="32"/>
          <w:szCs w:val="32"/>
        </w:rPr>
        <w:t>支出预算情况说明</w:t>
      </w:r>
    </w:p>
    <w:p>
      <w:pPr>
        <w:widowControl/>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信阳市浉河区科学技术协会基本支出83.2万元，其中：</w:t>
      </w:r>
      <w:r>
        <w:rPr>
          <w:rFonts w:hint="eastAsia" w:ascii="仿宋_GB2312" w:hAnsi="仿宋_GB2312" w:eastAsia="仿宋_GB2312" w:cs="仿宋_GB2312"/>
          <w:b/>
          <w:bCs w:val="0"/>
          <w:color w:val="000000"/>
          <w:kern w:val="0"/>
          <w:sz w:val="32"/>
          <w:szCs w:val="32"/>
        </w:rPr>
        <w:t>人员经费</w:t>
      </w:r>
      <w:r>
        <w:rPr>
          <w:rFonts w:hint="eastAsia" w:ascii="仿宋_GB2312" w:hAnsi="仿宋_GB2312" w:eastAsia="仿宋_GB2312" w:cs="仿宋_GB2312"/>
          <w:bCs/>
          <w:sz w:val="32"/>
          <w:szCs w:val="32"/>
          <w:lang w:val="en-US" w:eastAsia="zh-CN"/>
        </w:rPr>
        <w:t>78.2</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eastAsia="zh-CN"/>
        </w:rPr>
        <w:t>及津贴补贴</w:t>
      </w:r>
      <w:r>
        <w:rPr>
          <w:rFonts w:hint="eastAsia" w:ascii="仿宋_GB2312" w:hAnsi="仿宋_GB2312" w:eastAsia="仿宋_GB2312" w:cs="仿宋_GB2312"/>
          <w:sz w:val="32"/>
          <w:szCs w:val="32"/>
        </w:rPr>
        <w:t>、机关事业单位养老保险费</w:t>
      </w:r>
      <w:r>
        <w:rPr>
          <w:rFonts w:hint="eastAsia" w:ascii="仿宋_GB2312" w:hAnsi="仿宋_GB2312" w:eastAsia="仿宋_GB2312" w:cs="仿宋_GB2312"/>
          <w:sz w:val="32"/>
          <w:szCs w:val="32"/>
          <w:lang w:eastAsia="zh-CN"/>
        </w:rPr>
        <w:t>、基本医疗保险缴费、</w:t>
      </w:r>
      <w:r>
        <w:rPr>
          <w:rFonts w:hint="eastAsia" w:ascii="仿宋_GB2312" w:hAnsi="仿宋_GB2312" w:eastAsia="仿宋_GB2312" w:cs="仿宋_GB2312"/>
          <w:sz w:val="32"/>
          <w:szCs w:val="32"/>
          <w:lang w:val="en-US" w:eastAsia="zh-CN"/>
        </w:rPr>
        <w:t>住房公积金等；</w:t>
      </w:r>
      <w:r>
        <w:rPr>
          <w:rFonts w:hint="eastAsia" w:ascii="仿宋_GB2312" w:hAnsi="仿宋_GB2312" w:eastAsia="仿宋_GB2312" w:cs="仿宋_GB2312"/>
          <w:b/>
          <w:spacing w:val="-1"/>
          <w:kern w:val="0"/>
          <w:sz w:val="32"/>
          <w:szCs w:val="32"/>
        </w:rPr>
        <w:t>公用经费</w:t>
      </w:r>
      <w:r>
        <w:rPr>
          <w:rFonts w:hint="eastAsia" w:ascii="仿宋_GB2312" w:hAnsi="仿宋_GB2312" w:eastAsia="仿宋_GB2312" w:cs="仿宋_GB2312"/>
          <w:b/>
          <w:spacing w:val="-1"/>
          <w:kern w:val="0"/>
          <w:sz w:val="32"/>
          <w:szCs w:val="32"/>
          <w:lang w:val="en-US" w:eastAsia="zh-CN"/>
        </w:rPr>
        <w:t>5</w:t>
      </w:r>
      <w:r>
        <w:rPr>
          <w:rFonts w:hint="eastAsia" w:ascii="仿宋_GB2312" w:hAnsi="仿宋_GB2312" w:eastAsia="仿宋_GB2312" w:cs="仿宋_GB2312"/>
          <w:spacing w:val="-2"/>
          <w:kern w:val="0"/>
          <w:sz w:val="32"/>
          <w:szCs w:val="32"/>
        </w:rPr>
        <w:t>万元</w:t>
      </w:r>
      <w:r>
        <w:rPr>
          <w:rFonts w:hint="eastAsia" w:ascii="仿宋_GB2312" w:hAnsi="仿宋_GB2312" w:eastAsia="仿宋_GB2312" w:cs="仿宋_GB2312"/>
          <w:sz w:val="32"/>
          <w:szCs w:val="32"/>
        </w:rPr>
        <w:t>，主要包括：办公费、差旅费、公务接待费</w:t>
      </w:r>
      <w:r>
        <w:rPr>
          <w:rFonts w:hint="eastAsia" w:ascii="仿宋_GB2312" w:hAnsi="仿宋_GB2312" w:eastAsia="仿宋_GB2312" w:cs="仿宋_GB2312"/>
          <w:sz w:val="32"/>
          <w:szCs w:val="32"/>
          <w:lang w:val="en-US" w:eastAsia="zh-CN"/>
        </w:rPr>
        <w:t>等。</w:t>
      </w:r>
    </w:p>
    <w:p>
      <w:pPr>
        <w:numPr>
          <w:ilvl w:val="0"/>
          <w:numId w:val="2"/>
        </w:numPr>
        <w:adjustRightInd w:val="0"/>
        <w:snapToGrid w:val="0"/>
        <w:spacing w:line="36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政府性基金预算支出</w:t>
      </w:r>
      <w:r>
        <w:rPr>
          <w:rFonts w:hint="eastAsia" w:ascii="仿宋_GB2312" w:hAnsi="仿宋_GB2312" w:eastAsia="仿宋_GB2312" w:cs="仿宋_GB2312"/>
          <w:b/>
          <w:bCs/>
          <w:sz w:val="32"/>
          <w:szCs w:val="32"/>
          <w:lang w:val="en-US" w:eastAsia="zh-CN"/>
        </w:rPr>
        <w:t>预</w:t>
      </w:r>
      <w:r>
        <w:rPr>
          <w:rFonts w:hint="eastAsia" w:ascii="仿宋_GB2312" w:hAnsi="仿宋_GB2312" w:eastAsia="仿宋_GB2312" w:cs="仿宋_GB2312"/>
          <w:b/>
          <w:bCs/>
          <w:sz w:val="32"/>
          <w:szCs w:val="32"/>
        </w:rPr>
        <w:t>算情况说明</w:t>
      </w:r>
    </w:p>
    <w:p>
      <w:pPr>
        <w:widowControl/>
        <w:spacing w:line="600" w:lineRule="exact"/>
        <w:ind w:firstLine="640" w:firstLineChars="200"/>
        <w:jc w:val="left"/>
        <w:rPr>
          <w:rFonts w:eastAsia="仿宋_GB2312"/>
          <w:color w:val="000000"/>
          <w:kern w:val="0"/>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widowControl/>
        <w:spacing w:line="600" w:lineRule="exact"/>
        <w:ind w:firstLine="640" w:firstLineChars="200"/>
        <w:jc w:val="left"/>
        <w:rPr>
          <w:rFonts w:hint="eastAsia" w:ascii="仿宋_GB2312" w:hAnsi="仿宋_GB2312" w:eastAsia="仿宋_GB2312" w:cs="仿宋_GB2312"/>
          <w:sz w:val="32"/>
          <w:szCs w:val="32"/>
          <w:lang w:val="en-US" w:eastAsia="zh-CN"/>
        </w:rPr>
      </w:pPr>
    </w:p>
    <w:p>
      <w:pPr>
        <w:numPr>
          <w:ilvl w:val="0"/>
          <w:numId w:val="0"/>
        </w:numPr>
        <w:kinsoku w:val="0"/>
        <w:overflowPunct w:val="0"/>
        <w:autoSpaceDE w:val="0"/>
        <w:autoSpaceDN w:val="0"/>
        <w:adjustRightInd w:val="0"/>
        <w:snapToGrid w:val="0"/>
        <w:spacing w:line="36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sz w:val="32"/>
          <w:szCs w:val="32"/>
        </w:rPr>
        <w:t>比去年减少</w:t>
      </w:r>
      <w:r>
        <w:rPr>
          <w:rFonts w:hint="eastAsia" w:ascii="仿宋_GB2312" w:hAnsi="仿宋_GB2312" w:eastAsia="仿宋_GB2312" w:cs="仿宋_GB2312"/>
          <w:b w:val="0"/>
          <w:bCs w:val="0"/>
          <w:sz w:val="32"/>
          <w:szCs w:val="32"/>
          <w:lang w:val="en-US" w:eastAsia="zh-CN"/>
        </w:rPr>
        <w:t>10.4</w:t>
      </w:r>
      <w:r>
        <w:rPr>
          <w:rFonts w:hint="eastAsia" w:ascii="仿宋_GB2312" w:hAnsi="仿宋_GB2312" w:eastAsia="仿宋_GB2312" w:cs="仿宋_GB2312"/>
          <w:b w:val="0"/>
          <w:bCs w:val="0"/>
          <w:sz w:val="32"/>
          <w:szCs w:val="32"/>
        </w:rPr>
        <w:t>%。减</w:t>
      </w:r>
      <w:r>
        <w:rPr>
          <w:rFonts w:hint="eastAsia" w:ascii="仿宋_GB2312" w:hAnsi="仿宋_GB2312" w:eastAsia="仿宋_GB2312" w:cs="仿宋_GB2312"/>
          <w:sz w:val="32"/>
          <w:szCs w:val="32"/>
        </w:rPr>
        <w:t>少的主要原因是：公务接待费支出减少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现在公务接待的标准是同城不吃饭，禁止使用烟酒，禁止出入高档酒店进行招待，</w:t>
      </w:r>
      <w:r>
        <w:rPr>
          <w:rFonts w:hint="eastAsia" w:ascii="仿宋_GB2312" w:hAnsi="仿宋_GB2312" w:eastAsia="仿宋_GB2312" w:cs="仿宋_GB2312"/>
          <w:sz w:val="32"/>
          <w:szCs w:val="32"/>
          <w:lang w:val="en-US" w:eastAsia="zh-CN"/>
        </w:rPr>
        <w:t>因而</w:t>
      </w:r>
      <w:r>
        <w:rPr>
          <w:rFonts w:hint="eastAsia" w:ascii="仿宋_GB2312" w:hAnsi="仿宋_GB2312" w:eastAsia="仿宋_GB2312" w:cs="仿宋_GB2312"/>
          <w:sz w:val="32"/>
          <w:szCs w:val="32"/>
        </w:rPr>
        <w:t>大大减少了公务接待费用。</w:t>
      </w:r>
    </w:p>
    <w:p>
      <w:pPr>
        <w:kinsoku w:val="0"/>
        <w:overflowPunct w:val="0"/>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具体情况如下</w:t>
      </w:r>
      <w:r>
        <w:rPr>
          <w:rFonts w:hint="eastAsia" w:ascii="仿宋_GB2312" w:hAnsi="仿宋_GB2312" w:eastAsia="仿宋_GB2312" w:cs="仿宋_GB2312"/>
          <w:sz w:val="32"/>
          <w:szCs w:val="32"/>
        </w:rPr>
        <w:t>：</w:t>
      </w:r>
    </w:p>
    <w:p>
      <w:pPr>
        <w:ind w:firstLine="640" w:firstLineChars="200"/>
        <w:rPr>
          <w:rFonts w:hint="eastAsia" w:ascii="仿宋_GB2312" w:hAnsi="Calibri" w:eastAsia="仿宋_GB2312"/>
          <w:kern w:val="2"/>
          <w:sz w:val="32"/>
          <w:szCs w:val="32"/>
          <w:lang w:val="en-US" w:eastAsia="zh-CN" w:bidi="ar-SA"/>
        </w:rPr>
      </w:pPr>
      <w:r>
        <w:rPr>
          <w:rFonts w:hint="eastAsia" w:ascii="仿宋_GB2312" w:eastAsia="仿宋_GB2312"/>
          <w:kern w:val="2"/>
          <w:sz w:val="32"/>
          <w:szCs w:val="32"/>
          <w:lang w:val="en-US" w:eastAsia="zh-CN" w:bidi="ar-SA"/>
        </w:rPr>
        <w:t>（1）</w:t>
      </w:r>
      <w:r>
        <w:rPr>
          <w:rFonts w:hint="eastAsia" w:ascii="仿宋_GB2312" w:hAnsi="Calibri" w:eastAsia="仿宋_GB2312"/>
          <w:kern w:val="2"/>
          <w:sz w:val="32"/>
          <w:szCs w:val="32"/>
          <w:lang w:val="en-US" w:eastAsia="zh-CN" w:bidi="ar-SA"/>
        </w:rPr>
        <w:t>因公出国（境）费支出0万元。全年安排机关单位因公出国（境）团组0个，累计0人次。</w:t>
      </w:r>
    </w:p>
    <w:p>
      <w:pPr>
        <w:kinsoku w:val="0"/>
        <w:overflowPunct w:val="0"/>
        <w:autoSpaceDE w:val="0"/>
        <w:autoSpaceDN w:val="0"/>
        <w:adjustRightInd w:val="0"/>
        <w:snapToGrid w:val="0"/>
        <w:spacing w:line="360" w:lineRule="auto"/>
        <w:ind w:firstLine="640" w:firstLineChars="200"/>
        <w:jc w:val="left"/>
        <w:rPr>
          <w:rFonts w:hint="eastAsia" w:ascii="仿宋_GB2312" w:hAnsi="Calibri" w:eastAsia="仿宋_GB2312"/>
          <w:kern w:val="2"/>
          <w:sz w:val="32"/>
          <w:szCs w:val="32"/>
          <w:lang w:val="en-US" w:eastAsia="zh-CN" w:bidi="ar-SA"/>
        </w:rPr>
      </w:pPr>
      <w:r>
        <w:rPr>
          <w:rFonts w:hint="eastAsia" w:ascii="仿宋_GB2312" w:eastAsia="仿宋_GB2312"/>
          <w:kern w:val="2"/>
          <w:sz w:val="32"/>
          <w:szCs w:val="32"/>
          <w:lang w:val="en-US" w:eastAsia="zh-CN" w:bidi="ar-SA"/>
        </w:rPr>
        <w:t>（2）</w:t>
      </w:r>
      <w:r>
        <w:rPr>
          <w:rFonts w:hint="eastAsia" w:ascii="仿宋_GB2312" w:hAnsi="Calibri" w:eastAsia="仿宋_GB2312"/>
          <w:kern w:val="2"/>
          <w:sz w:val="32"/>
          <w:szCs w:val="32"/>
          <w:lang w:val="en-US" w:eastAsia="zh-CN" w:bidi="ar-SA"/>
        </w:rPr>
        <w:t>公务用车购置及运行费0万元，公车保有量为0，其中，公务用车购置费0万元；公务用车运行维护费0万元，主要用于开展工作所需公务用车的燃料费、维修费、过路过桥费、保险费等支出。预算数</w:t>
      </w:r>
      <w:r>
        <w:rPr>
          <w:rFonts w:hint="eastAsia" w:ascii="仿宋_GB2312" w:eastAsia="仿宋_GB2312"/>
          <w:kern w:val="2"/>
          <w:sz w:val="32"/>
          <w:szCs w:val="32"/>
          <w:lang w:val="en-US" w:eastAsia="zh-CN" w:bidi="ar-SA"/>
        </w:rPr>
        <w:t>与2019年持平，无增减变动</w:t>
      </w:r>
      <w:r>
        <w:rPr>
          <w:rFonts w:hint="eastAsia" w:ascii="仿宋_GB2312" w:hAnsi="Calibri" w:eastAsia="仿宋_GB2312"/>
          <w:kern w:val="2"/>
          <w:sz w:val="32"/>
          <w:szCs w:val="32"/>
          <w:lang w:val="en-US" w:eastAsia="zh-CN" w:bidi="ar-SA"/>
        </w:rPr>
        <w:t>。</w:t>
      </w:r>
    </w:p>
    <w:p>
      <w:pPr>
        <w:kinsoku w:val="0"/>
        <w:overflowPunct w:val="0"/>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sz w:val="32"/>
          <w:szCs w:val="32"/>
        </w:rPr>
        <w:t>按逐年递减比去年减少</w:t>
      </w:r>
      <w:r>
        <w:rPr>
          <w:rFonts w:hint="eastAsia" w:ascii="仿宋_GB2312" w:hAnsi="仿宋_GB2312" w:eastAsia="仿宋_GB2312" w:cs="仿宋_GB2312"/>
          <w:b w:val="0"/>
          <w:bCs w:val="0"/>
          <w:sz w:val="32"/>
          <w:szCs w:val="32"/>
          <w:lang w:val="en-US" w:eastAsia="zh-CN"/>
        </w:rPr>
        <w:t>10.4</w:t>
      </w:r>
      <w:r>
        <w:rPr>
          <w:rFonts w:hint="eastAsia" w:ascii="仿宋_GB2312" w:hAnsi="仿宋_GB2312" w:eastAsia="仿宋_GB2312" w:cs="仿宋_GB2312"/>
          <w:b w:val="0"/>
          <w:bCs w:val="0"/>
          <w:sz w:val="32"/>
          <w:szCs w:val="32"/>
        </w:rPr>
        <w:t>%。减</w:t>
      </w:r>
      <w:r>
        <w:rPr>
          <w:rFonts w:hint="eastAsia" w:ascii="仿宋_GB2312" w:hAnsi="仿宋_GB2312" w:eastAsia="仿宋_GB2312" w:cs="仿宋_GB2312"/>
          <w:sz w:val="32"/>
          <w:szCs w:val="32"/>
        </w:rPr>
        <w:t>少的主要原因是：公务接待费支出减少的主要原因是：现在公务接待的标准是同城不吃饭，禁止使用烟酒，禁止出入高档酒店进行招待，大大减少了公务接待费用。</w:t>
      </w:r>
    </w:p>
    <w:p>
      <w:pPr>
        <w:numPr>
          <w:ilvl w:val="0"/>
          <w:numId w:val="0"/>
        </w:numPr>
        <w:kinsoku w:val="0"/>
        <w:overflowPunct w:val="0"/>
        <w:autoSpaceDE w:val="0"/>
        <w:autoSpaceDN w:val="0"/>
        <w:adjustRightInd w:val="0"/>
        <w:snapToGrid w:val="0"/>
        <w:spacing w:line="360" w:lineRule="auto"/>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九、其他重要事项情况说明</w:t>
      </w:r>
    </w:p>
    <w:p>
      <w:pPr>
        <w:numPr>
          <w:ilvl w:val="0"/>
          <w:numId w:val="0"/>
        </w:numPr>
        <w:ind w:leftChars="304"/>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政府采购情况说明</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eastAsia="仿宋_GB2312"/>
          <w:kern w:val="2"/>
          <w:sz w:val="32"/>
          <w:szCs w:val="32"/>
          <w:lang w:val="en-US" w:eastAsia="zh-CN" w:bidi="ar-SA"/>
        </w:rPr>
        <w:t>2020年</w:t>
      </w:r>
      <w:r>
        <w:rPr>
          <w:rFonts w:hint="eastAsia" w:ascii="仿宋_GB2312" w:hAnsi="Calibri" w:eastAsia="仿宋_GB2312"/>
          <w:kern w:val="2"/>
          <w:sz w:val="32"/>
          <w:szCs w:val="32"/>
          <w:lang w:val="en-US" w:eastAsia="zh-CN" w:bidi="ar-SA"/>
        </w:rPr>
        <w:t>政府采购支出总额</w:t>
      </w:r>
      <w:r>
        <w:rPr>
          <w:rFonts w:hint="eastAsia" w:ascii="仿宋_GB2312" w:eastAsia="仿宋_GB2312"/>
          <w:kern w:val="2"/>
          <w:sz w:val="32"/>
          <w:szCs w:val="32"/>
          <w:lang w:val="en-US" w:eastAsia="zh-CN" w:bidi="ar-SA"/>
        </w:rPr>
        <w:t>0.4</w:t>
      </w:r>
      <w:r>
        <w:rPr>
          <w:rFonts w:hint="eastAsia" w:ascii="仿宋_GB2312" w:hAnsi="Calibri" w:eastAsia="仿宋_GB2312"/>
          <w:kern w:val="2"/>
          <w:sz w:val="32"/>
          <w:szCs w:val="32"/>
          <w:lang w:val="en-US" w:eastAsia="zh-CN" w:bidi="ar-SA"/>
        </w:rPr>
        <w:t>万元，其中：政府采购货物支出</w:t>
      </w:r>
      <w:r>
        <w:rPr>
          <w:rFonts w:hint="eastAsia" w:ascii="仿宋_GB2312" w:eastAsia="仿宋_GB2312"/>
          <w:kern w:val="2"/>
          <w:sz w:val="32"/>
          <w:szCs w:val="32"/>
          <w:lang w:val="en-US" w:eastAsia="zh-CN" w:bidi="ar-SA"/>
        </w:rPr>
        <w:t>0.4</w:t>
      </w:r>
      <w:r>
        <w:rPr>
          <w:rFonts w:hint="eastAsia" w:ascii="仿宋_GB2312" w:hAnsi="Calibri" w:eastAsia="仿宋_GB2312"/>
          <w:kern w:val="2"/>
          <w:sz w:val="32"/>
          <w:szCs w:val="32"/>
          <w:lang w:val="en-US" w:eastAsia="zh-CN" w:bidi="ar-SA"/>
        </w:rPr>
        <w:t>万元、政府采购工程支出</w:t>
      </w:r>
      <w:r>
        <w:rPr>
          <w:rFonts w:hint="eastAsia" w:ascii="仿宋_GB2312" w:eastAsia="仿宋_GB2312"/>
          <w:kern w:val="2"/>
          <w:sz w:val="32"/>
          <w:szCs w:val="32"/>
          <w:lang w:val="en-US" w:eastAsia="zh-CN" w:bidi="ar-SA"/>
        </w:rPr>
        <w:t>0</w:t>
      </w:r>
      <w:r>
        <w:rPr>
          <w:rFonts w:hint="eastAsia" w:ascii="仿宋_GB2312" w:hAnsi="Calibri" w:eastAsia="仿宋_GB2312"/>
          <w:kern w:val="2"/>
          <w:sz w:val="32"/>
          <w:szCs w:val="32"/>
          <w:lang w:val="en-US" w:eastAsia="zh-CN" w:bidi="ar-SA"/>
        </w:rPr>
        <w:t>万元、政府采购服务支出</w:t>
      </w:r>
      <w:r>
        <w:rPr>
          <w:rFonts w:hint="eastAsia" w:ascii="仿宋_GB2312" w:eastAsia="仿宋_GB2312"/>
          <w:kern w:val="2"/>
          <w:sz w:val="32"/>
          <w:szCs w:val="32"/>
          <w:lang w:val="en-US" w:eastAsia="zh-CN" w:bidi="ar-SA"/>
        </w:rPr>
        <w:t>0</w:t>
      </w:r>
      <w:r>
        <w:rPr>
          <w:rFonts w:hint="eastAsia" w:ascii="仿宋_GB2312" w:hAnsi="Calibri" w:eastAsia="仿宋_GB2312"/>
          <w:kern w:val="2"/>
          <w:sz w:val="32"/>
          <w:szCs w:val="32"/>
          <w:lang w:val="en-US" w:eastAsia="zh-CN" w:bidi="ar-SA"/>
        </w:rPr>
        <w:t>万元</w:t>
      </w:r>
      <w:r>
        <w:rPr>
          <w:rFonts w:hint="eastAsia" w:ascii="仿宋_GB2312" w:eastAsia="仿宋_GB2312"/>
          <w:kern w:val="2"/>
          <w:sz w:val="32"/>
          <w:szCs w:val="32"/>
          <w:lang w:val="en-US" w:eastAsia="zh-CN" w:bidi="ar-SA"/>
        </w:rPr>
        <w:t>，采购内容主要包括设备购置</w:t>
      </w:r>
      <w:r>
        <w:rPr>
          <w:rFonts w:hint="eastAsia" w:ascii="仿宋_GB2312" w:hAnsi="Calibri" w:eastAsia="仿宋_GB2312"/>
          <w:kern w:val="2"/>
          <w:sz w:val="32"/>
          <w:szCs w:val="32"/>
          <w:lang w:val="en-US" w:eastAsia="zh-CN" w:bidi="ar-SA"/>
        </w:rPr>
        <w:t>。授予中小企业合同金额</w:t>
      </w:r>
      <w:r>
        <w:rPr>
          <w:rFonts w:hint="eastAsia" w:ascii="仿宋_GB2312" w:eastAsia="仿宋_GB2312"/>
          <w:kern w:val="2"/>
          <w:sz w:val="32"/>
          <w:szCs w:val="32"/>
          <w:lang w:val="en-US" w:eastAsia="zh-CN" w:bidi="ar-SA"/>
        </w:rPr>
        <w:t>0</w:t>
      </w:r>
      <w:r>
        <w:rPr>
          <w:rFonts w:hint="eastAsia" w:ascii="仿宋_GB2312" w:hAnsi="Calibri" w:eastAsia="仿宋_GB2312"/>
          <w:kern w:val="2"/>
          <w:sz w:val="32"/>
          <w:szCs w:val="32"/>
          <w:lang w:val="en-US" w:eastAsia="zh-CN" w:bidi="ar-SA"/>
        </w:rPr>
        <w:t>万元，占政府采购支出总额的</w:t>
      </w:r>
      <w:r>
        <w:rPr>
          <w:rFonts w:hint="eastAsia" w:ascii="仿宋_GB2312" w:eastAsia="仿宋_GB2312"/>
          <w:kern w:val="2"/>
          <w:sz w:val="32"/>
          <w:szCs w:val="32"/>
          <w:lang w:val="en-US" w:eastAsia="zh-CN" w:bidi="ar-SA"/>
        </w:rPr>
        <w:t>0</w:t>
      </w:r>
      <w:r>
        <w:rPr>
          <w:rFonts w:hint="eastAsia" w:ascii="仿宋_GB2312" w:hAnsi="Calibri" w:eastAsia="仿宋_GB2312"/>
          <w:kern w:val="2"/>
          <w:sz w:val="32"/>
          <w:szCs w:val="32"/>
          <w:lang w:val="en-US" w:eastAsia="zh-CN" w:bidi="ar-SA"/>
        </w:rPr>
        <w:t>%，其中：授予小微企业合同金额</w:t>
      </w:r>
      <w:r>
        <w:rPr>
          <w:rFonts w:hint="eastAsia" w:ascii="仿宋_GB2312" w:eastAsia="仿宋_GB2312"/>
          <w:kern w:val="2"/>
          <w:sz w:val="32"/>
          <w:szCs w:val="32"/>
          <w:lang w:val="en-US" w:eastAsia="zh-CN" w:bidi="ar-SA"/>
        </w:rPr>
        <w:t>0</w:t>
      </w:r>
      <w:r>
        <w:rPr>
          <w:rFonts w:hint="eastAsia" w:ascii="仿宋_GB2312" w:hAnsi="Calibri" w:eastAsia="仿宋_GB2312"/>
          <w:kern w:val="2"/>
          <w:sz w:val="32"/>
          <w:szCs w:val="32"/>
          <w:lang w:val="en-US" w:eastAsia="zh-CN" w:bidi="ar-SA"/>
        </w:rPr>
        <w:t>万元，占政府采购支出总额的</w:t>
      </w:r>
      <w:r>
        <w:rPr>
          <w:rFonts w:hint="eastAsia" w:ascii="仿宋_GB2312" w:eastAsia="仿宋_GB2312"/>
          <w:kern w:val="2"/>
          <w:sz w:val="32"/>
          <w:szCs w:val="32"/>
          <w:lang w:val="en-US" w:eastAsia="zh-CN" w:bidi="ar-SA"/>
        </w:rPr>
        <w:t>0</w:t>
      </w:r>
      <w:r>
        <w:rPr>
          <w:rFonts w:hint="eastAsia" w:ascii="仿宋_GB2312" w:hAnsi="Calibri" w:eastAsia="仿宋_GB2312"/>
          <w:kern w:val="2"/>
          <w:sz w:val="32"/>
          <w:szCs w:val="32"/>
          <w:lang w:val="en-US" w:eastAsia="zh-CN" w:bidi="ar-SA"/>
        </w:rPr>
        <w:t>%。</w:t>
      </w:r>
    </w:p>
    <w:p>
      <w:pPr>
        <w:numPr>
          <w:ilvl w:val="0"/>
          <w:numId w:val="0"/>
        </w:numPr>
        <w:ind w:leftChars="304"/>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2、国有资产占用情况说明</w:t>
      </w:r>
    </w:p>
    <w:p>
      <w:pPr>
        <w:widowControl/>
        <w:spacing w:line="600" w:lineRule="exact"/>
        <w:ind w:firstLine="640" w:firstLineChars="20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2020年，信阳市浉河区科学技术协会共有车辆0辆，其中：一般公务用车0辆、一般执法执勤用车0辆、特种专业技术用车0辆，其他用车0辆。单价50万元以上通用设备0台（套），单位价值100万元以上专用设备0台（套）。现有浉河区科技馆一栋，建筑面积2103.24平方米，资产原值61.0万元，现有办公用房150平方米，原值9.9万元，国有资产合计71万。</w:t>
      </w:r>
    </w:p>
    <w:p>
      <w:pPr>
        <w:widowControl/>
        <w:spacing w:line="60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3、关于预算绩效管理工作开展情况说明</w:t>
      </w:r>
    </w:p>
    <w:p>
      <w:pPr>
        <w:widowControl/>
        <w:spacing w:line="600" w:lineRule="exact"/>
        <w:ind w:firstLine="640" w:firstLineChars="200"/>
        <w:jc w:val="left"/>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2020年，信阳市浉河区科学技术协会没有开展项目预算绩效评价。</w:t>
      </w:r>
    </w:p>
    <w:p>
      <w:pPr>
        <w:widowControl/>
        <w:spacing w:line="600" w:lineRule="exact"/>
        <w:ind w:firstLine="640" w:firstLineChars="200"/>
        <w:jc w:val="left"/>
        <w:rPr>
          <w:rFonts w:eastAsia="仿宋_GB2312"/>
          <w:color w:val="000000"/>
          <w:kern w:val="0"/>
          <w:sz w:val="32"/>
          <w:szCs w:val="32"/>
        </w:rPr>
      </w:pPr>
      <w:r>
        <w:rPr>
          <w:rFonts w:hint="eastAsia" w:ascii="仿宋_GB2312" w:hAnsi="仿宋_GB2312" w:eastAsia="仿宋_GB2312" w:cs="仿宋_GB2312"/>
          <w:sz w:val="32"/>
          <w:szCs w:val="32"/>
          <w:lang w:val="en-US" w:eastAsia="zh-CN"/>
        </w:rPr>
        <w:t>4、</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lang w:val="en-US" w:eastAsia="zh-CN"/>
        </w:rPr>
        <w:t xml:space="preserve">  信阳市浉河区科学技术协会</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5</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kinsoku w:val="0"/>
        <w:overflowPunct w:val="0"/>
        <w:autoSpaceDE w:val="0"/>
        <w:autoSpaceDN w:val="0"/>
        <w:adjustRightInd w:val="0"/>
        <w:snapToGrid w:val="0"/>
        <w:spacing w:line="360" w:lineRule="auto"/>
        <w:rPr>
          <w:rFonts w:hint="eastAsia" w:ascii="黑体" w:hAnsi="黑体" w:eastAsia="黑体"/>
          <w:sz w:val="32"/>
          <w:szCs w:val="32"/>
        </w:rPr>
      </w:pPr>
      <w:r>
        <w:rPr>
          <w:rFonts w:hint="eastAsia" w:ascii="黑体" w:hAnsi="黑体" w:eastAsia="黑体"/>
          <w:sz w:val="32"/>
          <w:szCs w:val="32"/>
          <w:lang w:val="en-US" w:eastAsia="zh-CN"/>
        </w:rPr>
        <w:br w:type="textWrapping"/>
      </w:r>
      <w:r>
        <w:rPr>
          <w:rFonts w:hint="eastAsia" w:ascii="黑体" w:hAnsi="黑体" w:eastAsia="黑体" w:cs="黑体"/>
          <w:sz w:val="32"/>
          <w:szCs w:val="32"/>
          <w:lang w:val="en-US" w:eastAsia="zh-CN"/>
        </w:rPr>
        <w:t>第三部分</w:t>
      </w:r>
      <w:r>
        <w:rPr>
          <w:rFonts w:hint="eastAsia" w:ascii="黑体" w:hAnsi="黑体" w:eastAsia="黑体"/>
          <w:sz w:val="32"/>
          <w:szCs w:val="32"/>
        </w:rPr>
        <w:t>、专业性较强的名词进行解释</w:t>
      </w:r>
    </w:p>
    <w:p>
      <w:pPr>
        <w:numPr>
          <w:ilvl w:val="0"/>
          <w:numId w:val="0"/>
        </w:numPr>
        <w:kinsoku w:val="0"/>
        <w:overflowPunct w:val="0"/>
        <w:autoSpaceDE w:val="0"/>
        <w:autoSpaceDN w:val="0"/>
        <w:adjustRightInd w:val="0"/>
        <w:snapToGrid w:val="0"/>
        <w:spacing w:line="36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是指省级财政当年拨付的资金。</w:t>
      </w:r>
    </w:p>
    <w:p>
      <w:pPr>
        <w:numPr>
          <w:ilvl w:val="0"/>
          <w:numId w:val="0"/>
        </w:numPr>
        <w:kinsoku w:val="0"/>
        <w:overflowPunct w:val="0"/>
        <w:autoSpaceDE w:val="0"/>
        <w:autoSpaceDN w:val="0"/>
        <w:adjustRightInd w:val="0"/>
        <w:snapToGrid w:val="0"/>
        <w:spacing w:line="36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事业收入：</w:t>
      </w:r>
      <w:r>
        <w:rPr>
          <w:rFonts w:hint="eastAsia" w:ascii="仿宋_GB2312" w:hAnsi="仿宋_GB2312" w:eastAsia="仿宋_GB2312" w:cs="仿宋_GB2312"/>
          <w:sz w:val="32"/>
          <w:szCs w:val="32"/>
        </w:rPr>
        <w:t>是指事业单位开展专业业务活动及辅助活动所取得的收入。</w:t>
      </w:r>
    </w:p>
    <w:p>
      <w:pPr>
        <w:numPr>
          <w:ilvl w:val="0"/>
          <w:numId w:val="0"/>
        </w:numPr>
        <w:kinsoku w:val="0"/>
        <w:overflowPunct w:val="0"/>
        <w:autoSpaceDE w:val="0"/>
        <w:autoSpaceDN w:val="0"/>
        <w:adjustRightInd w:val="0"/>
        <w:snapToGrid w:val="0"/>
        <w:spacing w:line="36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经营收入：</w:t>
      </w:r>
      <w:r>
        <w:rPr>
          <w:rFonts w:hint="eastAsia" w:ascii="仿宋_GB2312" w:hAnsi="仿宋_GB2312" w:eastAsia="仿宋_GB2312" w:cs="仿宋_GB2312"/>
          <w:sz w:val="32"/>
          <w:szCs w:val="32"/>
        </w:rPr>
        <w:t>指事业单位在专业业务活动及其辅助活动之外开展非独立核算经营活动取得的收入。如：杂志社广告收入等。</w:t>
      </w:r>
    </w:p>
    <w:p>
      <w:pPr>
        <w:numPr>
          <w:ilvl w:val="0"/>
          <w:numId w:val="0"/>
        </w:numPr>
        <w:kinsoku w:val="0"/>
        <w:overflowPunct w:val="0"/>
        <w:autoSpaceDE w:val="0"/>
        <w:autoSpaceDN w:val="0"/>
        <w:adjustRightInd w:val="0"/>
        <w:snapToGrid w:val="0"/>
        <w:spacing w:line="360" w:lineRule="auto"/>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其他收入：</w:t>
      </w:r>
      <w:r>
        <w:rPr>
          <w:rFonts w:hint="eastAsia" w:ascii="仿宋_GB2312" w:hAnsi="仿宋_GB2312" w:eastAsia="仿宋_GB2312" w:cs="仿宋_GB2312"/>
          <w:sz w:val="32"/>
          <w:szCs w:val="32"/>
        </w:rPr>
        <w:t>指除上述“财政拨款收入”、“事业收入”、“事业单位经营收入”、“经营收入”等以外的收入。主要是按规定动用的售房收入、存款利息收入等。</w:t>
      </w:r>
    </w:p>
    <w:p>
      <w:pPr>
        <w:numPr>
          <w:ilvl w:val="0"/>
          <w:numId w:val="0"/>
        </w:numPr>
        <w:kinsoku w:val="0"/>
        <w:overflowPunct w:val="0"/>
        <w:autoSpaceDE w:val="0"/>
        <w:autoSpaceDN w:val="0"/>
        <w:adjustRightInd w:val="0"/>
        <w:snapToGrid w:val="0"/>
        <w:spacing w:line="36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指在基本支出之外为完成特定行政任务和事业发展目标所发生的支出。</w:t>
      </w:r>
    </w:p>
    <w:p>
      <w:pPr>
        <w:numPr>
          <w:ilvl w:val="0"/>
          <w:numId w:val="0"/>
        </w:numPr>
        <w:kinsoku w:val="0"/>
        <w:overflowPunct w:val="0"/>
        <w:autoSpaceDE w:val="0"/>
        <w:autoSpaceDN w:val="0"/>
        <w:adjustRightInd w:val="0"/>
        <w:snapToGrid w:val="0"/>
        <w:spacing w:line="36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numPr>
          <w:ilvl w:val="0"/>
          <w:numId w:val="0"/>
        </w:numPr>
        <w:kinsoku w:val="0"/>
        <w:overflowPunct w:val="0"/>
        <w:autoSpaceDE w:val="0"/>
        <w:autoSpaceDN w:val="0"/>
        <w:adjustRightInd w:val="0"/>
        <w:snapToGrid w:val="0"/>
        <w:spacing w:line="36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 、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0"/>
        </w:numPr>
        <w:kinsoku w:val="0"/>
        <w:overflowPunct w:val="0"/>
        <w:autoSpaceDE w:val="0"/>
        <w:autoSpaceDN w:val="0"/>
        <w:adjustRightInd w:val="0"/>
        <w:snapToGrid w:val="0"/>
        <w:spacing w:line="360" w:lineRule="auto"/>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hint="eastAsia" w:ascii="仿宋_GB2312" w:hAnsi="仿宋_GB2312" w:eastAsia="仿宋_GB2312" w:cs="仿宋_GB2312"/>
          <w:sz w:val="32"/>
          <w:szCs w:val="32"/>
        </w:rPr>
      </w:pPr>
    </w:p>
    <w:p>
      <w:pPr>
        <w:numPr>
          <w:ilvl w:val="0"/>
          <w:numId w:val="0"/>
        </w:num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p>
    <w:p>
      <w:pPr>
        <w:numPr>
          <w:ilvl w:val="0"/>
          <w:numId w:val="0"/>
        </w:num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p>
    <w:p>
      <w:pPr>
        <w:numPr>
          <w:ilvl w:val="0"/>
          <w:numId w:val="0"/>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numPr>
          <w:ilvl w:val="0"/>
          <w:numId w:val="0"/>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numPr>
          <w:ilvl w:val="0"/>
          <w:numId w:val="0"/>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numPr>
          <w:ilvl w:val="0"/>
          <w:numId w:val="0"/>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numPr>
          <w:ilvl w:val="0"/>
          <w:numId w:val="0"/>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CC415"/>
    <w:multiLevelType w:val="singleLevel"/>
    <w:tmpl w:val="594CC415"/>
    <w:lvl w:ilvl="0" w:tentative="0">
      <w:start w:val="4"/>
      <w:numFmt w:val="chineseCounting"/>
      <w:suff w:val="nothing"/>
      <w:lvlText w:val="%1、"/>
      <w:lvlJc w:val="left"/>
      <w:rPr>
        <w:rFonts w:hint="eastAsia"/>
      </w:rPr>
    </w:lvl>
  </w:abstractNum>
  <w:abstractNum w:abstractNumId="1">
    <w:nsid w:val="74A97DF0"/>
    <w:multiLevelType w:val="singleLevel"/>
    <w:tmpl w:val="74A97DF0"/>
    <w:lvl w:ilvl="0" w:tentative="0">
      <w:start w:val="3"/>
      <w:numFmt w:val="chineseCounting"/>
      <w:suff w:val="nothing"/>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92801"/>
    <w:rsid w:val="000B1B9B"/>
    <w:rsid w:val="000E2CB5"/>
    <w:rsid w:val="00132E43"/>
    <w:rsid w:val="0017112E"/>
    <w:rsid w:val="00172A27"/>
    <w:rsid w:val="0019104A"/>
    <w:rsid w:val="00265F76"/>
    <w:rsid w:val="002A721A"/>
    <w:rsid w:val="00351B45"/>
    <w:rsid w:val="00376170"/>
    <w:rsid w:val="00402C74"/>
    <w:rsid w:val="004C11C3"/>
    <w:rsid w:val="004D36BB"/>
    <w:rsid w:val="004F3C7C"/>
    <w:rsid w:val="0050293C"/>
    <w:rsid w:val="00503F16"/>
    <w:rsid w:val="00630D31"/>
    <w:rsid w:val="006F22F7"/>
    <w:rsid w:val="007115FD"/>
    <w:rsid w:val="00787823"/>
    <w:rsid w:val="007956F5"/>
    <w:rsid w:val="007F7F87"/>
    <w:rsid w:val="00880878"/>
    <w:rsid w:val="00A141B9"/>
    <w:rsid w:val="00A77C36"/>
    <w:rsid w:val="00AB7377"/>
    <w:rsid w:val="00AF7B15"/>
    <w:rsid w:val="00B54309"/>
    <w:rsid w:val="00B84FB0"/>
    <w:rsid w:val="00BA37FF"/>
    <w:rsid w:val="00BC30E8"/>
    <w:rsid w:val="00BE4CA5"/>
    <w:rsid w:val="00BF3D6F"/>
    <w:rsid w:val="00BF74B7"/>
    <w:rsid w:val="00C57D7B"/>
    <w:rsid w:val="00C6444A"/>
    <w:rsid w:val="00CD4933"/>
    <w:rsid w:val="00D9092F"/>
    <w:rsid w:val="00DB1C77"/>
    <w:rsid w:val="00DD5457"/>
    <w:rsid w:val="00E21B07"/>
    <w:rsid w:val="00E32E02"/>
    <w:rsid w:val="00E415AC"/>
    <w:rsid w:val="00E92067"/>
    <w:rsid w:val="00ED38A5"/>
    <w:rsid w:val="00ED44BB"/>
    <w:rsid w:val="00F76675"/>
    <w:rsid w:val="00F92F65"/>
    <w:rsid w:val="01A75C33"/>
    <w:rsid w:val="01F21A60"/>
    <w:rsid w:val="026651AD"/>
    <w:rsid w:val="027033B1"/>
    <w:rsid w:val="03240ECA"/>
    <w:rsid w:val="03CA1923"/>
    <w:rsid w:val="04453648"/>
    <w:rsid w:val="047F7333"/>
    <w:rsid w:val="04AA5FE8"/>
    <w:rsid w:val="06682D62"/>
    <w:rsid w:val="0746535F"/>
    <w:rsid w:val="079D601C"/>
    <w:rsid w:val="07C52B92"/>
    <w:rsid w:val="07F31BEE"/>
    <w:rsid w:val="084D7413"/>
    <w:rsid w:val="08A93228"/>
    <w:rsid w:val="08E431FD"/>
    <w:rsid w:val="08FB3159"/>
    <w:rsid w:val="09BB2134"/>
    <w:rsid w:val="0A6B0788"/>
    <w:rsid w:val="0AF32FB7"/>
    <w:rsid w:val="0B3A720B"/>
    <w:rsid w:val="0BE50F42"/>
    <w:rsid w:val="0BFE67EA"/>
    <w:rsid w:val="0C366EEC"/>
    <w:rsid w:val="0CB261F4"/>
    <w:rsid w:val="0D3C058A"/>
    <w:rsid w:val="0E521193"/>
    <w:rsid w:val="0F03174B"/>
    <w:rsid w:val="0F39252A"/>
    <w:rsid w:val="0FAB2FE6"/>
    <w:rsid w:val="0FEF0DE6"/>
    <w:rsid w:val="0FF63ADE"/>
    <w:rsid w:val="113E646F"/>
    <w:rsid w:val="117A0571"/>
    <w:rsid w:val="12F66E91"/>
    <w:rsid w:val="147E551D"/>
    <w:rsid w:val="14D2458E"/>
    <w:rsid w:val="150B6848"/>
    <w:rsid w:val="15492582"/>
    <w:rsid w:val="159D25E0"/>
    <w:rsid w:val="168971C3"/>
    <w:rsid w:val="17167488"/>
    <w:rsid w:val="172A41DC"/>
    <w:rsid w:val="17965762"/>
    <w:rsid w:val="17BE6092"/>
    <w:rsid w:val="17F73D7A"/>
    <w:rsid w:val="180426B4"/>
    <w:rsid w:val="18760F7A"/>
    <w:rsid w:val="196E3074"/>
    <w:rsid w:val="1A122A0B"/>
    <w:rsid w:val="1A624019"/>
    <w:rsid w:val="1B0C5740"/>
    <w:rsid w:val="1B120EA4"/>
    <w:rsid w:val="1BAB4870"/>
    <w:rsid w:val="1BF37477"/>
    <w:rsid w:val="1C1F61CB"/>
    <w:rsid w:val="1C3B117F"/>
    <w:rsid w:val="1C970E94"/>
    <w:rsid w:val="1CEF1D09"/>
    <w:rsid w:val="1DA35E3C"/>
    <w:rsid w:val="1E2566FD"/>
    <w:rsid w:val="1E7D3B34"/>
    <w:rsid w:val="1FFD2EF4"/>
    <w:rsid w:val="20F5460F"/>
    <w:rsid w:val="2110310B"/>
    <w:rsid w:val="212E5315"/>
    <w:rsid w:val="21A54C2F"/>
    <w:rsid w:val="223A3274"/>
    <w:rsid w:val="22E51859"/>
    <w:rsid w:val="24D66F49"/>
    <w:rsid w:val="25436481"/>
    <w:rsid w:val="254B33D1"/>
    <w:rsid w:val="256D2254"/>
    <w:rsid w:val="25BA4761"/>
    <w:rsid w:val="27507D70"/>
    <w:rsid w:val="278A5A84"/>
    <w:rsid w:val="28CD265E"/>
    <w:rsid w:val="29621C7E"/>
    <w:rsid w:val="2983760E"/>
    <w:rsid w:val="29B13F52"/>
    <w:rsid w:val="29ED2241"/>
    <w:rsid w:val="2ACE51FA"/>
    <w:rsid w:val="2B796D58"/>
    <w:rsid w:val="2BA4769A"/>
    <w:rsid w:val="2BD52EF9"/>
    <w:rsid w:val="2C654BE7"/>
    <w:rsid w:val="2C741F04"/>
    <w:rsid w:val="2C8F6BCF"/>
    <w:rsid w:val="2CC075DB"/>
    <w:rsid w:val="2CD06EF4"/>
    <w:rsid w:val="2CE6652A"/>
    <w:rsid w:val="2D9D4DA5"/>
    <w:rsid w:val="2DB76073"/>
    <w:rsid w:val="2DBF18D1"/>
    <w:rsid w:val="2DF11C7D"/>
    <w:rsid w:val="2E544EB1"/>
    <w:rsid w:val="2E8348FA"/>
    <w:rsid w:val="2EF35B2D"/>
    <w:rsid w:val="2F47056C"/>
    <w:rsid w:val="307652F7"/>
    <w:rsid w:val="30AF7662"/>
    <w:rsid w:val="3142204C"/>
    <w:rsid w:val="325F6EF2"/>
    <w:rsid w:val="32EF005E"/>
    <w:rsid w:val="32EF40CE"/>
    <w:rsid w:val="33A76F4E"/>
    <w:rsid w:val="33C57907"/>
    <w:rsid w:val="33E84C3F"/>
    <w:rsid w:val="33F96480"/>
    <w:rsid w:val="34416F30"/>
    <w:rsid w:val="34494801"/>
    <w:rsid w:val="34535585"/>
    <w:rsid w:val="354A5A4E"/>
    <w:rsid w:val="364D690A"/>
    <w:rsid w:val="36CD2200"/>
    <w:rsid w:val="36FA2471"/>
    <w:rsid w:val="372974AC"/>
    <w:rsid w:val="37CD0275"/>
    <w:rsid w:val="38262F47"/>
    <w:rsid w:val="38AF2575"/>
    <w:rsid w:val="39637962"/>
    <w:rsid w:val="396E11A3"/>
    <w:rsid w:val="39765334"/>
    <w:rsid w:val="39967F15"/>
    <w:rsid w:val="3AE7177F"/>
    <w:rsid w:val="3C5769C0"/>
    <w:rsid w:val="3C7628DF"/>
    <w:rsid w:val="3CB13C38"/>
    <w:rsid w:val="3D25705A"/>
    <w:rsid w:val="3EA437AD"/>
    <w:rsid w:val="3EB1064D"/>
    <w:rsid w:val="3EEE22CD"/>
    <w:rsid w:val="3F01126E"/>
    <w:rsid w:val="3F081D17"/>
    <w:rsid w:val="3F7CEC7C"/>
    <w:rsid w:val="3FCD07F4"/>
    <w:rsid w:val="40102B2C"/>
    <w:rsid w:val="41844B7F"/>
    <w:rsid w:val="41CF71DE"/>
    <w:rsid w:val="42271DDB"/>
    <w:rsid w:val="42563EC6"/>
    <w:rsid w:val="42B32D7B"/>
    <w:rsid w:val="43E82B9D"/>
    <w:rsid w:val="4517499B"/>
    <w:rsid w:val="457B1C96"/>
    <w:rsid w:val="468900BD"/>
    <w:rsid w:val="46F559ED"/>
    <w:rsid w:val="477D716C"/>
    <w:rsid w:val="479F45AD"/>
    <w:rsid w:val="47BB0E0E"/>
    <w:rsid w:val="48730CA8"/>
    <w:rsid w:val="48B52937"/>
    <w:rsid w:val="48C00F7D"/>
    <w:rsid w:val="48EE3EF3"/>
    <w:rsid w:val="49600335"/>
    <w:rsid w:val="49AF4112"/>
    <w:rsid w:val="4A611305"/>
    <w:rsid w:val="4B2D55EB"/>
    <w:rsid w:val="4B90386C"/>
    <w:rsid w:val="4C1E2F28"/>
    <w:rsid w:val="4C235EE4"/>
    <w:rsid w:val="4DE20C7C"/>
    <w:rsid w:val="4E000CD6"/>
    <w:rsid w:val="4E5C7D14"/>
    <w:rsid w:val="4E5D52EF"/>
    <w:rsid w:val="4F8965F8"/>
    <w:rsid w:val="50C2787A"/>
    <w:rsid w:val="5115239B"/>
    <w:rsid w:val="541D6A82"/>
    <w:rsid w:val="544677EE"/>
    <w:rsid w:val="546B087F"/>
    <w:rsid w:val="54ED300D"/>
    <w:rsid w:val="554C2D0F"/>
    <w:rsid w:val="55AB3855"/>
    <w:rsid w:val="55EA1009"/>
    <w:rsid w:val="5651051D"/>
    <w:rsid w:val="57731D4F"/>
    <w:rsid w:val="57E961A8"/>
    <w:rsid w:val="581E77CF"/>
    <w:rsid w:val="584225C8"/>
    <w:rsid w:val="58731A3A"/>
    <w:rsid w:val="58B06254"/>
    <w:rsid w:val="59202D8D"/>
    <w:rsid w:val="5A071507"/>
    <w:rsid w:val="5A2765CA"/>
    <w:rsid w:val="5AA07B08"/>
    <w:rsid w:val="5AF25131"/>
    <w:rsid w:val="5B2E2063"/>
    <w:rsid w:val="5BCA31AA"/>
    <w:rsid w:val="5C0F3375"/>
    <w:rsid w:val="5D7F6B0D"/>
    <w:rsid w:val="5DD56AC2"/>
    <w:rsid w:val="5DE76B3E"/>
    <w:rsid w:val="5E886EBD"/>
    <w:rsid w:val="5EB57926"/>
    <w:rsid w:val="5ECF3FA4"/>
    <w:rsid w:val="5F130DE5"/>
    <w:rsid w:val="5F964892"/>
    <w:rsid w:val="5FB578F9"/>
    <w:rsid w:val="600176AC"/>
    <w:rsid w:val="605F03C0"/>
    <w:rsid w:val="60B8378D"/>
    <w:rsid w:val="60D139C1"/>
    <w:rsid w:val="60F22670"/>
    <w:rsid w:val="611C759B"/>
    <w:rsid w:val="617A16DC"/>
    <w:rsid w:val="62467DF6"/>
    <w:rsid w:val="627A693C"/>
    <w:rsid w:val="62D27395"/>
    <w:rsid w:val="62F371E3"/>
    <w:rsid w:val="63AF258F"/>
    <w:rsid w:val="63FC5C35"/>
    <w:rsid w:val="65733250"/>
    <w:rsid w:val="660370F9"/>
    <w:rsid w:val="664A46E0"/>
    <w:rsid w:val="671B380A"/>
    <w:rsid w:val="6796775E"/>
    <w:rsid w:val="67D84ED8"/>
    <w:rsid w:val="68500770"/>
    <w:rsid w:val="686A0CE6"/>
    <w:rsid w:val="686B0051"/>
    <w:rsid w:val="687C156E"/>
    <w:rsid w:val="68E95CA0"/>
    <w:rsid w:val="68F315DE"/>
    <w:rsid w:val="69F84494"/>
    <w:rsid w:val="6A520D7C"/>
    <w:rsid w:val="6ABB6698"/>
    <w:rsid w:val="6AC30185"/>
    <w:rsid w:val="6BFA34BD"/>
    <w:rsid w:val="6C0F2FBB"/>
    <w:rsid w:val="6D534D3E"/>
    <w:rsid w:val="6D6C7D35"/>
    <w:rsid w:val="6DC12C15"/>
    <w:rsid w:val="6EE913B6"/>
    <w:rsid w:val="6F041E1A"/>
    <w:rsid w:val="6F122A26"/>
    <w:rsid w:val="6F2D14A1"/>
    <w:rsid w:val="6FBF0877"/>
    <w:rsid w:val="6FDF24CC"/>
    <w:rsid w:val="705F045F"/>
    <w:rsid w:val="70822034"/>
    <w:rsid w:val="71490407"/>
    <w:rsid w:val="7156288B"/>
    <w:rsid w:val="72B61072"/>
    <w:rsid w:val="73013F9C"/>
    <w:rsid w:val="73483623"/>
    <w:rsid w:val="73F12465"/>
    <w:rsid w:val="74066785"/>
    <w:rsid w:val="74261409"/>
    <w:rsid w:val="74F93E20"/>
    <w:rsid w:val="75531EF6"/>
    <w:rsid w:val="755A7A11"/>
    <w:rsid w:val="756723F2"/>
    <w:rsid w:val="75D0003D"/>
    <w:rsid w:val="77D17C98"/>
    <w:rsid w:val="783E1213"/>
    <w:rsid w:val="79060C93"/>
    <w:rsid w:val="79AB23B9"/>
    <w:rsid w:val="7A070B19"/>
    <w:rsid w:val="7AFD3276"/>
    <w:rsid w:val="7B1533B6"/>
    <w:rsid w:val="7C2C4361"/>
    <w:rsid w:val="7D9A3350"/>
    <w:rsid w:val="7EB1387B"/>
    <w:rsid w:val="7F4A6AE4"/>
    <w:rsid w:val="7FE416A3"/>
    <w:rsid w:val="7FE5216B"/>
    <w:rsid w:val="C2CF1F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1447</Words>
  <Characters>8254</Characters>
  <Lines>68</Lines>
  <Paragraphs>19</Paragraphs>
  <TotalTime>12</TotalTime>
  <ScaleCrop>false</ScaleCrop>
  <LinksUpToDate>false</LinksUpToDate>
  <CharactersWithSpaces>9682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wsj</dc:creator>
  <cp:lastModifiedBy>guest</cp:lastModifiedBy>
  <cp:lastPrinted>2019-09-21T00:56:00Z</cp:lastPrinted>
  <dcterms:modified xsi:type="dcterms:W3CDTF">2022-03-02T11:39:57Z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3D36531061FA42D4B4A0E828C31B061D</vt:lpwstr>
  </property>
</Properties>
</file>