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sz w:val="44"/>
          <w:szCs w:val="44"/>
          <w:lang w:eastAsia="zh-CN"/>
        </w:rPr>
      </w:pPr>
      <w:r>
        <w:rPr>
          <w:rFonts w:hint="eastAsia" w:ascii="黑体" w:hAnsi="黑体" w:eastAsia="黑体"/>
          <w:sz w:val="44"/>
          <w:szCs w:val="44"/>
          <w:lang w:eastAsia="zh-CN"/>
        </w:rPr>
        <w:t>信阳市浉河区投资服务中心</w:t>
      </w:r>
    </w:p>
    <w:p>
      <w:pPr>
        <w:adjustRightInd w:val="0"/>
        <w:snapToGrid w:val="0"/>
        <w:spacing w:line="360" w:lineRule="auto"/>
        <w:jc w:val="center"/>
        <w:rPr>
          <w:rFonts w:ascii="黑体" w:hAnsi="黑体" w:eastAsia="黑体"/>
          <w:sz w:val="44"/>
          <w:szCs w:val="44"/>
        </w:rPr>
      </w:pPr>
      <w:r>
        <w:rPr>
          <w:rFonts w:hint="eastAsia" w:ascii="黑体" w:hAnsi="黑体" w:eastAsia="黑体"/>
          <w:sz w:val="44"/>
          <w:szCs w:val="44"/>
        </w:rPr>
        <w:t>2019年度部门预算情况说明</w:t>
      </w:r>
    </w:p>
    <w:p>
      <w:pPr>
        <w:adjustRightInd w:val="0"/>
        <w:snapToGrid w:val="0"/>
        <w:rPr>
          <w:rFonts w:ascii="黑体" w:hAnsi="黑体" w:eastAsia="黑体"/>
          <w:sz w:val="36"/>
          <w:szCs w:val="36"/>
        </w:rPr>
      </w:pPr>
      <w:r>
        <w:rPr>
          <w:rFonts w:hint="eastAsia" w:ascii="黑体" w:hAnsi="黑体" w:eastAsia="黑体"/>
          <w:sz w:val="36"/>
          <w:szCs w:val="36"/>
        </w:rPr>
        <w:t>一、</w:t>
      </w:r>
      <w:r>
        <w:rPr>
          <w:rFonts w:hint="eastAsia" w:ascii="黑体" w:hAnsi="黑体" w:eastAsia="黑体"/>
          <w:sz w:val="36"/>
          <w:szCs w:val="36"/>
        </w:rPr>
        <w:tab/>
      </w:r>
      <w:r>
        <w:rPr>
          <w:rFonts w:hint="eastAsia" w:ascii="黑体" w:hAnsi="黑体" w:eastAsia="黑体"/>
          <w:sz w:val="36"/>
          <w:szCs w:val="36"/>
        </w:rPr>
        <w:t>部门基本情</w:t>
      </w:r>
      <w:bookmarkStart w:id="0" w:name="_GoBack"/>
      <w:bookmarkEnd w:id="0"/>
      <w:r>
        <w:rPr>
          <w:rFonts w:hint="eastAsia" w:ascii="黑体" w:hAnsi="黑体" w:eastAsia="黑体"/>
          <w:sz w:val="36"/>
          <w:szCs w:val="36"/>
        </w:rPr>
        <w:t>况</w:t>
      </w:r>
    </w:p>
    <w:p>
      <w:pPr>
        <w:adjustRightInd w:val="0"/>
        <w:snapToGrid w:val="0"/>
        <w:ind w:firstLine="540" w:firstLineChars="150"/>
        <w:rPr>
          <w:rFonts w:ascii="黑体" w:hAnsi="黑体" w:eastAsia="黑体"/>
          <w:sz w:val="36"/>
          <w:szCs w:val="36"/>
        </w:rPr>
      </w:pPr>
      <w:r>
        <w:rPr>
          <w:rFonts w:hint="eastAsia" w:ascii="黑体" w:hAnsi="黑体" w:eastAsia="黑体"/>
          <w:sz w:val="36"/>
          <w:szCs w:val="36"/>
        </w:rPr>
        <w:t>1、部门机构设置、主要职能</w:t>
      </w:r>
    </w:p>
    <w:p>
      <w:pPr>
        <w:adjustRightInd w:val="0"/>
        <w:snapToGrid w:val="0"/>
        <w:ind w:firstLine="540" w:firstLineChars="150"/>
        <w:rPr>
          <w:rFonts w:ascii="黑体" w:hAnsi="黑体" w:eastAsia="黑体"/>
          <w:sz w:val="36"/>
          <w:szCs w:val="36"/>
        </w:rPr>
      </w:pPr>
      <w:r>
        <w:rPr>
          <w:rFonts w:hint="eastAsia" w:ascii="黑体" w:hAnsi="黑体" w:eastAsia="黑体"/>
          <w:sz w:val="36"/>
          <w:szCs w:val="36"/>
        </w:rPr>
        <w:t>2、人员构成情况</w:t>
      </w:r>
    </w:p>
    <w:p>
      <w:pPr>
        <w:adjustRightInd w:val="0"/>
        <w:snapToGrid w:val="0"/>
        <w:ind w:firstLine="540" w:firstLineChars="150"/>
        <w:rPr>
          <w:rFonts w:ascii="黑体" w:hAnsi="黑体" w:eastAsia="黑体"/>
          <w:sz w:val="36"/>
          <w:szCs w:val="36"/>
        </w:rPr>
      </w:pPr>
      <w:r>
        <w:rPr>
          <w:rFonts w:hint="eastAsia" w:ascii="黑体" w:hAnsi="黑体" w:eastAsia="黑体"/>
          <w:sz w:val="36"/>
          <w:szCs w:val="36"/>
        </w:rPr>
        <w:t>3、预算年度主要工作任务</w:t>
      </w:r>
    </w:p>
    <w:p>
      <w:pPr>
        <w:adjustRightInd w:val="0"/>
        <w:snapToGrid w:val="0"/>
        <w:rPr>
          <w:rFonts w:ascii="黑体" w:hAnsi="黑体" w:eastAsia="黑体"/>
          <w:sz w:val="36"/>
          <w:szCs w:val="36"/>
        </w:rPr>
      </w:pPr>
      <w:r>
        <w:rPr>
          <w:rFonts w:hint="eastAsia" w:ascii="黑体" w:hAnsi="黑体" w:eastAsia="黑体"/>
          <w:sz w:val="36"/>
          <w:szCs w:val="36"/>
        </w:rPr>
        <w:t>二、2019年度部门收支预算情况说明</w:t>
      </w:r>
    </w:p>
    <w:p>
      <w:pPr>
        <w:numPr>
          <w:ilvl w:val="0"/>
          <w:numId w:val="1"/>
        </w:numPr>
        <w:adjustRightInd w:val="0"/>
        <w:snapToGrid w:val="0"/>
        <w:rPr>
          <w:rFonts w:ascii="黑体" w:hAnsi="黑体" w:eastAsia="黑体"/>
          <w:sz w:val="36"/>
          <w:szCs w:val="36"/>
        </w:rPr>
      </w:pPr>
      <w:r>
        <w:rPr>
          <w:rFonts w:hint="eastAsia" w:ascii="黑体" w:hAnsi="黑体" w:eastAsia="黑体"/>
          <w:sz w:val="36"/>
          <w:szCs w:val="36"/>
        </w:rPr>
        <w:t>专业性较强的名词进行解释</w:t>
      </w:r>
    </w:p>
    <w:p>
      <w:pPr>
        <w:numPr>
          <w:ilvl w:val="0"/>
          <w:numId w:val="1"/>
        </w:numPr>
        <w:adjustRightInd w:val="0"/>
        <w:snapToGrid w:val="0"/>
        <w:rPr>
          <w:rFonts w:ascii="黑体" w:hAnsi="黑体" w:eastAsia="黑体"/>
          <w:sz w:val="36"/>
          <w:szCs w:val="36"/>
        </w:rPr>
      </w:pPr>
      <w:r>
        <w:rPr>
          <w:rFonts w:hint="eastAsia" w:ascii="黑体" w:hAnsi="黑体" w:eastAsia="黑体"/>
          <w:sz w:val="36"/>
          <w:szCs w:val="36"/>
          <w:lang w:eastAsia="zh-CN"/>
        </w:rPr>
        <w:t>信阳市浉河区投资服务中心</w:t>
      </w:r>
      <w:r>
        <w:rPr>
          <w:rFonts w:hint="eastAsia" w:ascii="黑体" w:hAnsi="黑体" w:eastAsia="黑体"/>
          <w:sz w:val="36"/>
          <w:szCs w:val="36"/>
        </w:rPr>
        <w:t>2019年度部门预算公开表</w:t>
      </w:r>
    </w:p>
    <w:p>
      <w:pPr>
        <w:pStyle w:val="4"/>
        <w:spacing w:line="480" w:lineRule="exact"/>
        <w:rPr>
          <w:rFonts w:cs="Times New Roman"/>
          <w:color w:val="000000"/>
          <w:kern w:val="2"/>
          <w:sz w:val="32"/>
          <w:szCs w:val="32"/>
        </w:rPr>
      </w:pPr>
      <w:r>
        <w:rPr>
          <w:rFonts w:hint="eastAsia" w:cs="Times New Roman"/>
          <w:color w:val="000000"/>
          <w:kern w:val="2"/>
          <w:sz w:val="32"/>
          <w:szCs w:val="32"/>
        </w:rPr>
        <w:t>一、收入支出预算总表</w:t>
      </w:r>
    </w:p>
    <w:p>
      <w:pPr>
        <w:pStyle w:val="4"/>
        <w:spacing w:line="480" w:lineRule="exact"/>
        <w:rPr>
          <w:rFonts w:cs="Times New Roman"/>
          <w:color w:val="000000"/>
          <w:kern w:val="2"/>
          <w:sz w:val="32"/>
          <w:szCs w:val="32"/>
        </w:rPr>
      </w:pPr>
      <w:r>
        <w:rPr>
          <w:rFonts w:hint="eastAsia" w:cs="Times New Roman"/>
          <w:color w:val="000000"/>
          <w:kern w:val="2"/>
          <w:sz w:val="32"/>
          <w:szCs w:val="32"/>
        </w:rPr>
        <w:t>二、收入预算表</w:t>
      </w:r>
    </w:p>
    <w:p>
      <w:pPr>
        <w:pStyle w:val="4"/>
        <w:spacing w:line="480" w:lineRule="exact"/>
        <w:rPr>
          <w:rFonts w:cs="Times New Roman"/>
          <w:color w:val="000000"/>
          <w:kern w:val="2"/>
          <w:sz w:val="32"/>
          <w:szCs w:val="32"/>
        </w:rPr>
      </w:pPr>
      <w:r>
        <w:rPr>
          <w:rFonts w:hint="eastAsia" w:cs="Times New Roman"/>
          <w:color w:val="000000"/>
          <w:kern w:val="2"/>
          <w:sz w:val="32"/>
          <w:szCs w:val="32"/>
        </w:rPr>
        <w:t>三、支出预算表</w:t>
      </w:r>
    </w:p>
    <w:p>
      <w:pPr>
        <w:pStyle w:val="4"/>
        <w:spacing w:line="480" w:lineRule="exact"/>
        <w:rPr>
          <w:rFonts w:cs="Times New Roman"/>
          <w:color w:val="000000"/>
          <w:kern w:val="2"/>
          <w:sz w:val="32"/>
          <w:szCs w:val="32"/>
        </w:rPr>
      </w:pPr>
      <w:r>
        <w:rPr>
          <w:rFonts w:hint="eastAsia" w:cs="Times New Roman"/>
          <w:color w:val="000000"/>
          <w:kern w:val="2"/>
          <w:sz w:val="32"/>
          <w:szCs w:val="32"/>
        </w:rPr>
        <w:t>四、财政拨款收入支出预算总表</w:t>
      </w:r>
    </w:p>
    <w:p>
      <w:pPr>
        <w:pStyle w:val="4"/>
        <w:spacing w:line="480" w:lineRule="exact"/>
        <w:rPr>
          <w:rFonts w:cs="Times New Roman"/>
          <w:color w:val="000000"/>
          <w:kern w:val="2"/>
          <w:sz w:val="32"/>
          <w:szCs w:val="32"/>
        </w:rPr>
      </w:pPr>
      <w:r>
        <w:rPr>
          <w:rFonts w:hint="eastAsia" w:cs="Times New Roman"/>
          <w:color w:val="000000"/>
          <w:kern w:val="2"/>
          <w:sz w:val="32"/>
          <w:szCs w:val="32"/>
        </w:rPr>
        <w:t>五、一般公共预算财政拨款支出预算表</w:t>
      </w:r>
    </w:p>
    <w:p>
      <w:pPr>
        <w:pStyle w:val="4"/>
        <w:spacing w:line="480" w:lineRule="exact"/>
        <w:rPr>
          <w:rFonts w:cs="Times New Roman"/>
          <w:color w:val="000000"/>
          <w:kern w:val="2"/>
          <w:sz w:val="32"/>
          <w:szCs w:val="32"/>
        </w:rPr>
      </w:pPr>
      <w:r>
        <w:rPr>
          <w:rFonts w:hint="eastAsia" w:cs="Times New Roman"/>
          <w:color w:val="000000"/>
          <w:kern w:val="2"/>
          <w:sz w:val="32"/>
          <w:szCs w:val="32"/>
        </w:rPr>
        <w:t>六、一般公共预算财政拨款基本支出预算表</w:t>
      </w:r>
    </w:p>
    <w:p>
      <w:pPr>
        <w:pStyle w:val="4"/>
        <w:spacing w:line="480" w:lineRule="exact"/>
        <w:rPr>
          <w:rFonts w:cs="Times New Roman"/>
          <w:color w:val="000000"/>
          <w:kern w:val="2"/>
          <w:sz w:val="32"/>
          <w:szCs w:val="32"/>
        </w:rPr>
      </w:pPr>
      <w:r>
        <w:rPr>
          <w:rFonts w:hint="eastAsia" w:cs="Times New Roman"/>
          <w:color w:val="000000"/>
          <w:kern w:val="2"/>
          <w:sz w:val="32"/>
          <w:szCs w:val="32"/>
        </w:rPr>
        <w:t>七、一般公共预算财政拨款“三公”经费支出预算表</w:t>
      </w:r>
    </w:p>
    <w:p>
      <w:pPr>
        <w:pStyle w:val="4"/>
        <w:spacing w:line="480" w:lineRule="exact"/>
        <w:rPr>
          <w:rFonts w:cs="Times New Roman"/>
          <w:color w:val="000000"/>
          <w:kern w:val="2"/>
          <w:sz w:val="32"/>
          <w:szCs w:val="32"/>
        </w:rPr>
      </w:pPr>
      <w:r>
        <w:rPr>
          <w:rFonts w:hint="eastAsia" w:cs="Times New Roman"/>
          <w:color w:val="000000"/>
          <w:kern w:val="2"/>
          <w:sz w:val="32"/>
          <w:szCs w:val="32"/>
        </w:rPr>
        <w:t>八、政府性基金预算财政拨款收入支出预算表</w:t>
      </w:r>
    </w:p>
    <w:p>
      <w:pPr>
        <w:pStyle w:val="4"/>
        <w:spacing w:line="419" w:lineRule="atLeast"/>
        <w:jc w:val="center"/>
        <w:rPr>
          <w:rFonts w:hint="eastAsia" w:eastAsia="宋体"/>
          <w:b/>
          <w:bCs/>
          <w:sz w:val="44"/>
          <w:szCs w:val="44"/>
          <w:lang w:eastAsia="zh-CN"/>
        </w:rPr>
      </w:pPr>
      <w:r>
        <w:rPr>
          <w:rFonts w:hint="eastAsia"/>
          <w:b/>
          <w:bCs/>
          <w:sz w:val="44"/>
          <w:szCs w:val="44"/>
          <w:lang w:eastAsia="zh-CN"/>
        </w:rPr>
        <w:t>信阳市浉河区投资服务中心</w:t>
      </w:r>
    </w:p>
    <w:p>
      <w:pPr>
        <w:pStyle w:val="4"/>
        <w:spacing w:line="419" w:lineRule="atLeast"/>
        <w:ind w:firstLine="630"/>
        <w:jc w:val="center"/>
        <w:rPr>
          <w:rFonts w:ascii="黑体" w:eastAsia="黑体"/>
          <w:b/>
          <w:bCs/>
          <w:sz w:val="44"/>
          <w:szCs w:val="44"/>
        </w:rPr>
      </w:pPr>
      <w:r>
        <w:rPr>
          <w:rFonts w:hint="eastAsia"/>
          <w:b/>
          <w:bCs/>
          <w:sz w:val="44"/>
          <w:szCs w:val="44"/>
        </w:rPr>
        <w:t>2019年预算公开</w:t>
      </w:r>
      <w:r>
        <w:rPr>
          <w:b/>
          <w:bCs/>
          <w:sz w:val="44"/>
          <w:szCs w:val="44"/>
        </w:rPr>
        <w:t>情况说明</w:t>
      </w:r>
    </w:p>
    <w:p>
      <w:pPr>
        <w:pStyle w:val="4"/>
        <w:wordWrap w:val="0"/>
        <w:spacing w:line="419" w:lineRule="atLeast"/>
        <w:ind w:firstLine="630"/>
        <w:rPr>
          <w:sz w:val="32"/>
          <w:szCs w:val="32"/>
        </w:rPr>
      </w:pPr>
      <w:r>
        <w:rPr>
          <w:rFonts w:hint="eastAsia" w:ascii="黑体" w:eastAsia="黑体"/>
          <w:b/>
          <w:bCs/>
          <w:sz w:val="32"/>
          <w:szCs w:val="32"/>
        </w:rPr>
        <w:t>一、部门基本情况</w:t>
      </w:r>
      <w:r>
        <w:rPr>
          <w:sz w:val="32"/>
          <w:szCs w:val="32"/>
        </w:rPr>
        <w:t xml:space="preserve"> </w:t>
      </w:r>
    </w:p>
    <w:p>
      <w:pPr>
        <w:pStyle w:val="4"/>
        <w:wordWrap w:val="0"/>
        <w:spacing w:before="0" w:beforeAutospacing="0" w:after="0" w:afterAutospacing="0" w:line="419" w:lineRule="atLeast"/>
        <w:ind w:firstLine="640"/>
        <w:rPr>
          <w:sz w:val="32"/>
          <w:szCs w:val="32"/>
        </w:rPr>
      </w:pPr>
      <w:r>
        <w:rPr>
          <w:rFonts w:hint="eastAsia" w:ascii="仿宋_GB2312" w:eastAsia="仿宋_GB2312"/>
          <w:sz w:val="32"/>
          <w:szCs w:val="32"/>
        </w:rPr>
        <w:t>（一）部门机构设置、职能</w:t>
      </w:r>
      <w:r>
        <w:rPr>
          <w:sz w:val="32"/>
          <w:szCs w:val="32"/>
        </w:rPr>
        <w:t xml:space="preserve"> </w:t>
      </w:r>
    </w:p>
    <w:p>
      <w:pPr>
        <w:pStyle w:val="4"/>
        <w:wordWrap w:val="0"/>
        <w:spacing w:before="0" w:beforeAutospacing="0" w:after="0" w:afterAutospacing="0" w:line="419" w:lineRule="atLeast"/>
        <w:ind w:firstLine="640"/>
        <w:rPr>
          <w:sz w:val="32"/>
          <w:szCs w:val="32"/>
        </w:rPr>
      </w:pPr>
      <w:r>
        <w:rPr>
          <w:rFonts w:hint="eastAsia" w:ascii="仿宋_GB2312" w:eastAsia="仿宋_GB2312"/>
          <w:sz w:val="32"/>
          <w:szCs w:val="32"/>
        </w:rPr>
        <w:t>（</w:t>
      </w:r>
      <w:r>
        <w:rPr>
          <w:rFonts w:hint="eastAsia" w:eastAsia="仿宋_GB2312"/>
          <w:sz w:val="32"/>
          <w:szCs w:val="32"/>
          <w:lang w:eastAsia="zh-CN"/>
        </w:rPr>
        <w:t>信阳市浉河区投资服务中心</w:t>
      </w:r>
      <w:r>
        <w:rPr>
          <w:rFonts w:hint="eastAsia" w:ascii="仿宋_GB2312" w:hAnsi="仿宋_GB2312" w:eastAsia="仿宋_GB2312" w:cs="仿宋_GB2312"/>
          <w:sz w:val="32"/>
          <w:szCs w:val="32"/>
        </w:rPr>
        <w:t>）单位机关内设</w:t>
      </w:r>
      <w:r>
        <w:rPr>
          <w:rFonts w:hint="eastAsia" w:ascii="仿宋_GB2312" w:eastAsia="仿宋_GB2312"/>
          <w:sz w:val="32"/>
          <w:szCs w:val="32"/>
        </w:rPr>
        <w:t>5个职能科室（办公室、咨询服务股、投资联络股、项目推进股、接待股）和1个二级归口预算单位（招商服务中心）。主要职责是：</w:t>
      </w:r>
      <w:r>
        <w:rPr>
          <w:rFonts w:hint="eastAsia" w:ascii="仿宋_GB2312" w:eastAsia="仿宋_GB2312"/>
          <w:color w:val="000000"/>
          <w:sz w:val="32"/>
          <w:szCs w:val="32"/>
        </w:rPr>
        <w:t>贯彻执行国家和省、市有关招商引资的政策、措施和建议并组织实施；统筹协调全区招商引资工作并督促检查，研究拟定全区招商引资的中长期规划和年度目标并组织实施。</w:t>
      </w:r>
      <w:r>
        <w:rPr>
          <w:sz w:val="32"/>
          <w:szCs w:val="32"/>
        </w:rPr>
        <w:t xml:space="preserve"> </w:t>
      </w:r>
    </w:p>
    <w:p>
      <w:pPr>
        <w:pStyle w:val="4"/>
        <w:wordWrap w:val="0"/>
        <w:spacing w:before="0" w:beforeAutospacing="0" w:after="0" w:afterAutospacing="0" w:line="419" w:lineRule="atLeast"/>
        <w:ind w:firstLine="640"/>
        <w:rPr>
          <w:sz w:val="32"/>
          <w:szCs w:val="32"/>
        </w:rPr>
      </w:pPr>
      <w:r>
        <w:rPr>
          <w:rFonts w:hint="eastAsia" w:ascii="仿宋_GB2312" w:eastAsia="仿宋_GB2312"/>
          <w:sz w:val="32"/>
          <w:szCs w:val="32"/>
        </w:rPr>
        <w:t>（二）人员构成情况</w:t>
      </w:r>
      <w:r>
        <w:rPr>
          <w:sz w:val="32"/>
          <w:szCs w:val="32"/>
        </w:rPr>
        <w:t xml:space="preserve"> </w:t>
      </w:r>
    </w:p>
    <w:p>
      <w:pPr>
        <w:pStyle w:val="4"/>
        <w:wordWrap w:val="0"/>
        <w:spacing w:before="0" w:beforeAutospacing="0" w:after="0" w:afterAutospacing="0" w:line="419" w:lineRule="atLeast"/>
        <w:ind w:firstLine="640" w:firstLineChars="200"/>
        <w:rPr>
          <w:rFonts w:ascii="仿宋_GB2312" w:hAnsi="仿宋_GB2312" w:eastAsia="仿宋_GB2312" w:cs="仿宋_GB2312"/>
          <w:sz w:val="32"/>
          <w:szCs w:val="32"/>
        </w:rPr>
      </w:pPr>
      <w:r>
        <w:rPr>
          <w:rFonts w:hint="eastAsia" w:ascii="仿宋_GB2312" w:eastAsia="仿宋_GB2312"/>
          <w:sz w:val="32"/>
          <w:szCs w:val="32"/>
        </w:rPr>
        <w:t>（</w:t>
      </w:r>
      <w:r>
        <w:rPr>
          <w:rFonts w:hint="eastAsia" w:eastAsia="仿宋_GB2312"/>
          <w:sz w:val="32"/>
          <w:szCs w:val="32"/>
          <w:lang w:eastAsia="zh-CN"/>
        </w:rPr>
        <w:t>信阳市浉河区投资服务中心</w:t>
      </w:r>
      <w:r>
        <w:rPr>
          <w:rFonts w:hint="eastAsia" w:ascii="仿宋_GB2312" w:hAnsi="仿宋_GB2312" w:eastAsia="仿宋_GB2312" w:cs="仿宋_GB2312"/>
          <w:sz w:val="32"/>
          <w:szCs w:val="32"/>
        </w:rPr>
        <w:t>）单位及归口预算管理单位共有编制</w:t>
      </w:r>
      <w:r>
        <w:rPr>
          <w:rFonts w:hint="eastAsia" w:ascii="仿宋_GB2312" w:eastAsia="仿宋_GB2312"/>
          <w:sz w:val="32"/>
          <w:szCs w:val="32"/>
        </w:rPr>
        <w:t>17人，其中：行政编制5人，事业编制12人；在职职工17人，离退休人员0人。</w:t>
      </w:r>
      <w:r>
        <w:rPr>
          <w:sz w:val="32"/>
          <w:szCs w:val="32"/>
        </w:rPr>
        <w:t xml:space="preserve"> </w:t>
      </w:r>
    </w:p>
    <w:p>
      <w:pPr>
        <w:pStyle w:val="4"/>
        <w:wordWrap w:val="0"/>
        <w:spacing w:before="0" w:beforeAutospacing="0" w:after="0" w:afterAutospacing="0" w:line="419" w:lineRule="atLeast"/>
        <w:ind w:firstLine="640"/>
        <w:rPr>
          <w:sz w:val="32"/>
          <w:szCs w:val="32"/>
        </w:rPr>
      </w:pPr>
      <w:r>
        <w:rPr>
          <w:rFonts w:hint="eastAsia" w:ascii="仿宋_GB2312" w:eastAsia="仿宋_GB2312"/>
          <w:sz w:val="32"/>
          <w:szCs w:val="32"/>
        </w:rPr>
        <w:t>（三）预算年度主要工作任务</w:t>
      </w:r>
      <w:r>
        <w:rPr>
          <w:sz w:val="32"/>
          <w:szCs w:val="32"/>
        </w:rPr>
        <w:t xml:space="preserve"> </w:t>
      </w:r>
    </w:p>
    <w:p>
      <w:pPr>
        <w:widowControl/>
        <w:shd w:val="clear" w:color="auto" w:fill="FFFFFF"/>
        <w:spacing w:after="0"/>
        <w:ind w:firstLine="640" w:firstLineChars="200"/>
        <w:rPr>
          <w:rFonts w:ascii="仿宋" w:hAnsi="仿宋" w:eastAsia="仿宋" w:cs="仿宋"/>
          <w:color w:val="000000"/>
          <w:sz w:val="32"/>
          <w:szCs w:val="32"/>
        </w:rPr>
      </w:pPr>
      <w:r>
        <w:rPr>
          <w:rFonts w:hint="eastAsia" w:ascii="仿宋_GB2312" w:eastAsia="仿宋_GB2312"/>
          <w:sz w:val="32"/>
          <w:szCs w:val="32"/>
        </w:rPr>
        <w:t>   </w:t>
      </w:r>
      <w:r>
        <w:rPr>
          <w:rFonts w:hint="eastAsia" w:ascii="仿宋" w:hAnsi="仿宋" w:eastAsia="仿宋" w:cs="仿宋"/>
          <w:color w:val="000000"/>
          <w:kern w:val="0"/>
          <w:sz w:val="32"/>
          <w:szCs w:val="32"/>
          <w:shd w:val="clear" w:color="auto" w:fill="FFFFFF"/>
        </w:rPr>
        <w:t>在区委、区政府的正确领导下，</w:t>
      </w:r>
      <w:r>
        <w:rPr>
          <w:rFonts w:hint="eastAsia" w:ascii="仿宋" w:hAnsi="仿宋" w:eastAsia="仿宋" w:cs="仿宋"/>
          <w:color w:val="000000"/>
          <w:kern w:val="0"/>
          <w:sz w:val="32"/>
          <w:szCs w:val="32"/>
          <w:shd w:val="clear" w:color="auto" w:fill="FFFFFF"/>
          <w:lang w:eastAsia="zh-CN"/>
        </w:rPr>
        <w:t>信阳市浉河区投资服务中心</w:t>
      </w:r>
      <w:r>
        <w:rPr>
          <w:rFonts w:hint="eastAsia" w:ascii="仿宋" w:hAnsi="仿宋" w:eastAsia="仿宋" w:cs="仿宋"/>
          <w:color w:val="000000"/>
          <w:kern w:val="0"/>
          <w:sz w:val="32"/>
          <w:szCs w:val="32"/>
          <w:shd w:val="clear" w:color="auto" w:fill="FFFFFF"/>
        </w:rPr>
        <w:t>立足全区实际，认真学习研究相关政策，主动调整工作思路，及时转变工作职能，积极适应新形势下对工作的新要求。按照市政府“四一两化”提升年活动要求，明确招商任务，突出招商重点，创新招商方式，强化招商措施，不断把招商引资工作引向纵深发展。</w:t>
      </w:r>
    </w:p>
    <w:p>
      <w:pPr>
        <w:pStyle w:val="4"/>
        <w:wordWrap w:val="0"/>
        <w:spacing w:before="0" w:beforeAutospacing="0" w:after="0" w:afterAutospacing="0" w:line="419" w:lineRule="atLeast"/>
        <w:ind w:firstLine="640" w:firstLineChars="200"/>
        <w:rPr>
          <w:rFonts w:ascii="仿宋_GB2312" w:eastAsia="仿宋_GB2312"/>
          <w:sz w:val="32"/>
          <w:szCs w:val="32"/>
        </w:rPr>
      </w:pPr>
      <w:r>
        <w:rPr>
          <w:rFonts w:hint="eastAsia" w:ascii="仿宋_GB2312" w:eastAsia="仿宋_GB2312"/>
          <w:sz w:val="32"/>
          <w:szCs w:val="32"/>
        </w:rPr>
        <w:t>一是突出主导。围绕金牛物流产业集聚区的商贸物流和电子商务战略定位，按照绘制的产业链图谱，招商选资，选择一批符合产业定位的企业入驻集聚区。</w:t>
      </w:r>
    </w:p>
    <w:p>
      <w:pPr>
        <w:pStyle w:val="4"/>
        <w:wordWrap w:val="0"/>
        <w:spacing w:before="0" w:beforeAutospacing="0" w:after="0" w:afterAutospacing="0" w:line="419" w:lineRule="atLeast"/>
        <w:ind w:firstLine="640" w:firstLineChars="200"/>
        <w:rPr>
          <w:rFonts w:ascii="仿宋_GB2312" w:eastAsia="仿宋_GB2312"/>
          <w:sz w:val="32"/>
          <w:szCs w:val="32"/>
        </w:rPr>
      </w:pPr>
      <w:r>
        <w:rPr>
          <w:rFonts w:hint="eastAsia" w:ascii="仿宋_GB2312" w:eastAsia="仿宋_GB2312"/>
          <w:sz w:val="32"/>
          <w:szCs w:val="32"/>
        </w:rPr>
        <w:t>二是突出特色。围绕打造省级茶叶产业集群建设，加大茶产业招商力度，逐步形成涉茶产业的集中加工、仓储物流与茶文化创新园区，大力发展与茶产业相关的制造销售、运输、包装、文化旅游等产业，促进茶产业集聚发展。</w:t>
      </w:r>
    </w:p>
    <w:p>
      <w:pPr>
        <w:spacing w:after="0" w:line="600" w:lineRule="exact"/>
        <w:ind w:firstLine="630"/>
        <w:rPr>
          <w:sz w:val="32"/>
          <w:szCs w:val="32"/>
        </w:rPr>
      </w:pPr>
      <w:r>
        <w:rPr>
          <w:rFonts w:hint="eastAsia"/>
        </w:rPr>
        <w:t xml:space="preserve"> </w:t>
      </w:r>
      <w:r>
        <w:rPr>
          <w:rFonts w:hint="eastAsia" w:eastAsia="仿宋_GB2312"/>
          <w:color w:val="000000"/>
          <w:sz w:val="32"/>
          <w:szCs w:val="32"/>
        </w:rPr>
        <w:t>纳入</w:t>
      </w:r>
      <w:r>
        <w:rPr>
          <w:rFonts w:hint="eastAsia" w:ascii="仿宋_GB2312" w:hAnsi="仿宋_GB2312" w:eastAsia="仿宋_GB2312" w:cs="仿宋_GB2312"/>
          <w:sz w:val="32"/>
          <w:szCs w:val="32"/>
          <w:lang w:eastAsia="zh-CN"/>
        </w:rPr>
        <w:t>信阳市浉河区投资服务中心</w:t>
      </w:r>
      <w:r>
        <w:rPr>
          <w:rFonts w:hint="eastAsia" w:eastAsia="仿宋_GB2312"/>
          <w:color w:val="000000"/>
          <w:sz w:val="32"/>
          <w:szCs w:val="32"/>
        </w:rPr>
        <w:t>2019年度部门预算编制范围包括本级预算和所属单位预算在内的汇总预算。</w:t>
      </w:r>
      <w:r>
        <w:rPr>
          <w:sz w:val="32"/>
          <w:szCs w:val="32"/>
        </w:rPr>
        <w:t xml:space="preserve"> </w:t>
      </w:r>
    </w:p>
    <w:p>
      <w:pPr>
        <w:pStyle w:val="4"/>
        <w:shd w:val="clear" w:color="auto" w:fill="FFFFFF"/>
        <w:spacing w:before="0" w:beforeAutospacing="0" w:after="0" w:afterAutospacing="0"/>
        <w:ind w:firstLine="723" w:firstLineChars="200"/>
        <w:rPr>
          <w:rFonts w:ascii="仿宋" w:hAnsi="仿宋" w:eastAsia="仿宋" w:cs="仿宋"/>
          <w:b/>
          <w:bCs/>
          <w:color w:val="000000"/>
          <w:sz w:val="36"/>
          <w:szCs w:val="36"/>
          <w:shd w:val="clear" w:color="auto" w:fill="FFFFFF"/>
        </w:rPr>
      </w:pPr>
      <w:r>
        <w:rPr>
          <w:rFonts w:hint="eastAsia" w:ascii="仿宋" w:hAnsi="仿宋" w:eastAsia="仿宋" w:cs="仿宋"/>
          <w:b/>
          <w:bCs/>
          <w:color w:val="000000"/>
          <w:sz w:val="36"/>
          <w:szCs w:val="36"/>
          <w:shd w:val="clear" w:color="auto" w:fill="FFFFFF"/>
        </w:rPr>
        <w:t>第二部分  2019年度部门收支预算情况说明</w:t>
      </w:r>
    </w:p>
    <w:p>
      <w:pPr>
        <w:pStyle w:val="4"/>
        <w:shd w:val="clear" w:color="auto" w:fill="FFFFFF"/>
        <w:spacing w:before="0" w:beforeAutospacing="0" w:after="0" w:afterAutospacing="0"/>
        <w:ind w:firstLine="643" w:firstLineChars="200"/>
        <w:rPr>
          <w:rFonts w:ascii="黑体" w:hAnsi="黑体" w:eastAsia="黑体" w:cs="黑体"/>
          <w:color w:val="000000"/>
          <w:sz w:val="32"/>
          <w:szCs w:val="32"/>
        </w:rPr>
      </w:pPr>
      <w:r>
        <w:rPr>
          <w:rFonts w:hint="eastAsia" w:ascii="黑体" w:hAnsi="黑体" w:eastAsia="黑体" w:cs="黑体"/>
          <w:b/>
          <w:bCs/>
          <w:color w:val="000000"/>
          <w:sz w:val="32"/>
          <w:szCs w:val="32"/>
          <w:shd w:val="clear" w:color="auto" w:fill="FFFFFF"/>
        </w:rPr>
        <w:t>一、收入支出预算总体情况说明</w:t>
      </w:r>
    </w:p>
    <w:p>
      <w:pPr>
        <w:pStyle w:val="4"/>
        <w:shd w:val="clear" w:color="auto" w:fill="FFFFFF"/>
        <w:spacing w:line="301" w:lineRule="atLeast"/>
        <w:ind w:firstLine="643" w:firstLineChars="200"/>
        <w:rPr>
          <w:rFonts w:ascii="Calibri" w:hAnsi="Calibri" w:eastAsia="仿宋_GB2312" w:cs="Times New Roman"/>
          <w:color w:val="000000"/>
          <w:kern w:val="2"/>
          <w:sz w:val="32"/>
          <w:szCs w:val="32"/>
        </w:rPr>
      </w:pPr>
      <w:r>
        <w:rPr>
          <w:rFonts w:hint="eastAsia" w:ascii="仿宋" w:hAnsi="仿宋" w:eastAsia="仿宋" w:cs="仿宋"/>
          <w:b/>
          <w:bCs/>
          <w:color w:val="000000"/>
          <w:sz w:val="32"/>
          <w:szCs w:val="32"/>
          <w:shd w:val="clear" w:color="auto" w:fill="FFFFFF"/>
        </w:rPr>
        <w:t>  </w:t>
      </w:r>
      <w:r>
        <w:rPr>
          <w:rFonts w:hint="eastAsia" w:ascii="Calibri" w:hAnsi="Calibri" w:eastAsia="仿宋_GB2312" w:cs="Times New Roman"/>
          <w:color w:val="000000"/>
          <w:kern w:val="2"/>
          <w:sz w:val="32"/>
          <w:szCs w:val="32"/>
        </w:rPr>
        <w:t> 2019年度预算收入633万元，比上年收入预算增加  22.2万元，增加3 %,系因人员调动，工资及对个人和家庭的补助有所上浮。</w:t>
      </w:r>
    </w:p>
    <w:p>
      <w:pPr>
        <w:pStyle w:val="4"/>
        <w:shd w:val="clear" w:color="auto" w:fill="FFFFFF"/>
        <w:spacing w:line="301" w:lineRule="atLeast"/>
        <w:ind w:firstLine="640" w:firstLineChars="200"/>
        <w:rPr>
          <w:color w:val="000000"/>
          <w:sz w:val="27"/>
          <w:szCs w:val="27"/>
        </w:rPr>
      </w:pPr>
      <w:r>
        <w:rPr>
          <w:rFonts w:hint="eastAsia" w:ascii="仿宋" w:hAnsi="仿宋" w:eastAsia="仿宋" w:cs="仿宋"/>
          <w:color w:val="000000"/>
          <w:sz w:val="32"/>
          <w:szCs w:val="32"/>
          <w:shd w:val="clear" w:color="auto" w:fill="FFFFFF"/>
        </w:rPr>
        <w:t>2019年度预算支出633万元，比上年支出预算增加 22.2 万元，增加3 %,</w:t>
      </w:r>
      <w:r>
        <w:rPr>
          <w:rFonts w:hint="eastAsia" w:ascii="仿宋" w:hAnsi="仿宋" w:eastAsia="仿宋"/>
          <w:color w:val="000000"/>
          <w:sz w:val="32"/>
          <w:szCs w:val="32"/>
        </w:rPr>
        <w:t>系因人员调动，工资及对个人和家庭的补助有所上浮。</w:t>
      </w:r>
    </w:p>
    <w:p>
      <w:pPr>
        <w:pStyle w:val="4"/>
        <w:spacing w:line="600" w:lineRule="exact"/>
        <w:ind w:firstLine="643" w:firstLineChars="200"/>
        <w:rPr>
          <w:sz w:val="32"/>
          <w:szCs w:val="32"/>
        </w:rPr>
      </w:pPr>
      <w:r>
        <w:rPr>
          <w:rFonts w:hint="eastAsia" w:ascii="黑体" w:eastAsia="黑体"/>
          <w:b/>
          <w:bCs/>
          <w:sz w:val="32"/>
          <w:szCs w:val="32"/>
        </w:rPr>
        <w:t>二、关于收入预算说明</w:t>
      </w:r>
      <w:r>
        <w:rPr>
          <w:sz w:val="32"/>
          <w:szCs w:val="32"/>
        </w:rPr>
        <w:t xml:space="preserve"> </w:t>
      </w:r>
    </w:p>
    <w:p>
      <w:pPr>
        <w:pStyle w:val="4"/>
        <w:spacing w:line="600" w:lineRule="exact"/>
        <w:ind w:firstLine="640"/>
        <w:rPr>
          <w:rFonts w:ascii="仿宋_GB2312" w:eastAsia="仿宋_GB2312"/>
          <w:sz w:val="32"/>
          <w:szCs w:val="32"/>
        </w:rPr>
      </w:pPr>
      <w:r>
        <w:rPr>
          <w:rFonts w:hint="eastAsia" w:ascii="仿宋_GB2312" w:eastAsia="仿宋_GB2312"/>
          <w:sz w:val="32"/>
          <w:szCs w:val="32"/>
        </w:rPr>
        <w:t>2019年收入预算633万元，其中：财政拨款</w:t>
      </w:r>
      <w:r>
        <w:rPr>
          <w:rFonts w:ascii="仿宋_GB2312" w:eastAsia="仿宋_GB2312"/>
          <w:sz w:val="32"/>
          <w:szCs w:val="32"/>
        </w:rPr>
        <w:t>633</w:t>
      </w:r>
      <w:r>
        <w:rPr>
          <w:rFonts w:hint="eastAsia" w:ascii="仿宋_GB2312" w:eastAsia="仿宋_GB2312"/>
          <w:sz w:val="32"/>
          <w:szCs w:val="32"/>
        </w:rPr>
        <w:t>万元。与2018年相比，收入增加22.2万元，增长3%，</w:t>
      </w:r>
      <w:r>
        <w:rPr>
          <w:rFonts w:ascii="仿宋_GB2312" w:eastAsia="仿宋_GB2312"/>
          <w:sz w:val="32"/>
          <w:szCs w:val="32"/>
        </w:rPr>
        <w:t>占比</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事业收入0 万元，占 0 %；经营收入0万元，占 0 %；其他收入0万元，占0 %。</w:t>
      </w:r>
    </w:p>
    <w:p>
      <w:pPr>
        <w:pStyle w:val="4"/>
        <w:spacing w:line="600" w:lineRule="exact"/>
        <w:ind w:firstLine="630"/>
        <w:rPr>
          <w:sz w:val="32"/>
          <w:szCs w:val="32"/>
        </w:rPr>
      </w:pPr>
      <w:r>
        <w:rPr>
          <w:rFonts w:hint="eastAsia" w:ascii="黑体" w:eastAsia="黑体"/>
          <w:b/>
          <w:bCs/>
          <w:sz w:val="32"/>
          <w:szCs w:val="32"/>
        </w:rPr>
        <w:t>三、关于支出预算说明</w:t>
      </w:r>
      <w:r>
        <w:rPr>
          <w:sz w:val="32"/>
          <w:szCs w:val="32"/>
        </w:rPr>
        <w:t xml:space="preserve"> </w:t>
      </w:r>
    </w:p>
    <w:p>
      <w:pPr>
        <w:pStyle w:val="4"/>
        <w:spacing w:line="600" w:lineRule="exact"/>
        <w:ind w:firstLine="660"/>
        <w:rPr>
          <w:rFonts w:ascii="仿宋_GB2312" w:eastAsia="仿宋_GB2312"/>
          <w:sz w:val="32"/>
          <w:szCs w:val="32"/>
        </w:rPr>
      </w:pPr>
      <w:r>
        <w:rPr>
          <w:rFonts w:hint="eastAsia" w:ascii="仿宋_GB2312" w:eastAsia="仿宋_GB2312"/>
          <w:sz w:val="32"/>
          <w:szCs w:val="32"/>
        </w:rPr>
        <w:t>2019年支出预算633万元，按用途划分为：工资福利支出137万元，其中行政人员工资44.1万元,事业全供人员工资50.9万元,占15%；公积金10.2万元,行政医疗保险2万元,事业全供医疗保险3.8万元,养老保险22.1万元，生育保险0.2万元， 伤保险0.1万元，失业保险0.2万元，职业年金3.4万元，占7%；商品服务支出36万元，占6%；项目支出460万元，（其中区委区政府接待办预算项目支出360万元），占72%，事业收入0万元，占0%；经营收入0万元，占0%；其他收入0万元，占0%。</w:t>
      </w:r>
    </w:p>
    <w:p>
      <w:pPr>
        <w:pStyle w:val="4"/>
        <w:spacing w:line="600" w:lineRule="exact"/>
        <w:ind w:firstLine="630"/>
        <w:rPr>
          <w:rFonts w:ascii="黑体" w:eastAsia="黑体"/>
          <w:b/>
          <w:bCs/>
          <w:sz w:val="32"/>
          <w:szCs w:val="32"/>
        </w:rPr>
      </w:pPr>
      <w:r>
        <w:rPr>
          <w:rFonts w:hint="eastAsia" w:ascii="黑体" w:eastAsia="黑体"/>
          <w:b/>
          <w:bCs/>
          <w:sz w:val="32"/>
          <w:szCs w:val="32"/>
        </w:rPr>
        <w:t>四、财政拨款收入支出预算总体情况说明</w:t>
      </w:r>
    </w:p>
    <w:p>
      <w:pPr>
        <w:pStyle w:val="4"/>
        <w:shd w:val="clear" w:color="auto" w:fill="FFFFFF"/>
        <w:spacing w:line="301"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1、2019年度收入预算633万元，其中人员经费137万元，办公经费36万元，项目支出460万元，比上年收入预算增加22.2万元，增加3% 。系单位调入一名工作人员纳入财政拨款。</w:t>
      </w:r>
    </w:p>
    <w:p>
      <w:pPr>
        <w:pStyle w:val="4"/>
        <w:shd w:val="clear" w:color="auto" w:fill="FFFFFF"/>
        <w:spacing w:line="301"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2019年度支出预算633万元，其中工资福利支出137万元，占预算总额的15%，商品服务支出36万元，占预算总额的6%，项目支出460万元，占预算总额的72%。比上年度支出预算增加22.2万元，增加3%，系单位调入一名工作人员纳入财政拨款。</w:t>
      </w:r>
    </w:p>
    <w:p>
      <w:pPr>
        <w:widowControl/>
        <w:spacing w:line="600" w:lineRule="exact"/>
        <w:ind w:firstLine="321" w:firstLineChars="100"/>
        <w:jc w:val="left"/>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五、一般公共预算支出预算情况说明</w:t>
      </w:r>
    </w:p>
    <w:p>
      <w:pPr>
        <w:widowControl/>
        <w:spacing w:line="600" w:lineRule="exact"/>
        <w:ind w:firstLine="640" w:firstLineChars="200"/>
        <w:jc w:val="left"/>
        <w:rPr>
          <w:rFonts w:ascii="黑体" w:hAnsi="黑体" w:eastAsia="黑体" w:cs="黑体"/>
          <w:b/>
          <w:bCs/>
          <w:color w:val="000000"/>
          <w:kern w:val="0"/>
          <w:sz w:val="32"/>
          <w:szCs w:val="32"/>
        </w:rPr>
      </w:pPr>
      <w:r>
        <w:rPr>
          <w:rFonts w:hint="eastAsia" w:ascii="仿宋" w:hAnsi="仿宋" w:eastAsia="仿宋"/>
          <w:color w:val="000000"/>
          <w:sz w:val="32"/>
          <w:szCs w:val="32"/>
          <w:lang w:eastAsia="zh-CN"/>
        </w:rPr>
        <w:t>信阳市浉河区投资服务中心</w:t>
      </w:r>
      <w:r>
        <w:rPr>
          <w:rFonts w:hint="eastAsia" w:ascii="仿宋" w:hAnsi="仿宋" w:eastAsia="仿宋"/>
          <w:color w:val="000000"/>
          <w:sz w:val="32"/>
          <w:szCs w:val="32"/>
        </w:rPr>
        <w:t>2019年度一般公共预算支出633万元，其中工资福利支出137万元，占预算总额的15%，商品服务支出36万元，占预算总额的6%，项目支出460万元，占预算总额的72%。</w:t>
      </w:r>
    </w:p>
    <w:p>
      <w:pPr>
        <w:widowControl/>
        <w:numPr>
          <w:ilvl w:val="0"/>
          <w:numId w:val="2"/>
        </w:numPr>
        <w:spacing w:line="600" w:lineRule="exact"/>
        <w:ind w:firstLine="643" w:firstLineChars="200"/>
        <w:jc w:val="left"/>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一般公共预算基本支出预算情况说明</w:t>
      </w:r>
    </w:p>
    <w:p>
      <w:pPr>
        <w:widowControl/>
        <w:spacing w:line="600" w:lineRule="exact"/>
        <w:ind w:firstLine="640" w:firstLineChars="200"/>
        <w:jc w:val="left"/>
        <w:rPr>
          <w:rFonts w:ascii="黑体" w:hAnsi="黑体" w:eastAsia="仿宋_GB2312" w:cs="黑体"/>
          <w:b/>
          <w:bCs/>
          <w:color w:val="000000"/>
          <w:kern w:val="0"/>
          <w:sz w:val="32"/>
          <w:szCs w:val="32"/>
        </w:rPr>
      </w:pPr>
      <w:r>
        <w:rPr>
          <w:rFonts w:hint="eastAsia" w:eastAsia="仿宋_GB2312"/>
          <w:color w:val="000000"/>
          <w:sz w:val="32"/>
          <w:szCs w:val="32"/>
          <w:lang w:eastAsia="zh-CN"/>
        </w:rPr>
        <w:t>信阳市浉河区投资服务中心</w:t>
      </w:r>
      <w:r>
        <w:rPr>
          <w:rFonts w:eastAsia="仿宋_GB2312"/>
          <w:color w:val="000000"/>
          <w:sz w:val="32"/>
          <w:szCs w:val="32"/>
        </w:rPr>
        <w:t>201</w:t>
      </w:r>
      <w:r>
        <w:rPr>
          <w:rFonts w:hint="eastAsia" w:eastAsia="仿宋_GB2312"/>
          <w:color w:val="000000"/>
          <w:sz w:val="32"/>
          <w:szCs w:val="32"/>
        </w:rPr>
        <w:t>9</w:t>
      </w:r>
      <w:r>
        <w:rPr>
          <w:rFonts w:eastAsia="仿宋_GB2312"/>
          <w:color w:val="000000"/>
          <w:sz w:val="32"/>
          <w:szCs w:val="32"/>
        </w:rPr>
        <w:t>年一般公共预算基本支出</w:t>
      </w:r>
      <w:r>
        <w:rPr>
          <w:rFonts w:hint="eastAsia" w:eastAsia="仿宋_GB2312"/>
          <w:color w:val="000000"/>
          <w:sz w:val="32"/>
          <w:szCs w:val="32"/>
        </w:rPr>
        <w:t>173</w:t>
      </w:r>
      <w:r>
        <w:rPr>
          <w:rFonts w:eastAsia="仿宋_GB2312"/>
          <w:color w:val="000000"/>
          <w:sz w:val="32"/>
          <w:szCs w:val="32"/>
        </w:rPr>
        <w:t>万元，</w:t>
      </w:r>
      <w:r>
        <w:rPr>
          <w:rFonts w:hint="eastAsia" w:eastAsia="仿宋_GB2312"/>
          <w:color w:val="000000"/>
          <w:sz w:val="32"/>
          <w:szCs w:val="32"/>
        </w:rPr>
        <w:t>其中</w:t>
      </w:r>
      <w:r>
        <w:rPr>
          <w:rFonts w:hint="eastAsia" w:ascii="仿宋" w:hAnsi="仿宋" w:eastAsia="仿宋"/>
          <w:color w:val="000000"/>
          <w:sz w:val="32"/>
          <w:szCs w:val="32"/>
        </w:rPr>
        <w:t>工资福利支出137万元，</w:t>
      </w:r>
      <w:r>
        <w:rPr>
          <w:rFonts w:hint="eastAsia" w:ascii="仿宋_GB2312" w:hAnsi="宋体" w:eastAsia="仿宋_GB2312" w:cs="Courier New"/>
          <w:sz w:val="32"/>
          <w:szCs w:val="32"/>
        </w:rPr>
        <w:t>主要包括：基本工资、津贴补贴、奖金、社会保障缴费、伙食补助费、绩效工资、其他工资福利支出；</w:t>
      </w:r>
      <w:r>
        <w:rPr>
          <w:rFonts w:hint="eastAsia" w:ascii="仿宋" w:hAnsi="仿宋" w:eastAsia="仿宋"/>
          <w:color w:val="000000"/>
          <w:sz w:val="32"/>
          <w:szCs w:val="32"/>
        </w:rPr>
        <w:t>商品服务支出36万元，</w:t>
      </w:r>
      <w:r>
        <w:rPr>
          <w:rFonts w:hint="eastAsia" w:ascii="仿宋_GB2312" w:hAnsi="宋体" w:eastAsia="仿宋_GB2312" w:cs="Courier New"/>
          <w:sz w:val="32"/>
          <w:szCs w:val="32"/>
        </w:rPr>
        <w:t>主要包括：办公费、印刷费、咨询费、手续费、水费、电费、邮电费、取暖费、物业管理费、差旅费、因公出国（境）费、维</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修（护）费、租赁费、会议费、培训费、公务接待费、专用材料费、劳务费、委托业务费、工会经费、福利费、公务用车运行维护费、其他交通费用、其他商品和服务支出，办公设备购置、大型修缮、信息网络及软件购置更新。</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七、关于三公经费支出情况说明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信阳市浉河区投资服务中心</w:t>
      </w:r>
      <w:r>
        <w:rPr>
          <w:rFonts w:hint="eastAsia" w:ascii="仿宋" w:hAnsi="仿宋" w:eastAsia="仿宋"/>
          <w:sz w:val="32"/>
          <w:szCs w:val="32"/>
        </w:rPr>
        <w:t>2019 年“三公”经费预算为347.3万元。2019年“三公”经费支出预算数与 2018年保持持平，因招商引资工作中有不确定因素存在，所以“三公经费”相对递减的比例较小。公务接待费用与上年同期持平，确保不增长。</w:t>
      </w:r>
    </w:p>
    <w:p>
      <w:pPr>
        <w:ind w:firstLine="640" w:firstLineChars="200"/>
        <w:rPr>
          <w:rFonts w:ascii="仿宋" w:hAnsi="仿宋" w:eastAsia="仿宋"/>
          <w:sz w:val="32"/>
          <w:szCs w:val="32"/>
        </w:rPr>
      </w:pPr>
      <w:r>
        <w:rPr>
          <w:rFonts w:hint="eastAsia" w:ascii="仿宋" w:hAnsi="仿宋" w:eastAsia="仿宋"/>
          <w:sz w:val="32"/>
          <w:szCs w:val="32"/>
        </w:rPr>
        <w:t>具体支出情况如下：</w:t>
      </w:r>
    </w:p>
    <w:p>
      <w:pPr>
        <w:ind w:firstLine="640" w:firstLineChars="200"/>
        <w:rPr>
          <w:rFonts w:ascii="仿宋" w:hAnsi="仿宋" w:eastAsia="仿宋"/>
          <w:sz w:val="32"/>
          <w:szCs w:val="32"/>
        </w:rPr>
      </w:pPr>
      <w:r>
        <w:rPr>
          <w:rFonts w:hint="eastAsia" w:ascii="仿宋" w:hAnsi="仿宋" w:eastAsia="仿宋"/>
          <w:sz w:val="32"/>
          <w:szCs w:val="32"/>
        </w:rPr>
        <w:t xml:space="preserve">1．因公出国（境）费支出0万元。全年安排机关单位因公出国（境）团组0个，累计0人次。。         </w:t>
      </w:r>
    </w:p>
    <w:p>
      <w:pPr>
        <w:ind w:firstLine="640" w:firstLineChars="200"/>
        <w:rPr>
          <w:rFonts w:ascii="仿宋" w:hAnsi="仿宋" w:eastAsia="仿宋"/>
          <w:sz w:val="32"/>
          <w:szCs w:val="32"/>
        </w:rPr>
      </w:pPr>
      <w:r>
        <w:rPr>
          <w:rFonts w:hint="eastAsia" w:ascii="仿宋" w:hAnsi="仿宋" w:eastAsia="仿宋"/>
          <w:sz w:val="32"/>
          <w:szCs w:val="32"/>
        </w:rPr>
        <w:t>2、公务用车购置及运行费0万元，其中：</w:t>
      </w:r>
    </w:p>
    <w:p>
      <w:pPr>
        <w:ind w:left="420" w:leftChars="200"/>
        <w:rPr>
          <w:rFonts w:ascii="仿宋" w:hAnsi="仿宋" w:eastAsia="仿宋"/>
          <w:sz w:val="32"/>
          <w:szCs w:val="32"/>
        </w:rPr>
      </w:pPr>
      <w:r>
        <w:rPr>
          <w:rFonts w:hint="eastAsia" w:ascii="仿宋" w:hAnsi="仿宋" w:eastAsia="仿宋"/>
          <w:sz w:val="32"/>
          <w:szCs w:val="32"/>
        </w:rPr>
        <w:t>公务用车购置支出为0万元。</w:t>
      </w:r>
    </w:p>
    <w:p>
      <w:pPr>
        <w:ind w:left="420" w:leftChars="200"/>
        <w:rPr>
          <w:rFonts w:ascii="仿宋" w:hAnsi="仿宋" w:eastAsia="仿宋"/>
          <w:sz w:val="32"/>
          <w:szCs w:val="32"/>
        </w:rPr>
      </w:pPr>
      <w:r>
        <w:rPr>
          <w:rFonts w:hint="eastAsia" w:ascii="仿宋" w:hAnsi="仿宋" w:eastAsia="仿宋"/>
          <w:sz w:val="32"/>
          <w:szCs w:val="32"/>
        </w:rPr>
        <w:t>公务用车运行维护费0万元，公车保有量为1辆。</w:t>
      </w:r>
    </w:p>
    <w:p>
      <w:pPr>
        <w:ind w:firstLine="640" w:firstLineChars="200"/>
        <w:rPr>
          <w:rFonts w:ascii="仿宋" w:hAnsi="仿宋" w:eastAsia="仿宋"/>
          <w:sz w:val="32"/>
          <w:szCs w:val="32"/>
        </w:rPr>
      </w:pPr>
      <w:r>
        <w:rPr>
          <w:rFonts w:hint="eastAsia" w:ascii="仿宋" w:hAnsi="仿宋" w:eastAsia="仿宋"/>
          <w:sz w:val="32"/>
          <w:szCs w:val="32"/>
        </w:rPr>
        <w:t>3、公务接待费347.3万元，主要用于按规定开支的各类公务接待支出。</w:t>
      </w:r>
    </w:p>
    <w:p>
      <w:pPr>
        <w:ind w:firstLine="596" w:firstLineChars="198"/>
        <w:rPr>
          <w:rFonts w:ascii="黑体" w:hAnsi="宋体" w:eastAsia="黑体" w:cs="宋体"/>
          <w:b/>
          <w:bCs/>
          <w:kern w:val="0"/>
          <w:sz w:val="30"/>
          <w:szCs w:val="30"/>
        </w:rPr>
      </w:pPr>
      <w:r>
        <w:rPr>
          <w:rFonts w:hint="eastAsia" w:ascii="黑体" w:hAnsi="宋体" w:eastAsia="黑体" w:cs="宋体"/>
          <w:b/>
          <w:bCs/>
          <w:kern w:val="0"/>
          <w:sz w:val="30"/>
          <w:szCs w:val="30"/>
        </w:rPr>
        <w:t>八、政府性基金支出情况说明</w:t>
      </w:r>
    </w:p>
    <w:p>
      <w:pPr>
        <w:ind w:firstLine="640" w:firstLineChars="200"/>
        <w:rPr>
          <w:rFonts w:ascii="仿宋" w:hAnsi="仿宋" w:eastAsia="仿宋"/>
          <w:sz w:val="32"/>
          <w:szCs w:val="32"/>
        </w:rPr>
      </w:pPr>
      <w:r>
        <w:rPr>
          <w:rFonts w:hint="eastAsia" w:ascii="仿宋" w:hAnsi="仿宋" w:eastAsia="仿宋"/>
          <w:sz w:val="32"/>
          <w:szCs w:val="32"/>
        </w:rPr>
        <w:t>2019年度政府性基金预算财政拨款支出年初预算为0万元，支出为0万元。</w:t>
      </w:r>
    </w:p>
    <w:p>
      <w:pPr>
        <w:ind w:firstLine="643" w:firstLineChars="200"/>
        <w:rPr>
          <w:rFonts w:ascii="黑体" w:eastAsia="黑体"/>
          <w:b/>
          <w:bCs/>
          <w:sz w:val="32"/>
          <w:szCs w:val="32"/>
        </w:rPr>
      </w:pPr>
      <w:r>
        <w:rPr>
          <w:rFonts w:hint="eastAsia" w:ascii="黑体" w:eastAsia="黑体"/>
          <w:b/>
          <w:bCs/>
          <w:sz w:val="32"/>
          <w:szCs w:val="32"/>
        </w:rPr>
        <w:t>九、其他重要事项情况说明</w:t>
      </w:r>
    </w:p>
    <w:p>
      <w:pPr>
        <w:numPr>
          <w:ilvl w:val="0"/>
          <w:numId w:val="3"/>
        </w:numPr>
        <w:ind w:firstLine="594" w:firstLineChars="198"/>
        <w:rPr>
          <w:rFonts w:ascii="宋体" w:hAnsi="宋体" w:cs="宋体"/>
          <w:kern w:val="0"/>
          <w:sz w:val="30"/>
          <w:szCs w:val="30"/>
        </w:rPr>
      </w:pPr>
      <w:r>
        <w:rPr>
          <w:rFonts w:hint="eastAsia" w:ascii="宋体" w:hAnsi="宋体" w:cs="宋体"/>
          <w:kern w:val="0"/>
          <w:sz w:val="30"/>
          <w:szCs w:val="30"/>
        </w:rPr>
        <w:t>机关运行经费安排情况说明</w:t>
      </w:r>
    </w:p>
    <w:p>
      <w:pPr>
        <w:ind w:firstLine="640" w:firstLineChars="200"/>
        <w:rPr>
          <w:rFonts w:ascii="仿宋" w:hAnsi="仿宋" w:eastAsia="仿宋"/>
          <w:sz w:val="32"/>
          <w:szCs w:val="32"/>
        </w:rPr>
      </w:pPr>
      <w:r>
        <w:rPr>
          <w:rFonts w:hint="eastAsia" w:ascii="仿宋" w:hAnsi="仿宋" w:eastAsia="仿宋"/>
          <w:sz w:val="32"/>
          <w:szCs w:val="32"/>
        </w:rPr>
        <w:t>2019年机关运行经费为36万元，主要用于维护机关正常工作运行。其中办公费用8万元，水电费用3.5万元，印刷费用8.3万元，物业管理费用2万元，差旅费为5万元，临时聘用人员劳务费为6.2万元，工会经费为3万元。</w:t>
      </w:r>
      <w:r>
        <w:rPr>
          <w:rFonts w:ascii="仿宋" w:hAnsi="仿宋" w:eastAsia="仿宋"/>
          <w:sz w:val="32"/>
          <w:szCs w:val="32"/>
        </w:rPr>
        <w:t xml:space="preserve"> </w:t>
      </w:r>
    </w:p>
    <w:p>
      <w:pPr>
        <w:pStyle w:val="4"/>
        <w:spacing w:line="600" w:lineRule="exact"/>
        <w:ind w:firstLine="630"/>
        <w:rPr>
          <w:sz w:val="32"/>
          <w:szCs w:val="32"/>
        </w:rPr>
      </w:pPr>
      <w:r>
        <w:rPr>
          <w:rFonts w:hint="eastAsia"/>
          <w:sz w:val="32"/>
          <w:szCs w:val="32"/>
        </w:rPr>
        <w:t>2、绩效目标情况说明</w:t>
      </w:r>
    </w:p>
    <w:p>
      <w:pPr>
        <w:tabs>
          <w:tab w:val="left" w:pos="3030"/>
        </w:tabs>
        <w:ind w:firstLine="640" w:firstLineChars="200"/>
        <w:rPr>
          <w:rFonts w:ascii="仿宋" w:hAnsi="仿宋" w:eastAsia="仿宋"/>
          <w:sz w:val="32"/>
          <w:szCs w:val="32"/>
        </w:rPr>
      </w:pPr>
      <w:r>
        <w:rPr>
          <w:rFonts w:hint="eastAsia" w:ascii="仿宋" w:hAnsi="仿宋" w:eastAsia="仿宋"/>
          <w:sz w:val="32"/>
          <w:szCs w:val="32"/>
          <w:lang w:eastAsia="zh-CN"/>
        </w:rPr>
        <w:t>信阳市浉河区投资服务中心</w:t>
      </w:r>
      <w:r>
        <w:rPr>
          <w:rFonts w:hint="eastAsia" w:ascii="仿宋" w:hAnsi="仿宋" w:eastAsia="仿宋"/>
          <w:sz w:val="32"/>
          <w:szCs w:val="32"/>
        </w:rPr>
        <w:t>2019年没有开展项目预算绩效评价。</w:t>
      </w:r>
    </w:p>
    <w:p>
      <w:pPr>
        <w:ind w:firstLine="591" w:firstLineChars="197"/>
        <w:rPr>
          <w:rFonts w:ascii="宋体" w:hAnsi="宋体" w:cs="宋体"/>
          <w:kern w:val="0"/>
          <w:sz w:val="30"/>
          <w:szCs w:val="30"/>
        </w:rPr>
      </w:pPr>
      <w:r>
        <w:rPr>
          <w:rFonts w:hint="eastAsia" w:ascii="宋体" w:hAnsi="宋体" w:cs="宋体"/>
          <w:kern w:val="0"/>
          <w:sz w:val="30"/>
          <w:szCs w:val="30"/>
        </w:rPr>
        <w:t xml:space="preserve">3、政府采购安排情况说明 </w:t>
      </w:r>
    </w:p>
    <w:p>
      <w:pPr>
        <w:tabs>
          <w:tab w:val="left" w:pos="3030"/>
        </w:tabs>
        <w:ind w:firstLine="640" w:firstLineChars="200"/>
        <w:rPr>
          <w:rFonts w:ascii="仿宋" w:hAnsi="仿宋" w:eastAsia="仿宋"/>
          <w:sz w:val="32"/>
          <w:szCs w:val="32"/>
        </w:rPr>
      </w:pPr>
      <w:r>
        <w:rPr>
          <w:rFonts w:hint="eastAsia" w:ascii="仿宋" w:hAnsi="仿宋" w:eastAsia="仿宋"/>
          <w:sz w:val="32"/>
          <w:szCs w:val="32"/>
          <w:lang w:eastAsia="zh-CN"/>
        </w:rPr>
        <w:t>信阳市浉河区投资服务中心</w:t>
      </w:r>
      <w:r>
        <w:rPr>
          <w:rFonts w:hint="eastAsia" w:ascii="仿宋" w:hAnsi="仿宋" w:eastAsia="仿宋"/>
          <w:sz w:val="32"/>
          <w:szCs w:val="32"/>
        </w:rPr>
        <w:t>2019年政府采购预算安排 0万元，其中：政府采购货物预算0万元、政府采购工程预算0万元、政府采购服务预算0万元。采购内容包括0设备购置、0实施费用等。</w:t>
      </w:r>
    </w:p>
    <w:p>
      <w:pPr>
        <w:pStyle w:val="4"/>
        <w:spacing w:line="600" w:lineRule="exact"/>
        <w:ind w:firstLine="640" w:firstLineChars="200"/>
        <w:rPr>
          <w:sz w:val="32"/>
          <w:szCs w:val="32"/>
        </w:rPr>
      </w:pPr>
      <w:r>
        <w:rPr>
          <w:rFonts w:hint="eastAsia"/>
          <w:sz w:val="32"/>
          <w:szCs w:val="32"/>
        </w:rPr>
        <w:t>4、国有资产占用情况说明</w:t>
      </w:r>
    </w:p>
    <w:p>
      <w:pPr>
        <w:widowControl/>
        <w:shd w:val="clear" w:color="auto" w:fill="FFFFFF"/>
        <w:spacing w:after="0" w:line="590" w:lineRule="atLeast"/>
        <w:ind w:firstLine="640"/>
        <w:rPr>
          <w:rFonts w:cs="Calibri"/>
          <w:color w:val="000000"/>
          <w:szCs w:val="21"/>
        </w:rPr>
      </w:pPr>
      <w:r>
        <w:rPr>
          <w:rFonts w:ascii="仿宋_GB2312" w:eastAsia="仿宋_GB2312" w:cs="仿宋_GB2312"/>
          <w:color w:val="000000"/>
          <w:kern w:val="0"/>
          <w:sz w:val="32"/>
          <w:szCs w:val="32"/>
          <w:shd w:val="clear" w:color="auto" w:fill="FFFFFF"/>
          <w:lang w:bidi="ar"/>
        </w:rPr>
        <w:t>本</w:t>
      </w:r>
      <w:r>
        <w:rPr>
          <w:rFonts w:hint="eastAsia" w:ascii="仿宋_GB2312" w:eastAsia="仿宋_GB2312" w:cs="仿宋_GB2312"/>
          <w:color w:val="000000"/>
          <w:kern w:val="0"/>
          <w:sz w:val="32"/>
          <w:szCs w:val="32"/>
          <w:shd w:val="clear" w:color="auto" w:fill="FFFFFF"/>
          <w:lang w:bidi="ar"/>
        </w:rPr>
        <w:t>期末，我部门共有车辆1辆，其中：省级领导干部用车0辆、主要领导干部用车0辆、机要通信用车0辆、应急保障车1辆、执法执勤用车0辆、特种专业技术用车0辆、离退休干部用车0辆、其他用车0辆；单位价值50万元以上通用设备0台（套），单位价值100万元以上专用设备0台（套）。</w:t>
      </w:r>
    </w:p>
    <w:p>
      <w:pPr>
        <w:ind w:firstLine="596" w:firstLineChars="198"/>
        <w:rPr>
          <w:rFonts w:ascii="黑体" w:hAnsi="宋体" w:eastAsia="黑体" w:cs="宋体"/>
          <w:b/>
          <w:bCs/>
          <w:kern w:val="0"/>
          <w:sz w:val="30"/>
          <w:szCs w:val="30"/>
        </w:rPr>
      </w:pPr>
      <w:r>
        <w:rPr>
          <w:rFonts w:hint="eastAsia" w:ascii="黑体" w:hAnsi="宋体" w:eastAsia="黑体" w:cs="宋体"/>
          <w:b/>
          <w:bCs/>
          <w:kern w:val="0"/>
          <w:sz w:val="30"/>
          <w:szCs w:val="30"/>
        </w:rPr>
        <w:t>第三部分、名词解释</w:t>
      </w:r>
    </w:p>
    <w:p>
      <w:pPr>
        <w:ind w:firstLine="643" w:firstLineChars="200"/>
        <w:rPr>
          <w:rFonts w:ascii="仿宋" w:hAnsi="仿宋" w:eastAsia="仿宋"/>
          <w:sz w:val="32"/>
          <w:szCs w:val="32"/>
        </w:rPr>
      </w:pPr>
      <w:r>
        <w:rPr>
          <w:rFonts w:hint="eastAsia" w:ascii="仿宋" w:hAnsi="仿宋" w:eastAsia="仿宋"/>
          <w:b/>
          <w:sz w:val="32"/>
          <w:szCs w:val="32"/>
        </w:rPr>
        <w:t>1、一般公共服务支出</w:t>
      </w:r>
      <w:r>
        <w:rPr>
          <w:rFonts w:hint="eastAsia" w:ascii="仿宋" w:hAnsi="仿宋" w:eastAsia="仿宋"/>
          <w:sz w:val="32"/>
          <w:szCs w:val="32"/>
        </w:rPr>
        <w:t>：反映政府提供一般公共服务的支出。</w:t>
      </w:r>
    </w:p>
    <w:p>
      <w:pPr>
        <w:ind w:firstLine="643" w:firstLineChars="200"/>
        <w:rPr>
          <w:rFonts w:ascii="仿宋" w:hAnsi="仿宋" w:eastAsia="仿宋"/>
          <w:sz w:val="32"/>
          <w:szCs w:val="32"/>
        </w:rPr>
      </w:pPr>
      <w:r>
        <w:rPr>
          <w:rFonts w:hint="eastAsia" w:ascii="仿宋" w:hAnsi="仿宋" w:eastAsia="仿宋"/>
          <w:b/>
          <w:sz w:val="32"/>
          <w:szCs w:val="32"/>
        </w:rPr>
        <w:t>2、商贸事务</w:t>
      </w:r>
      <w:r>
        <w:rPr>
          <w:rFonts w:hint="eastAsia" w:ascii="仿宋" w:hAnsi="仿宋" w:eastAsia="仿宋"/>
          <w:sz w:val="32"/>
          <w:szCs w:val="32"/>
        </w:rPr>
        <w:t>：反映商贸事务方面的支出。</w:t>
      </w:r>
    </w:p>
    <w:p>
      <w:pPr>
        <w:ind w:firstLine="643" w:firstLineChars="200"/>
        <w:rPr>
          <w:rFonts w:ascii="仿宋" w:hAnsi="仿宋" w:eastAsia="仿宋"/>
          <w:sz w:val="32"/>
          <w:szCs w:val="32"/>
        </w:rPr>
      </w:pPr>
      <w:r>
        <w:rPr>
          <w:rFonts w:hint="eastAsia" w:ascii="仿宋" w:hAnsi="仿宋" w:eastAsia="仿宋"/>
          <w:b/>
          <w:sz w:val="32"/>
          <w:szCs w:val="32"/>
        </w:rPr>
        <w:t>3、行政运行</w:t>
      </w:r>
      <w:r>
        <w:rPr>
          <w:rFonts w:hint="eastAsia" w:ascii="仿宋" w:hAnsi="仿宋" w:eastAsia="仿宋"/>
          <w:sz w:val="32"/>
          <w:szCs w:val="32"/>
        </w:rPr>
        <w:t>：反映行政单位（包括实行公务员管理的事业单位）的基本支出。</w:t>
      </w:r>
    </w:p>
    <w:p>
      <w:pPr>
        <w:ind w:firstLine="643" w:firstLineChars="200"/>
        <w:rPr>
          <w:rFonts w:ascii="仿宋" w:hAnsi="仿宋" w:eastAsia="仿宋"/>
          <w:sz w:val="32"/>
          <w:szCs w:val="32"/>
        </w:rPr>
      </w:pPr>
      <w:r>
        <w:rPr>
          <w:rFonts w:hint="eastAsia" w:ascii="仿宋" w:hAnsi="仿宋" w:eastAsia="仿宋"/>
          <w:b/>
          <w:sz w:val="32"/>
          <w:szCs w:val="32"/>
        </w:rPr>
        <w:t>4、基本工资</w:t>
      </w:r>
      <w:r>
        <w:rPr>
          <w:rFonts w:hint="eastAsia" w:ascii="仿宋" w:hAnsi="仿宋" w:eastAsia="仿宋"/>
          <w:sz w:val="32"/>
          <w:szCs w:val="32"/>
        </w:rPr>
        <w:t>：反映按规定发放的基本工资，包括公务员的职务工资，级别工资。机关工人的岗位工资，技术等级工资。事业单位人员的岗位工资，薪级工资。</w:t>
      </w:r>
    </w:p>
    <w:p>
      <w:pPr>
        <w:ind w:firstLine="643" w:firstLineChars="200"/>
        <w:rPr>
          <w:rFonts w:ascii="仿宋" w:hAnsi="仿宋" w:eastAsia="仿宋"/>
          <w:sz w:val="32"/>
          <w:szCs w:val="32"/>
        </w:rPr>
      </w:pPr>
      <w:r>
        <w:rPr>
          <w:rFonts w:hint="eastAsia" w:ascii="仿宋" w:hAnsi="仿宋" w:eastAsia="仿宋"/>
          <w:b/>
          <w:sz w:val="32"/>
          <w:szCs w:val="32"/>
        </w:rPr>
        <w:t>5、津贴补贴</w:t>
      </w:r>
      <w:r>
        <w:rPr>
          <w:rFonts w:hint="eastAsia" w:ascii="仿宋" w:hAnsi="仿宋" w:eastAsia="仿宋"/>
          <w:sz w:val="32"/>
          <w:szCs w:val="32"/>
        </w:rPr>
        <w:t>：反映经国家批准建立的机关事业单位艰苦边远地区津贴，机关工作人员地区附加津贴，机关工作人员岗位津贴，事业单位工作人员特殊岗位津贴补贴。</w:t>
      </w:r>
    </w:p>
    <w:p>
      <w:pPr>
        <w:ind w:firstLine="630" w:firstLineChars="196"/>
        <w:rPr>
          <w:rFonts w:ascii="仿宋" w:hAnsi="仿宋" w:eastAsia="仿宋"/>
          <w:sz w:val="32"/>
          <w:szCs w:val="32"/>
        </w:rPr>
      </w:pPr>
      <w:r>
        <w:rPr>
          <w:rFonts w:hint="eastAsia" w:ascii="仿宋" w:hAnsi="仿宋" w:eastAsia="仿宋"/>
          <w:b/>
          <w:sz w:val="32"/>
          <w:szCs w:val="32"/>
        </w:rPr>
        <w:t xml:space="preserve"> 6、基本支出</w:t>
      </w:r>
      <w:r>
        <w:rPr>
          <w:rFonts w:hint="eastAsia" w:ascii="仿宋" w:hAnsi="仿宋" w:eastAsia="仿宋"/>
          <w:sz w:val="32"/>
          <w:szCs w:val="32"/>
        </w:rPr>
        <w:t>：指为保障机构正常运转，完成日常工作任务而发生的人员支出和公用支出。</w:t>
      </w:r>
    </w:p>
    <w:p>
      <w:pPr>
        <w:ind w:firstLine="630" w:firstLineChars="196"/>
        <w:rPr>
          <w:rFonts w:ascii="仿宋" w:hAnsi="仿宋" w:eastAsia="仿宋"/>
          <w:sz w:val="32"/>
          <w:szCs w:val="32"/>
        </w:rPr>
      </w:pPr>
      <w:r>
        <w:rPr>
          <w:rFonts w:hint="eastAsia" w:ascii="仿宋" w:hAnsi="仿宋" w:eastAsia="仿宋"/>
          <w:b/>
          <w:sz w:val="32"/>
          <w:szCs w:val="32"/>
        </w:rPr>
        <w:t>7、三公经费</w:t>
      </w:r>
      <w:r>
        <w:rPr>
          <w:rFonts w:hint="eastAsia" w:ascii="仿宋" w:hAnsi="仿宋" w:eastAsia="仿宋"/>
          <w:sz w:val="32"/>
          <w:szCs w:val="32"/>
        </w:rPr>
        <w:t>：纳入中央财政预决算管理的三公经费指用</w:t>
      </w:r>
      <w:r>
        <w:rPr>
          <w:rFonts w:hint="eastAsia" w:ascii="仿宋" w:hAnsi="仿宋" w:eastAsia="仿宋"/>
          <w:sz w:val="32"/>
          <w:szCs w:val="32"/>
          <w:lang w:eastAsia="zh-CN"/>
        </w:rPr>
        <w:t>财政拨款</w:t>
      </w:r>
      <w:r>
        <w:rPr>
          <w:rFonts w:hint="eastAsia" w:ascii="仿宋" w:hAnsi="仿宋" w:eastAsia="仿宋"/>
          <w:sz w:val="32"/>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30" w:firstLineChars="196"/>
        <w:rPr>
          <w:rFonts w:ascii="仿宋" w:hAnsi="仿宋" w:eastAsia="仿宋"/>
          <w:sz w:val="32"/>
          <w:szCs w:val="32"/>
        </w:rPr>
      </w:pPr>
      <w:r>
        <w:rPr>
          <w:rFonts w:hint="eastAsia" w:ascii="仿宋" w:hAnsi="仿宋" w:eastAsia="仿宋"/>
          <w:b/>
          <w:sz w:val="32"/>
          <w:szCs w:val="32"/>
        </w:rPr>
        <w:t>8、机关运行经费</w:t>
      </w:r>
      <w:r>
        <w:rPr>
          <w:rFonts w:hint="eastAsia" w:ascii="仿宋" w:hAnsi="仿宋" w:eastAsia="仿宋"/>
          <w:sz w:val="32"/>
          <w:szCs w:val="32"/>
        </w:rPr>
        <w:t>：为保障行政单位 运行用于购买货物和服务的各项资金，包括办公及印刷费用，邮电费，差旅费，会议费，福利费，日常维修费，专用材料及一般设备购置费，办公用房水电费，办公用房取暖费。办公用房物业管理费，公务用车运行维护费以及其他费用。</w:t>
      </w:r>
    </w:p>
    <w:p>
      <w:pPr>
        <w:rPr>
          <w:rFonts w:ascii="黑体" w:hAnsi="宋体" w:eastAsia="黑体" w:cs="宋体"/>
          <w:b/>
          <w:bCs/>
          <w:kern w:val="0"/>
          <w:sz w:val="30"/>
          <w:szCs w:val="30"/>
        </w:rPr>
      </w:pPr>
    </w:p>
    <w:p>
      <w:pPr>
        <w:rPr>
          <w:rFonts w:ascii="黑体" w:hAnsi="宋体" w:eastAsia="黑体" w:cs="宋体"/>
          <w:b/>
          <w:bCs/>
          <w:kern w:val="0"/>
          <w:sz w:val="30"/>
          <w:szCs w:val="30"/>
        </w:rPr>
      </w:pPr>
      <w:r>
        <w:rPr>
          <w:rFonts w:hint="eastAsia" w:ascii="黑体" w:hAnsi="宋体" w:eastAsia="黑体" w:cs="宋体"/>
          <w:b/>
          <w:bCs/>
          <w:kern w:val="0"/>
          <w:sz w:val="30"/>
          <w:szCs w:val="30"/>
        </w:rPr>
        <w:t>第四部分、</w:t>
      </w:r>
      <w:r>
        <w:rPr>
          <w:rFonts w:hint="eastAsia" w:ascii="黑体" w:hAnsi="宋体" w:eastAsia="黑体" w:cs="宋体"/>
          <w:b/>
          <w:bCs/>
          <w:kern w:val="0"/>
          <w:sz w:val="30"/>
          <w:szCs w:val="30"/>
          <w:lang w:eastAsia="zh-CN"/>
        </w:rPr>
        <w:t>信阳市浉河区投资服务中心</w:t>
      </w:r>
      <w:r>
        <w:rPr>
          <w:rFonts w:hint="eastAsia" w:ascii="黑体" w:hAnsi="宋体" w:eastAsia="黑体" w:cs="宋体"/>
          <w:b/>
          <w:bCs/>
          <w:kern w:val="0"/>
          <w:sz w:val="30"/>
          <w:szCs w:val="30"/>
        </w:rPr>
        <w:t>2019年度部门预算公开表</w:t>
      </w:r>
    </w:p>
    <w:p>
      <w:pPr>
        <w:ind w:firstLine="627" w:firstLineChars="196"/>
        <w:rPr>
          <w:rFonts w:ascii="仿宋" w:hAnsi="仿宋" w:eastAsia="仿宋"/>
          <w:sz w:val="32"/>
          <w:szCs w:val="32"/>
        </w:rPr>
      </w:pPr>
    </w:p>
    <w:p>
      <w:pPr>
        <w:pStyle w:val="4"/>
        <w:spacing w:line="600" w:lineRule="exact"/>
        <w:ind w:firstLine="640" w:firstLineChars="200"/>
        <w:rPr>
          <w:rFonts w:ascii="仿宋_GB2312" w:eastAsia="仿宋_GB2312"/>
          <w:sz w:val="32"/>
          <w:szCs w:val="32"/>
        </w:rPr>
      </w:pPr>
    </w:p>
    <w:p>
      <w:pPr>
        <w:spacing w:line="600" w:lineRule="exact"/>
      </w:pP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65630"/>
    <w:multiLevelType w:val="singleLevel"/>
    <w:tmpl w:val="4A665630"/>
    <w:lvl w:ilvl="0" w:tentative="0">
      <w:start w:val="6"/>
      <w:numFmt w:val="chineseCounting"/>
      <w:suff w:val="nothing"/>
      <w:lvlText w:val="%1、"/>
      <w:lvlJc w:val="left"/>
      <w:rPr>
        <w:rFonts w:hint="eastAsia"/>
      </w:rPr>
    </w:lvl>
  </w:abstractNum>
  <w:abstractNum w:abstractNumId="1">
    <w:nsid w:val="68C89F66"/>
    <w:multiLevelType w:val="singleLevel"/>
    <w:tmpl w:val="68C89F66"/>
    <w:lvl w:ilvl="0" w:tentative="0">
      <w:start w:val="1"/>
      <w:numFmt w:val="decimal"/>
      <w:suff w:val="nothing"/>
      <w:lvlText w:val="%1、"/>
      <w:lvlJc w:val="left"/>
    </w:lvl>
  </w:abstractNum>
  <w:abstractNum w:abstractNumId="2">
    <w:nsid w:val="6F1330FE"/>
    <w:multiLevelType w:val="singleLevel"/>
    <w:tmpl w:val="6F1330FE"/>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91"/>
    <w:rsid w:val="00045FC6"/>
    <w:rsid w:val="000944F8"/>
    <w:rsid w:val="000A7278"/>
    <w:rsid w:val="000E1297"/>
    <w:rsid w:val="000E18C8"/>
    <w:rsid w:val="001145A3"/>
    <w:rsid w:val="001450B8"/>
    <w:rsid w:val="0018191F"/>
    <w:rsid w:val="0018319D"/>
    <w:rsid w:val="001A1DC5"/>
    <w:rsid w:val="001A52CE"/>
    <w:rsid w:val="001B716A"/>
    <w:rsid w:val="00204844"/>
    <w:rsid w:val="00250866"/>
    <w:rsid w:val="00263731"/>
    <w:rsid w:val="00272C2F"/>
    <w:rsid w:val="00362963"/>
    <w:rsid w:val="003F4827"/>
    <w:rsid w:val="00432465"/>
    <w:rsid w:val="00496691"/>
    <w:rsid w:val="004D1ADE"/>
    <w:rsid w:val="00575FA1"/>
    <w:rsid w:val="00584AA9"/>
    <w:rsid w:val="005A7F4E"/>
    <w:rsid w:val="00657C62"/>
    <w:rsid w:val="006A37E4"/>
    <w:rsid w:val="006F524D"/>
    <w:rsid w:val="00716B38"/>
    <w:rsid w:val="007E6851"/>
    <w:rsid w:val="007F6475"/>
    <w:rsid w:val="008A0E3E"/>
    <w:rsid w:val="008E16C5"/>
    <w:rsid w:val="00913087"/>
    <w:rsid w:val="009422B9"/>
    <w:rsid w:val="00954D3C"/>
    <w:rsid w:val="00974D06"/>
    <w:rsid w:val="009D14B6"/>
    <w:rsid w:val="009F3E82"/>
    <w:rsid w:val="00A21F33"/>
    <w:rsid w:val="00A63A79"/>
    <w:rsid w:val="00B23049"/>
    <w:rsid w:val="00B37940"/>
    <w:rsid w:val="00BB6E88"/>
    <w:rsid w:val="00BD6FCB"/>
    <w:rsid w:val="00C04F25"/>
    <w:rsid w:val="00C17637"/>
    <w:rsid w:val="00C61957"/>
    <w:rsid w:val="00C71398"/>
    <w:rsid w:val="00CB6357"/>
    <w:rsid w:val="00D25328"/>
    <w:rsid w:val="00D37516"/>
    <w:rsid w:val="00DE120E"/>
    <w:rsid w:val="00DF5E4B"/>
    <w:rsid w:val="00E2689A"/>
    <w:rsid w:val="00E55911"/>
    <w:rsid w:val="00EA11BC"/>
    <w:rsid w:val="00EC135C"/>
    <w:rsid w:val="00ED3ADF"/>
    <w:rsid w:val="00ED7558"/>
    <w:rsid w:val="00F374C6"/>
    <w:rsid w:val="00F86B99"/>
    <w:rsid w:val="00FB407D"/>
    <w:rsid w:val="00FB699C"/>
    <w:rsid w:val="00FE76C5"/>
    <w:rsid w:val="05EF48E0"/>
    <w:rsid w:val="26BC0DBC"/>
    <w:rsid w:val="29D823A0"/>
    <w:rsid w:val="2CB13D4C"/>
    <w:rsid w:val="37C82BC1"/>
    <w:rsid w:val="40383128"/>
    <w:rsid w:val="41F26C35"/>
    <w:rsid w:val="49F347DB"/>
    <w:rsid w:val="536D6B24"/>
    <w:rsid w:val="54B71153"/>
    <w:rsid w:val="663E4D7D"/>
    <w:rsid w:val="69A22D47"/>
    <w:rsid w:val="79C702E6"/>
    <w:rsid w:val="7B5F0361"/>
    <w:rsid w:val="7FBA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after="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after="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spacing w:after="0"/>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515</Words>
  <Characters>2938</Characters>
  <Lines>24</Lines>
  <Paragraphs>6</Paragraphs>
  <TotalTime>16</TotalTime>
  <ScaleCrop>false</ScaleCrop>
  <LinksUpToDate>false</LinksUpToDate>
  <CharactersWithSpaces>3447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2017-10-31T02:53:00Z</dcterms:created>
  <dc:creator>gdsfgds</dc:creator>
  <cp:lastModifiedBy>风轻扬</cp:lastModifiedBy>
  <dcterms:modified xsi:type="dcterms:W3CDTF">2022-03-03T02:39:58Z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D5B3843BBE304830910C8C63A551D84A</vt:lpwstr>
  </property>
</Properties>
</file>