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rPr>
      </w:pPr>
      <w:r>
        <w:rPr>
          <w:rFonts w:hint="eastAsia" w:ascii="方正小标宋简体" w:hAnsi="方正小标宋简体" w:eastAsia="方正小标宋简体" w:cs="方正小标宋简体"/>
          <w:i w:val="0"/>
          <w:iCs w:val="0"/>
          <w:caps w:val="0"/>
          <w:color w:val="000000"/>
          <w:spacing w:val="0"/>
        </w:rPr>
        <w:t>金牛山办事处202</w:t>
      </w:r>
      <w:r>
        <w:rPr>
          <w:rFonts w:hint="eastAsia" w:ascii="方正小标宋简体" w:hAnsi="方正小标宋简体" w:eastAsia="方正小标宋简体" w:cs="方正小标宋简体"/>
          <w:i w:val="0"/>
          <w:iCs w:val="0"/>
          <w:caps w:val="0"/>
          <w:color w:val="000000"/>
          <w:spacing w:val="0"/>
          <w:lang w:val="en-US" w:eastAsia="zh-CN"/>
        </w:rPr>
        <w:t>1</w:t>
      </w:r>
      <w:r>
        <w:rPr>
          <w:rFonts w:hint="eastAsia" w:ascii="方正小标宋简体" w:hAnsi="方正小标宋简体" w:eastAsia="方正小标宋简体" w:cs="方正小标宋简体"/>
          <w:i w:val="0"/>
          <w:iCs w:val="0"/>
          <w:caps w:val="0"/>
          <w:color w:val="000000"/>
          <w:spacing w:val="0"/>
        </w:rPr>
        <w:t>年政府信息公开工作年度报告</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80" w:lineRule="exact"/>
        <w:ind w:left="0" w:right="0"/>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总体情况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w:t>
      </w:r>
      <w:r>
        <w:rPr>
          <w:rFonts w:hint="eastAsia" w:ascii="仿宋_GB2312" w:hAnsi="仿宋_GB2312" w:eastAsia="仿宋_GB2312" w:cs="仿宋_GB2312"/>
          <w:i w:val="0"/>
          <w:iCs w:val="0"/>
          <w:caps w:val="0"/>
          <w:color w:val="000000"/>
          <w:spacing w:val="0"/>
          <w:sz w:val="32"/>
          <w:szCs w:val="32"/>
          <w:lang w:val="en-US" w:eastAsia="zh-CN"/>
        </w:rPr>
        <w:t>21</w:t>
      </w:r>
      <w:r>
        <w:rPr>
          <w:rFonts w:hint="eastAsia" w:ascii="仿宋_GB2312" w:hAnsi="仿宋_GB2312" w:eastAsia="仿宋_GB2312" w:cs="仿宋_GB2312"/>
          <w:i w:val="0"/>
          <w:iCs w:val="0"/>
          <w:caps w:val="0"/>
          <w:color w:val="000000"/>
          <w:spacing w:val="0"/>
          <w:sz w:val="32"/>
          <w:szCs w:val="32"/>
        </w:rPr>
        <w:t>年，办事处以</w:t>
      </w:r>
      <w:r>
        <w:rPr>
          <w:rFonts w:hint="eastAsia" w:ascii="仿宋_GB2312" w:hAnsi="仿宋_GB2312" w:eastAsia="仿宋_GB2312" w:cs="仿宋_GB2312"/>
          <w:i w:val="0"/>
          <w:iCs w:val="0"/>
          <w:caps w:val="0"/>
          <w:color w:val="000000"/>
          <w:spacing w:val="0"/>
          <w:sz w:val="32"/>
          <w:szCs w:val="32"/>
          <w:lang w:val="en-US" w:eastAsia="zh-CN"/>
        </w:rPr>
        <w:t>政务服务</w:t>
      </w:r>
      <w:r>
        <w:rPr>
          <w:rFonts w:hint="eastAsia" w:ascii="仿宋_GB2312" w:hAnsi="仿宋_GB2312" w:eastAsia="仿宋_GB2312" w:cs="仿宋_GB2312"/>
          <w:i w:val="0"/>
          <w:iCs w:val="0"/>
          <w:caps w:val="0"/>
          <w:color w:val="000000"/>
          <w:spacing w:val="0"/>
          <w:sz w:val="32"/>
          <w:szCs w:val="32"/>
        </w:rPr>
        <w:t>建设为契机，</w:t>
      </w:r>
      <w:r>
        <w:rPr>
          <w:rFonts w:hint="eastAsia" w:ascii="仿宋_GB2312" w:hAnsi="仿宋_GB2312" w:eastAsia="仿宋_GB2312" w:cs="仿宋_GB2312"/>
          <w:sz w:val="32"/>
          <w:szCs w:val="32"/>
        </w:rPr>
        <w:t>紧紧围绕街道党工委、办事处中心工作，强化大局意识、服务意识和责任意识，</w:t>
      </w:r>
      <w:r>
        <w:rPr>
          <w:rFonts w:hint="eastAsia" w:ascii="仿宋_GB2312" w:hAnsi="仿宋_GB2312" w:eastAsia="仿宋_GB2312" w:cs="仿宋_GB2312"/>
          <w:i w:val="0"/>
          <w:iCs w:val="0"/>
          <w:caps w:val="0"/>
          <w:color w:val="000000"/>
          <w:spacing w:val="0"/>
          <w:sz w:val="32"/>
          <w:szCs w:val="32"/>
        </w:rPr>
        <w:t>依靠区政府信息公开统一平台，大力开展我办政府信息公开工作，以“公开不涉密，涉密不公开”和“先审查、后公开，谁公开、谁审查、谁负责”为原则</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严格落实“三审三校”制度</w:t>
      </w:r>
      <w:r>
        <w:rPr>
          <w:rFonts w:hint="eastAsia" w:ascii="仿宋_GB2312" w:hAnsi="仿宋_GB2312" w:eastAsia="仿宋_GB2312" w:cs="仿宋_GB2312"/>
          <w:i w:val="0"/>
          <w:iCs w:val="0"/>
          <w:caps w:val="0"/>
          <w:color w:val="000000"/>
          <w:spacing w:val="0"/>
          <w:sz w:val="32"/>
          <w:szCs w:val="32"/>
        </w:rPr>
        <w:t>，进一步做好政府信息公开的界定和审查，加强群众关注度高的政府信息的梳理，探索重大决定事项公开制度，充分征求群众意见，推动科学、民主决策。一年来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办事处围绕政府信息公开，开展了一系列的工作，主要有以下几方面：</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加强组织领导，明确工作责任。为加强政府信息公开工作效率，确保政府信息公开工作的顺利开展，办事处建立健全</w:t>
      </w:r>
      <w:r>
        <w:rPr>
          <w:rFonts w:hint="eastAsia" w:ascii="仿宋_GB2312" w:hAnsi="仿宋_GB2312" w:eastAsia="仿宋_GB2312" w:cs="仿宋_GB2312"/>
          <w:i w:val="0"/>
          <w:iCs w:val="0"/>
          <w:caps w:val="0"/>
          <w:color w:val="000000"/>
          <w:spacing w:val="0"/>
          <w:sz w:val="32"/>
          <w:szCs w:val="32"/>
          <w:lang w:eastAsia="zh-CN"/>
        </w:rPr>
        <w:t>公开</w:t>
      </w:r>
      <w:r>
        <w:rPr>
          <w:rFonts w:hint="eastAsia" w:ascii="仿宋_GB2312" w:hAnsi="仿宋_GB2312" w:eastAsia="仿宋_GB2312" w:cs="仿宋_GB2312"/>
          <w:i w:val="0"/>
          <w:iCs w:val="0"/>
          <w:caps w:val="0"/>
          <w:color w:val="000000"/>
          <w:spacing w:val="0"/>
          <w:sz w:val="32"/>
          <w:szCs w:val="32"/>
        </w:rPr>
        <w:t>工作领导小组和办事机构，及时调整了办事处政务信息公开工作及政府信息公开保密审查工作领导小组组成成员，建立健全政府信息依</w:t>
      </w:r>
      <w:r>
        <w:rPr>
          <w:rFonts w:hint="eastAsia" w:ascii="仿宋_GB2312" w:hAnsi="仿宋_GB2312" w:eastAsia="仿宋_GB2312" w:cs="仿宋_GB2312"/>
          <w:i w:val="0"/>
          <w:iCs w:val="0"/>
          <w:caps w:val="0"/>
          <w:color w:val="000000"/>
          <w:spacing w:val="0"/>
          <w:sz w:val="32"/>
          <w:szCs w:val="32"/>
          <w:lang w:eastAsia="zh-CN"/>
        </w:rPr>
        <w:t>法</w:t>
      </w:r>
      <w:r>
        <w:rPr>
          <w:rFonts w:hint="eastAsia" w:ascii="仿宋_GB2312" w:hAnsi="仿宋_GB2312" w:eastAsia="仿宋_GB2312" w:cs="仿宋_GB2312"/>
          <w:i w:val="0"/>
          <w:iCs w:val="0"/>
          <w:caps w:val="0"/>
          <w:color w:val="000000"/>
          <w:spacing w:val="0"/>
          <w:sz w:val="32"/>
          <w:szCs w:val="32"/>
        </w:rPr>
        <w:t>申请公开的工作机制，确保人员到位、措施到位。</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重点加强对“关注度高、公益性强”政府信息公开力度</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为满足民众对政府信息公开的需求，办事处加强了对政府财政信息、政府规划以及如消防安全、文明城市建设等政府当前重要工作的信息公开力度。及时报道政府阶段性重点工作开展情况，保障群众对政府工作的知情权，提高群众对政府工作的参与度。</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加强培训力度, 努力提高业务水平</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为提高政府信息公开水平，办事处组织安排各社区、机关各部门和各有关单位的信息员开展业务培训，系统学习《中华人民共和国政府公开条例》、《中华人民共和国新保密法》等相关文件，进一步明确责任，畅通信息报送渠道，简化公开审批手续和流程，大大提高工作人员的业务水平，使</w:t>
      </w:r>
      <w:bookmarkStart w:id="0" w:name="_GoBack"/>
      <w:bookmarkEnd w:id="0"/>
      <w:r>
        <w:rPr>
          <w:rFonts w:hint="eastAsia" w:ascii="仿宋_GB2312" w:hAnsi="仿宋_GB2312" w:eastAsia="仿宋_GB2312" w:cs="仿宋_GB2312"/>
          <w:i w:val="0"/>
          <w:iCs w:val="0"/>
          <w:caps w:val="0"/>
          <w:color w:val="000000"/>
          <w:spacing w:val="0"/>
          <w:sz w:val="32"/>
          <w:szCs w:val="32"/>
        </w:rPr>
        <w:t>政府</w:t>
      </w:r>
      <w:r>
        <w:rPr>
          <w:rFonts w:hint="eastAsia" w:ascii="仿宋_GB2312" w:hAnsi="仿宋_GB2312" w:eastAsia="仿宋_GB2312" w:cs="仿宋_GB2312"/>
          <w:i w:val="0"/>
          <w:iCs w:val="0"/>
          <w:caps w:val="0"/>
          <w:color w:val="000000"/>
          <w:spacing w:val="0"/>
          <w:sz w:val="32"/>
          <w:szCs w:val="32"/>
          <w:lang w:val="en-US" w:eastAsia="zh-CN"/>
        </w:rPr>
        <w:t>信</w:t>
      </w:r>
      <w:r>
        <w:rPr>
          <w:rFonts w:hint="eastAsia" w:ascii="仿宋_GB2312" w:hAnsi="仿宋_GB2312" w:eastAsia="仿宋_GB2312" w:cs="仿宋_GB2312"/>
          <w:i w:val="0"/>
          <w:iCs w:val="0"/>
          <w:caps w:val="0"/>
          <w:color w:val="000000"/>
          <w:spacing w:val="0"/>
          <w:sz w:val="32"/>
          <w:szCs w:val="32"/>
        </w:rPr>
        <w:t>息公开工作取得较大进步。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四</w:t>
      </w:r>
      <w:r>
        <w:rPr>
          <w:rFonts w:hint="eastAsia" w:ascii="仿宋_GB2312" w:hAnsi="仿宋_GB2312" w:eastAsia="仿宋_GB2312" w:cs="仿宋_GB2312"/>
          <w:i w:val="0"/>
          <w:iCs w:val="0"/>
          <w:caps w:val="0"/>
          <w:color w:val="000000"/>
          <w:spacing w:val="0"/>
          <w:sz w:val="32"/>
          <w:szCs w:val="32"/>
        </w:rPr>
        <w:t>）落实公开内容</w:t>
      </w:r>
      <w:r>
        <w:rPr>
          <w:rStyle w:val="7"/>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rPr>
        <w:t> 编制政务公开标准化目录，明确规定了各科室上报政务信息的时限和数量，确保了政务信息的及时更新。在公开内容上，确定“政策文件”、“机构框架”、“最低生活保障”、“临时救助”“公共服务”等17项，56条群众关注的事项。对重大决策、重点服务项目、重要为民办实事项目等进行督查公开，确保各重点项目快速推进、各项工作任务有效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pPr>
    </w:p>
    <w:p>
      <w:pPr>
        <w:widowControl/>
        <w:shd w:val="clear" w:color="auto" w:fill="FFFFFF"/>
        <w:spacing w:after="240"/>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二</w:t>
      </w:r>
      <w:r>
        <w:rPr>
          <w:rFonts w:hint="eastAsia" w:ascii="黑体" w:hAnsi="黑体" w:eastAsia="黑体" w:cs="黑体"/>
          <w:b w:val="0"/>
          <w:bCs w:val="0"/>
          <w:color w:val="333333"/>
          <w:kern w:val="0"/>
          <w:sz w:val="32"/>
          <w:szCs w:val="32"/>
        </w:rPr>
        <w:t>、主动公开政府信息情况</w:t>
      </w:r>
    </w:p>
    <w:tbl>
      <w:tblPr>
        <w:tblStyle w:val="5"/>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采购总金额（单位:万元）</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spacing w:after="240"/>
        <w:rPr>
          <w:rFonts w:ascii="宋体" w:hAnsi="宋体" w:eastAsia="宋体" w:cs="宋体"/>
          <w:b/>
          <w:bCs/>
          <w:color w:val="333333"/>
          <w:kern w:val="0"/>
          <w:sz w:val="22"/>
        </w:rPr>
      </w:pPr>
    </w:p>
    <w:p>
      <w:pPr>
        <w:widowControl/>
        <w:shd w:val="clear" w:color="auto" w:fill="FFFFFF"/>
        <w:spacing w:after="240"/>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三</w:t>
      </w:r>
      <w:r>
        <w:rPr>
          <w:rFonts w:hint="eastAsia" w:ascii="黑体" w:hAnsi="黑体" w:eastAsia="黑体" w:cs="黑体"/>
          <w:b w:val="0"/>
          <w:bCs w:val="0"/>
          <w:color w:val="333333"/>
          <w:kern w:val="0"/>
          <w:sz w:val="32"/>
          <w:szCs w:val="32"/>
        </w:rPr>
        <w:t>、收到和处理政府信息公开申请情况</w:t>
      </w:r>
    </w:p>
    <w:tbl>
      <w:tblPr>
        <w:tblStyle w:val="5"/>
        <w:tblW w:w="9071" w:type="dxa"/>
        <w:jc w:val="center"/>
        <w:tblLayout w:type="fixed"/>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ajorEastAsia" w:hAnsiTheme="majorEastAsia" w:eastAsiaTheme="majorEastAsia"/>
                <w:kern w:val="0"/>
                <w:sz w:val="20"/>
                <w:szCs w:val="20"/>
              </w:rPr>
            </w:pPr>
            <w:r>
              <w:rPr>
                <w:rFonts w:hint="eastAsia" w:ascii="Calibri" w:hAnsi="Calibri" w:eastAsia="宋体" w:cs="宋体"/>
                <w:kern w:val="0"/>
                <w:sz w:val="20"/>
                <w:szCs w:val="20"/>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p>
    <w:p>
      <w:pPr>
        <w:widowControl/>
        <w:shd w:val="clear" w:color="auto" w:fill="FFFFFF"/>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四</w:t>
      </w:r>
      <w:r>
        <w:rPr>
          <w:rFonts w:hint="eastAsia" w:ascii="黑体" w:hAnsi="黑体" w:eastAsia="黑体" w:cs="黑体"/>
          <w:b w:val="0"/>
          <w:bCs w:val="0"/>
          <w:color w:val="333333"/>
          <w:kern w:val="0"/>
          <w:sz w:val="32"/>
          <w:szCs w:val="32"/>
        </w:rPr>
        <w:t>、政府信息公开行政复议、行政诉讼情况</w:t>
      </w:r>
    </w:p>
    <w:p>
      <w:pPr>
        <w:widowControl/>
        <w:shd w:val="clear" w:color="auto" w:fill="FFFFFF"/>
        <w:ind w:firstLine="480"/>
        <w:rPr>
          <w:rFonts w:ascii="宋体" w:hAnsi="宋体" w:eastAsia="宋体" w:cs="宋体"/>
          <w:color w:val="333333"/>
          <w:kern w:val="0"/>
          <w:sz w:val="22"/>
        </w:rPr>
      </w:pPr>
    </w:p>
    <w:tbl>
      <w:tblPr>
        <w:tblStyle w:val="5"/>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r>
    </w:tbl>
    <w:p>
      <w:pPr>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牛山街道办事处政府信息公开工作尽管取得一定成效，但在具体工作实施过程中，仍存在一些问题和不足。一是信息公开主动性、积极性有待进一步提高，部门工作开展不平衡；二是在公开的内容上，公开的重点还不够突出，内容和形式还有待加强；三是街道的工作机制方面还不够完善，人员安排还不够科学，发布信息量少等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具体的解决办法和改进措施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一步，金牛山街道将紧紧围绕党工委和办事处工作大局，着眼于落实政府重点工作部署，着眼于加强政府自身建设，着眼于保障人民群众合法权益，着眼于促进社会和谐稳定，不断完善政府信息公开制度，创新工作思路，进一步加强《条例》的贯彻落实，深入推进</w:t>
      </w:r>
      <w:r>
        <w:rPr>
          <w:rFonts w:hint="eastAsia" w:ascii="仿宋" w:hAnsi="仿宋" w:eastAsia="仿宋" w:cs="仿宋"/>
          <w:sz w:val="32"/>
          <w:szCs w:val="32"/>
          <w:lang w:eastAsia="zh-CN"/>
        </w:rPr>
        <w:t>办事处</w:t>
      </w:r>
      <w:r>
        <w:rPr>
          <w:rFonts w:hint="eastAsia" w:ascii="仿宋" w:hAnsi="仿宋" w:eastAsia="仿宋" w:cs="仿宋"/>
          <w:sz w:val="32"/>
          <w:szCs w:val="32"/>
        </w:rPr>
        <w:t>信息公开工作再上新台阶。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1、进一步强化组织保障</w:t>
      </w:r>
      <w:r>
        <w:rPr>
          <w:rFonts w:hint="eastAsia" w:ascii="仿宋" w:hAnsi="仿宋" w:eastAsia="仿宋" w:cs="仿宋"/>
          <w:sz w:val="32"/>
          <w:szCs w:val="32"/>
          <w:lang w:eastAsia="zh-CN"/>
        </w:rPr>
        <w:t>。</w:t>
      </w:r>
      <w:r>
        <w:rPr>
          <w:rFonts w:hint="eastAsia" w:ascii="仿宋" w:hAnsi="仿宋" w:eastAsia="仿宋" w:cs="仿宋"/>
          <w:sz w:val="32"/>
          <w:szCs w:val="32"/>
        </w:rPr>
        <w:t>加强监督、检查、考核，健全和完善政府信息公开绩效考核办法，提高各部门对此项工作重要性的认识。加大学习、宣传、培训工作力度，重点加强政府信息公开条例的学习、宣传、培训，不断提高政府信息公开工作的质量和水平，增强公开的及时性、准确性、权威性和有效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2、进一步突出公开重点</w:t>
      </w:r>
      <w:r>
        <w:rPr>
          <w:rFonts w:hint="eastAsia" w:ascii="仿宋" w:hAnsi="仿宋" w:eastAsia="仿宋" w:cs="仿宋"/>
          <w:sz w:val="32"/>
          <w:szCs w:val="32"/>
          <w:lang w:eastAsia="zh-CN"/>
        </w:rPr>
        <w:t>。</w:t>
      </w:r>
      <w:r>
        <w:rPr>
          <w:rFonts w:hint="eastAsia" w:ascii="仿宋" w:hAnsi="仿宋" w:eastAsia="仿宋" w:cs="仿宋"/>
          <w:sz w:val="32"/>
          <w:szCs w:val="32"/>
        </w:rPr>
        <w:t>把政府信息公开工作的着力点放在群众反映最强烈、最关注的问题上，凡是需要群众知道的、涉及群众切身利益的，都要纳入公开范围，着力推动就业创业扶持政策、脱贫攻坚、技能培训、社会服务等信息；基本养老保险、失业保险、医疗保险、城乡社会救助等制度；民政救助资金管理使用情况的公开。严格按照国家、省、市、</w:t>
      </w:r>
      <w:r>
        <w:rPr>
          <w:rFonts w:hint="eastAsia" w:ascii="仿宋" w:hAnsi="仿宋" w:eastAsia="仿宋" w:cs="仿宋"/>
          <w:sz w:val="32"/>
          <w:szCs w:val="32"/>
          <w:lang w:eastAsia="zh-CN"/>
        </w:rPr>
        <w:t>区</w:t>
      </w:r>
      <w:r>
        <w:rPr>
          <w:rFonts w:hint="eastAsia" w:ascii="仿宋" w:hAnsi="仿宋" w:eastAsia="仿宋" w:cs="仿宋"/>
          <w:sz w:val="32"/>
          <w:szCs w:val="32"/>
        </w:rPr>
        <w:t>政府有关政府信息公开的要求，确保收到实实在在的效果。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hint="eastAsia" w:ascii="仿宋" w:hAnsi="仿宋" w:eastAsia="仿宋" w:cs="仿宋"/>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ascii="宋体" w:hAnsi="宋体" w:eastAsia="宋体" w:cs="宋体"/>
          <w:color w:val="333333"/>
          <w:kern w:val="0"/>
          <w:sz w:val="22"/>
        </w:rPr>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浉河区金牛山办事处</w:t>
      </w:r>
    </w:p>
    <w:p>
      <w:pPr>
        <w:keepNext w:val="0"/>
        <w:keepLines w:val="0"/>
        <w:pageBreakBefore w:val="0"/>
        <w:kinsoku/>
        <w:wordWrap/>
        <w:overflowPunct/>
        <w:topLinePunct w:val="0"/>
        <w:autoSpaceDE/>
        <w:autoSpaceDN/>
        <w:bidi w:val="0"/>
        <w:adjustRightInd/>
        <w:snapToGrid/>
        <w:spacing w:line="580" w:lineRule="exact"/>
        <w:textAlignment w:val="auto"/>
        <w:rPr>
          <w:rFonts w:hint="default"/>
          <w:sz w:val="32"/>
          <w:szCs w:val="32"/>
          <w:lang w:val="en-US" w:eastAsia="zh-CN"/>
        </w:rPr>
      </w:pPr>
      <w:r>
        <w:rPr>
          <w:rFonts w:hint="eastAsia"/>
          <w:sz w:val="32"/>
          <w:szCs w:val="32"/>
          <w:lang w:val="en-US" w:eastAsia="zh-CN"/>
        </w:rPr>
        <w:t xml:space="preserve">                                   2022年1月13日</w:t>
      </w:r>
    </w:p>
    <w:p>
      <w:pPr>
        <w:keepNext w:val="0"/>
        <w:keepLines w:val="0"/>
        <w:pageBreakBefore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22A4C"/>
    <w:multiLevelType w:val="singleLevel"/>
    <w:tmpl w:val="F1D22A4C"/>
    <w:lvl w:ilvl="0" w:tentative="0">
      <w:start w:val="1"/>
      <w:numFmt w:val="chineseCounting"/>
      <w:suff w:val="nothing"/>
      <w:lvlText w:val="（%1）"/>
      <w:lvlJc w:val="left"/>
      <w:rPr>
        <w:rFonts w:hint="eastAsia"/>
      </w:rPr>
    </w:lvl>
  </w:abstractNum>
  <w:abstractNum w:abstractNumId="1">
    <w:nsid w:val="680543F0"/>
    <w:multiLevelType w:val="singleLevel"/>
    <w:tmpl w:val="680543F0"/>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E5274"/>
    <w:rsid w:val="236C7D99"/>
    <w:rsid w:val="400F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2022-01-13T01:00:00Z</dcterms:created>
  <dc:creator>Administrator</dc:creator>
  <cp:lastModifiedBy>姬君</cp:lastModifiedBy>
  <cp:lastPrinted>2022-01-14T02:45:00Z</cp:lastPrinted>
  <dcterms:modified xsi:type="dcterms:W3CDTF">2022-03-18T01:44:26Z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83B0F500CD3347EEBD448B146DC7190E</vt:lpwstr>
  </property>
</Properties>
</file>