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before="0" w:after="0" w:line="560" w:lineRule="exact"/>
        <w:ind w:left="0" w:leftChars="0" w:right="0" w:firstLine="0" w:firstLineChars="0"/>
        <w:jc w:val="center"/>
        <w:outlineLvl w:val="9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浉河区“多彩田园”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提质增效暨产业发展</w:t>
      </w:r>
    </w:p>
    <w:p>
      <w:pPr>
        <w:pStyle w:val="2"/>
        <w:wordWrap/>
        <w:spacing w:before="0" w:after="0" w:line="560" w:lineRule="exact"/>
        <w:ind w:left="0" w:leftChars="0" w:right="0" w:firstLine="0" w:firstLineChars="0"/>
        <w:jc w:val="center"/>
        <w:outlineLvl w:val="9"/>
        <w:rPr>
          <w:rFonts w:hint="default" w:ascii="宋体" w:hAnsi="宋体" w:eastAsia="宋体" w:cs="宋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奖补工程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实施办法</w:t>
      </w:r>
      <w:r>
        <w:rPr>
          <w:rFonts w:hint="eastAsia" w:ascii="宋体" w:hAnsi="宋体" w:cs="宋体"/>
          <w:b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征求意见稿）</w:t>
      </w:r>
    </w:p>
    <w:p>
      <w:pPr>
        <w:pStyle w:val="2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630" w:leftChars="0" w:right="0"/>
        <w:jc w:val="center"/>
        <w:textAlignment w:val="baseline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630" w:leftChars="0" w:right="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一、工作目标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outlineLvl w:val="9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巩固脱贫攻坚成果，发展壮大村级集体经济，实现产业帮扶对全区脱贫户全覆盖，其中：带动全区“多彩田园”脱贫户每户每年增收2000元；带动全区非“多彩田园”脱贫户（脱贫不脱政策）每户每年增收1000元，特别困难户每户每年增收2000元。实施“多彩田园”产业发展奖补工程的村每年增收6000-18000元。</w:t>
      </w:r>
    </w:p>
    <w:p>
      <w:pPr>
        <w:pStyle w:val="2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560" w:lineRule="exact"/>
        <w:ind w:left="630" w:leftChars="0" w:right="0"/>
        <w:jc w:val="both"/>
        <w:textAlignment w:val="baseline"/>
        <w:outlineLvl w:val="9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二、扶持对象及条件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（一）扶持对象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截止到2022年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月底的所有建档立卡脱贫户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户增收的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（二）扶持条件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带动能力强、产业基础好、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效果明显的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企业。依托当地资源和产业优势，通过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合作社、家庭农场）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产业发展模式，与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户建立利益联结机制，带动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户直接参与产业发展，提升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户自我发展能力。对自身运营规范、有产业支撑、带动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户增收能力强、正常经营的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家庭农场进行扶持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wordWrap/>
        <w:spacing w:before="0" w:after="0" w:line="560" w:lineRule="exact"/>
        <w:ind w:right="0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三、扶持年限</w:t>
      </w:r>
    </w:p>
    <w:p>
      <w:pPr>
        <w:pStyle w:val="3"/>
        <w:wordWrap/>
        <w:spacing w:before="0" w:after="0"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“多彩田园”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提质增效扶持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期限为2022年1月1日至2022年12月31日，2022年以后根据上级政策规定或我区实际情况再决定适时延长期限。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四、扶持政策</w:t>
      </w:r>
    </w:p>
    <w:p>
      <w:pPr>
        <w:pStyle w:val="3"/>
        <w:wordWrap/>
        <w:spacing w:before="0" w:after="0" w:line="560" w:lineRule="exact"/>
        <w:ind w:right="0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（一）脱贫户扶持政策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脱贫户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有自主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从事种养殖和农产品加工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能力的，由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帮扶企业资助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解决其生产加工过程中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产生的人工费、机械费、农资费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小微加工设备等费用。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脱贫户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有工作能力的，由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帮扶企业为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解决就业岗位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并保证其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每年能获得高出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正常工资薪酬1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000-2000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脱贫户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有部分工作能力的，由帮扶企业为其安排企业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内保、保洁岗位。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脱贫户无劳动力或丧失劳动力的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由帮扶企业从企业盈利中解决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现金分红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3"/>
        <w:wordWrap/>
        <w:spacing w:before="0" w:after="0" w:line="560" w:lineRule="exact"/>
        <w:ind w:right="0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（二）帮扶企业扶持政策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3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1.“多彩田园”提质增效奖补工程扶持政策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对圆满完成乡村统一安排帮扶任务的农业企业（合作社、家庭农场），按照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“村申报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区审定”的程序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经审核被确定为“多彩田园”提质增效奖补工程帮扶企业后可享受“多彩田园”提质增效奖补工程扶持政策。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原则上每个有关乡镇（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办事处、集聚区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择优申报1-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3家“多彩田园”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金牛山办事处1家、金牛物流产业集聚区1家。获得市级以上龙头企业、合作社、家庭农场称号的优先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。严禁非农企业被定为“多彩田园”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扶持对象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。每年可适当调整变更“多彩田园”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提质增效奖补工程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帮扶企业。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每年7月底前，根据项目验收情况，由区农业农村局提出奖补清单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，每年8月底前，由区农业农村局按帮扶效果评定帮扶资金额度。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3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2.“多彩田园”产业发展奖补工程扶持政策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扶持范围：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原则上当年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“多彩田园”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提质增效奖补工程的帮扶企业，同步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实施“多彩田园”产业发展奖补工程。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区本级财政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每年安排一定额度的资金对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帮扶企业的基础设施建设，仓库、车间建设、种苗购进，加工设备购进，农业设施建设，提高生产加工能力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进行奖补。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产权归属：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“多彩田园”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产业发展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奖补工程所形成的资产为扶贫资产，所有权归村集体，并及时进行确权登记。使用权和管护权归帮扶企业，管护费用由帮扶企业承担。</w:t>
      </w:r>
    </w:p>
    <w:p>
      <w:pPr>
        <w:pStyle w:val="3"/>
        <w:wordWrap/>
        <w:spacing w:before="0" w:after="0" w:line="560" w:lineRule="exact"/>
        <w:ind w:left="0" w:leftChars="0" w:right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收益提取：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在协议期限内，“多彩田园”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产业发展奖补工程帮扶企业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资金的6%以转账方式直接支付到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乡镇（办事处、集聚区）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指定的村财乡管账户，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提取时间从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产业发展奖补资金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拨付到位时间起，以整年度计算，不足一年的按月计算，时间不得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于每年11月20日。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按照《浉河区财政扶贫项目资产收益管理办法（试行）》（浉政办〔2021〕16号）进行管理，资产折旧为零及合同签订的年限不得低于17年（含17年），前16年按财政资金投资额的6％向村集体上交收益，第17年按财政资金投资额的4%上交收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ordWrap/>
        <w:snapToGrid w:val="0"/>
        <w:spacing w:before="0" w:after="0" w:line="560" w:lineRule="exact"/>
        <w:ind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受益对象：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受益对象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由项目所在乡镇（办事处、集聚区）研究确定，6%的收益上交由乡镇（办事处、集聚区）统筹调配使用。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五、操作流程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3" w:firstLineChars="200"/>
        <w:jc w:val="both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（一）“多彩田园”提质增效奖补工程操作流程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由帮扶企业与脱贫户、相关乡镇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（办事处、集聚区）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签订三方帮扶协议。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帮扶企业按照奖补工程实施方案实施项目。</w:t>
      </w:r>
    </w:p>
    <w:p>
      <w:pPr>
        <w:widowControl w:val="0"/>
        <w:numPr>
          <w:ilvl w:val="0"/>
          <w:numId w:val="0"/>
        </w:numPr>
        <w:wordWrap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由区、乡、村对“多彩田园”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提质增效奖补工程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进行验收。主要是通过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查阅核实帮扶协议及项目建设内容落实情况，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经确认无误后，由村、乡两级签署验收意见并加盖村委会、乡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镇（办事处、集聚区）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公章，区农业农村局签署验收意见并加盖公章。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金牛物流产业集聚区</w:t>
      </w:r>
      <w:r>
        <w:rPr>
          <w:rFonts w:hint="eastAsia" w:ascii="仿宋_GB2312" w:hAnsi="仿宋_GB2312" w:eastAsia="仿宋_GB2312" w:cs="仿宋_GB2312"/>
          <w:sz w:val="32"/>
          <w:szCs w:val="32"/>
        </w:rPr>
        <w:t>互相配合，出具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奖补工程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绩效表，建立长效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和绩效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以利于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随时调整完善项目实施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3" w:firstLineChars="200"/>
        <w:jc w:val="both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（二）“多彩田园”产业发展奖补工程操作流程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21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实施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CN" w:bidi="zh-TW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多彩田园”产业发展奖补工程的企业提出实施项目申请，并制定“多彩田园”产业发展项目实施方案。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21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由项目所在村民委员会召开项目评审会议，评审项目的可行性、可操作性。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21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由实施项目的企业向项目所在村提交开工申请报告，经村委会审查同意后，开始项目建设。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 xml:space="preserve"> 4.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“多彩田园”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产业发展奖补工程帮扶企业应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严格按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要求实施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奖补工程，保证奖补工程建设真实性。由区、乡、村对“多彩田园”产业发展奖补工程进行验收。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主要是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实地查看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奖补工程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实施情况，核实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奖补工程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建设内容，经确认无误后，由村、乡两级签署验收意见并加盖村委会、乡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（办事处、集聚区）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公章，区农业农村局签署验收意见并加盖公章。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对严格按要求实施，绩效良好的，将加大资金扶持额度。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六、“多彩田园”奖补资金申报流程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3" w:firstLineChars="200"/>
        <w:jc w:val="both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（一）“多彩田园”提质增效奖补资金申报流程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镇（办事处、集聚区）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为每一家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奖补工程验收合格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出具奖补资金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提款申请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单，主要内容为获得奖补企业名称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开户行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银行账号等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由获得奖补的企业或合作社提出提款申请并加盖公章，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核对无误后签署意见并加盖公章，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提交区财政局，拨付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奖补资金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（二）“多彩田园”产业发展奖补资金申报流程</w:t>
      </w:r>
    </w:p>
    <w:p>
      <w:pPr>
        <w:adjustRightInd/>
        <w:snapToGrid/>
        <w:spacing w:line="560" w:lineRule="exact"/>
        <w:jc w:val="both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zh-TW"/>
        </w:rPr>
        <w:t>“多彩田园”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产业发展奖补工程补助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zh-TW"/>
        </w:rPr>
        <w:t>资金严格按照《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河南省财政衔接推动乡村振兴补助资金管理办法》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TW" w:eastAsia="zh-CN" w:bidi="zh-TW"/>
        </w:rPr>
        <w:t>的有关规定，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zh-TW"/>
        </w:rPr>
        <w:t>由帮扶企业提供经过审核的预算表、确定后的决算表、验收合格的验收表、提款申请单、税务发票、帮扶协议名单、区农业农村局核对无误后，签署意见并加盖公章，提交区财政局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zh-TW" w:eastAsia="zh-CN" w:bidi="zh-TW"/>
        </w:rPr>
        <w:t>拨付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zh-TW"/>
        </w:rPr>
        <w:t>奖补资金。</w:t>
      </w:r>
    </w:p>
    <w:p>
      <w:pPr>
        <w:pStyle w:val="7"/>
        <w:tabs>
          <w:tab w:val="left" w:pos="8554"/>
        </w:tabs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七、具体政策解释由区农业农村局、区乡村振兴局负责。</w:t>
      </w:r>
    </w:p>
    <w:p>
      <w:pPr>
        <w:pStyle w:val="4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ThhYjdmZjljZTBiYjdkZGVmYzU2NWQ2ZDk2NGYifQ=="/>
  </w:docVars>
  <w:rsids>
    <w:rsidRoot w:val="00000000"/>
    <w:rsid w:val="190F4842"/>
    <w:rsid w:val="1945415A"/>
    <w:rsid w:val="20E95D13"/>
    <w:rsid w:val="2D04096B"/>
    <w:rsid w:val="38911CE0"/>
    <w:rsid w:val="40171A5F"/>
    <w:rsid w:val="4057561B"/>
    <w:rsid w:val="465B1498"/>
    <w:rsid w:val="4EC13196"/>
    <w:rsid w:val="52424B02"/>
    <w:rsid w:val="5DA04110"/>
    <w:rsid w:val="6E565963"/>
    <w:rsid w:val="718A619C"/>
    <w:rsid w:val="78C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Courier New" w:hAnsi="Courier New"/>
      <w:szCs w:val="20"/>
    </w:rPr>
  </w:style>
  <w:style w:type="paragraph" w:customStyle="1" w:styleId="7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2386</Words>
  <Characters>2455</Characters>
  <Paragraphs>45</Paragraphs>
  <TotalTime>15</TotalTime>
  <ScaleCrop>false</ScaleCrop>
  <LinksUpToDate>false</LinksUpToDate>
  <CharactersWithSpaces>2466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2022-03-31T03:35:00Z</dcterms:created>
  <dc:creator>Lenovo</dc:creator>
  <cp:lastModifiedBy>wangluoke</cp:lastModifiedBy>
  <cp:lastPrinted>2022-11-18T03:23:00Z</cp:lastPrinted>
  <dcterms:modified xsi:type="dcterms:W3CDTF">2022-11-18T09:17:36Z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15A948B142BF45A0A2DF429EFFC04EA0</vt:lpwstr>
  </property>
  <property fmtid="{D5CDD505-2E9C-101B-9397-08002B2CF9AE}" pid="4" name="commondata">
    <vt:lpwstr>eyJoZGlkIjoiNzA4MWI4NmI3MWI5NWRhYTViZTEzNjVlNTYwOTgzMjcifQ==</vt:lpwstr>
  </property>
</Properties>
</file>