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信阳市浉河区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关于食品安全监督抽检情况的通告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期）</w:t>
      </w:r>
    </w:p>
    <w:p>
      <w:pPr>
        <w:pStyle w:val="8"/>
        <w:widowControl/>
        <w:wordWrap w:val="0"/>
        <w:spacing w:line="276" w:lineRule="auto"/>
        <w:ind w:firstLine="480" w:firstLineChars="1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近期，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信阳市浉河区</w:t>
      </w:r>
      <w:r>
        <w:rPr>
          <w:rFonts w:hint="eastAsia" w:ascii="仿宋" w:hAnsi="仿宋" w:eastAsia="仿宋" w:cs="仿宋"/>
          <w:kern w:val="2"/>
          <w:sz w:val="32"/>
          <w:szCs w:val="32"/>
        </w:rPr>
        <w:t>市场监督管理局组织抽检了食用农产品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淀粉及淀粉制品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大类食品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kern w:val="2"/>
          <w:sz w:val="32"/>
          <w:szCs w:val="32"/>
        </w:rPr>
        <w:t>批次样品，抽样检验项目合格样品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kern w:val="2"/>
          <w:sz w:val="32"/>
          <w:szCs w:val="32"/>
        </w:rPr>
        <w:t>批次，不合格样品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批次。检验项目等具体情况见附件。具体情况通告如下：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一、不合格产品情况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1、谭家河乡西双河小精灵幼儿园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kern w:val="2"/>
          <w:sz w:val="32"/>
          <w:szCs w:val="32"/>
        </w:rPr>
        <w:t>的1批次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，4-氯苯氧乙酸钠(以4-氯苯氧乙酸计)检出值为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93.5</w:t>
      </w:r>
      <w:r>
        <w:rPr>
          <w:rFonts w:hint="eastAsia" w:ascii="仿宋" w:hAnsi="仿宋" w:eastAsia="仿宋" w:cs="仿宋"/>
          <w:kern w:val="2"/>
          <w:sz w:val="32"/>
          <w:szCs w:val="32"/>
        </w:rPr>
        <w:t>μg/kg，标准规定为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不得检出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，检验机构为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河南安必诺检测技术有限公司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二、处置措施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信阳市浉河区</w:t>
      </w:r>
      <w:r>
        <w:rPr>
          <w:rFonts w:hint="eastAsia" w:ascii="仿宋" w:hAnsi="仿宋" w:eastAsia="仿宋" w:cs="仿宋"/>
          <w:sz w:val="32"/>
          <w:szCs w:val="32"/>
        </w:rPr>
        <w:t>市场监督管理局针对抽检发现的问题，已要求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特此通告。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附件：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.食品安全监督抽检不合格产品信息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.食品安全监督抽检合格产品信息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28"/>
        <w:gridCol w:w="1117"/>
        <w:gridCol w:w="1080"/>
        <w:gridCol w:w="1293"/>
        <w:gridCol w:w="1563"/>
        <w:gridCol w:w="708"/>
        <w:gridCol w:w="648"/>
        <w:gridCol w:w="564"/>
        <w:gridCol w:w="948"/>
        <w:gridCol w:w="2064"/>
        <w:gridCol w:w="892"/>
        <w:gridCol w:w="1064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本次抽检的产品包括食用农产品、淀粉及淀粉制品2个大类食品。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NCP22411502463433132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谭家河乡西双河小精灵幼儿园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谭家河乡西双河村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黄豆芽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2022-04-19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4-氯苯氧乙酸钠(以4-氯苯氧乙酸计)||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μg/kg||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32"/>
        <w:gridCol w:w="1385"/>
        <w:gridCol w:w="1250"/>
        <w:gridCol w:w="2016"/>
        <w:gridCol w:w="2217"/>
        <w:gridCol w:w="1283"/>
        <w:gridCol w:w="800"/>
        <w:gridCol w:w="1550"/>
        <w:gridCol w:w="884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NCP22411502463433036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NCP22411502463433037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NCP22411502463433038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NCP22411502463433039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NCP22411502463433040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NCP22411502463433041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NCP22411502463433042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普通香蕉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NCP22411502463433056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浉河区谭家河乡金色摇篮幼儿园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浉河区谭家河镇新农村小区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NCP22411502463433057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浉河区谭家河乡金色摇篮幼儿园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浉河区谭家河镇新农村小区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NCP22411502463433059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NCP22411502463433061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NCP22411502463433062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NCP22411502463433063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NCP22411502463433064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NCP22411502463433065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NCP22411502463433076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信阳市浉河区谭家河乡中心学校第一中心小学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信阳市浉河区谭家河乡第一中心小学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NCP22411502463433090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信阳市浉河区谭家河乡金色南湾幼儿园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信阳市浉河区谭家河乡金色南湾社区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NCP22411502463433091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信阳市浉河区谭家河乡金色南湾幼儿园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信阳市浉河区谭家河乡金色南湾社区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NCP22411502463433103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信阳市浉河区谭家河乡中心校第三中心小学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信阳市浉河区谭家河乡西双河村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NCP22411502463433104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信阳市浉河区谭家河乡中心校第三中心小学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信阳市浉河区谭家河乡西双河村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NCP22411502463433105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信阳市浉河区谭家河乡中心校第三中心小学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信阳市浉河区谭家河乡西双河村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NCP22411502463433107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浉河区谭家河乡金色摇篮幼儿园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浉河区谭家河镇新农村小区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NCP22411502463433110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信阳市浉河区谭家河乡新宝贝幼儿园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信阳市浉河区谭家河乡中心小学对面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NCP22411502463433111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信阳市浉河区谭家河乡新宝贝幼儿园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信阳市浉河区谭家河乡中心小学对面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NCP22411502463433112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信阳市浉河区谭家河乡新宝贝幼儿园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信阳市浉河区谭家河乡中心小学对面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NCP22411502463433133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谭家河乡西双河小精灵幼儿园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谭家河乡西双河村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NCP22411502463433141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NCP22411502463433142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NCP22411502463433143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NCP22411502463433144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NCP22411502463433145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NCP22411502463433164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NCP22411502463433165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XC22411502463433146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信阳市浉河区谭家河乡中心学校第二中心小学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XC22411502463433162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纯正红薯粉条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XC22411502463433166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信阳市浉河区绿鲜源餐饮农家院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信阳市浉河区谭家河乡南湾村西山崖组24号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2022-02-06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XC22411502463433167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信阳市浉河区绿鲜源餐饮农家院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信阳市浉河区谭家河乡南湾村西山崖组24号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XC22411502463433168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商丘市睢阳区味舒粉丝厂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商丘市睢阳区路河镇单庄村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信阳市浉河区食悦餐饮服务有限公司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河南省信阳市浉河区谭家河乡南湾村西山岩组8号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味舒粉丝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XC22411502463433169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信阳市浉河区食悦餐饮服务有限公司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河南省信阳市浉河区谭家河乡南湾村西山岩组8号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XC22411502463433170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河南天豫薯业股份有限公司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郸城县汲冢镇黄楼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信阳市浉河区邹湾果园农庄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信阳市浉河区谭家河乡南湾村邹湾组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红薯粉条（饼型）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NCP22411502463547638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信阳市百家来生活超市有限公司龙都分店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河南省信阳市浉河区北京大街金牛路99号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NCP22411502463547713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信阳市百家来生活超市有限公司谭家河分店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河南省信阳市浉河区谭家河乡文化广场1号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NCP22411502463547770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信阳市浉河区家天下超市家阁小区店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信阳市浉河区金牛山办事处飨堂大道家阁小区112号门面房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NCP22411502463547769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信阳市浉河区家天下超市家阁小区店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信阳市浉河区金牛山办事处飨堂大道家阁小区112号门面房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NCP22411502463548093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西亚超市连锁管理有限公司信阳中原国际分公司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河南省信阳市浉河区南湖路82号中原国际1号楼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NCP22411502463548139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信阳市浉河区小朱朱水果销售店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20"/>
                <w:szCs w:val="20"/>
                <w:shd w:val="clear" w:fill="FFFFFF"/>
              </w:rPr>
              <w:t>信阳市浉河区五星街道南湖路阳光城市花园楼下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Q0NTlkOTg2Nzc0MDVmZGFhYjc3MGZiNGFjMjgzN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3B147F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09B7526"/>
    <w:rsid w:val="113E5D8A"/>
    <w:rsid w:val="12014D35"/>
    <w:rsid w:val="12AD7FAD"/>
    <w:rsid w:val="12ED01A4"/>
    <w:rsid w:val="1331512E"/>
    <w:rsid w:val="13AB025D"/>
    <w:rsid w:val="13BD57CD"/>
    <w:rsid w:val="13C6730D"/>
    <w:rsid w:val="13E164FA"/>
    <w:rsid w:val="150652CF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49500F"/>
    <w:rsid w:val="22753B08"/>
    <w:rsid w:val="23353C37"/>
    <w:rsid w:val="2408383C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DFB2BEA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CA554C"/>
    <w:rsid w:val="430B3C61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042394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FA228D"/>
    <w:rsid w:val="66067FEA"/>
    <w:rsid w:val="66655DFC"/>
    <w:rsid w:val="66A776BA"/>
    <w:rsid w:val="66A84D83"/>
    <w:rsid w:val="66AD4255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75294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70625E"/>
    <w:rsid w:val="7DAE573B"/>
    <w:rsid w:val="7EA9771B"/>
    <w:rsid w:val="7EE2315A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3449</Words>
  <Characters>5082</Characters>
  <Lines>215</Lines>
  <Paragraphs>60</Paragraphs>
  <TotalTime>2</TotalTime>
  <ScaleCrop>false</ScaleCrop>
  <LinksUpToDate>false</LinksUpToDate>
  <CharactersWithSpaces>5261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2021-06-29T06:51:00Z</cp:lastPrinted>
  <dcterms:modified xsi:type="dcterms:W3CDTF">2022-12-15T09:49:10Z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398BBB23297E4BEEA291BE0D5159AEBF</vt:lpwstr>
  </property>
</Properties>
</file>